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8195" w14:textId="6813BB31" w:rsidR="00E757F0" w:rsidRDefault="00E757F0" w:rsidP="00E757F0">
      <w:pPr>
        <w:spacing w:after="0" w:line="240" w:lineRule="auto"/>
        <w:rPr>
          <w:rFonts w:eastAsiaTheme="majorEastAsia" w:cs="Arial"/>
          <w:b/>
          <w:bCs/>
          <w:sz w:val="32"/>
          <w:szCs w:val="32"/>
        </w:rPr>
      </w:pPr>
      <w:r>
        <w:rPr>
          <w:rFonts w:eastAsiaTheme="majorEastAsia" w:cs="Arial"/>
          <w:b/>
          <w:bCs/>
          <w:sz w:val="32"/>
          <w:szCs w:val="32"/>
        </w:rPr>
        <w:t>Additional file 1</w:t>
      </w:r>
    </w:p>
    <w:p w14:paraId="0D27D9AB" w14:textId="77777777" w:rsidR="00E757F0" w:rsidRDefault="00E757F0" w:rsidP="00E757F0">
      <w:pPr>
        <w:spacing w:after="0" w:line="240" w:lineRule="auto"/>
        <w:rPr>
          <w:rFonts w:eastAsiaTheme="majorEastAsia" w:cs="Arial"/>
          <w:b/>
          <w:bCs/>
          <w:sz w:val="32"/>
          <w:szCs w:val="32"/>
        </w:rPr>
      </w:pPr>
    </w:p>
    <w:p w14:paraId="4CD632DD" w14:textId="77777777" w:rsidR="00E757F0" w:rsidRDefault="00E757F0" w:rsidP="00E757F0">
      <w:pPr>
        <w:rPr>
          <w:b/>
          <w:bCs/>
        </w:rPr>
      </w:pPr>
      <w:r w:rsidRPr="00691D5E">
        <w:rPr>
          <w:b/>
          <w:bCs/>
        </w:rPr>
        <w:t xml:space="preserve">Supplementary Table 1. </w:t>
      </w:r>
      <w:r>
        <w:rPr>
          <w:b/>
          <w:bCs/>
        </w:rPr>
        <w:t>Search terms for narrative literature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6503"/>
      </w:tblGrid>
      <w:tr w:rsidR="00E757F0" w14:paraId="49344429" w14:textId="77777777" w:rsidTr="00A109DF">
        <w:tc>
          <w:tcPr>
            <w:tcW w:w="2547" w:type="dxa"/>
            <w:shd w:val="clear" w:color="auto" w:fill="CAEDFB" w:themeFill="accent4" w:themeFillTint="33"/>
          </w:tcPr>
          <w:p w14:paraId="506A1589" w14:textId="77777777" w:rsidR="00E757F0" w:rsidRPr="00A109DF" w:rsidRDefault="00E757F0" w:rsidP="00DF155E">
            <w:pPr>
              <w:rPr>
                <w:b/>
                <w:bCs/>
              </w:rPr>
            </w:pPr>
            <w:r w:rsidRPr="00A109DF">
              <w:rPr>
                <w:b/>
                <w:bCs/>
              </w:rPr>
              <w:t xml:space="preserve">Category </w:t>
            </w:r>
          </w:p>
        </w:tc>
        <w:tc>
          <w:tcPr>
            <w:tcW w:w="6803" w:type="dxa"/>
            <w:shd w:val="clear" w:color="auto" w:fill="CAEDFB" w:themeFill="accent4" w:themeFillTint="33"/>
          </w:tcPr>
          <w:p w14:paraId="10C90D07" w14:textId="77777777" w:rsidR="00E757F0" w:rsidRPr="00A109DF" w:rsidRDefault="00E757F0" w:rsidP="00DF155E">
            <w:pPr>
              <w:rPr>
                <w:b/>
                <w:bCs/>
              </w:rPr>
            </w:pPr>
            <w:r w:rsidRPr="00A109DF">
              <w:rPr>
                <w:b/>
                <w:bCs/>
              </w:rPr>
              <w:t xml:space="preserve">Search terms </w:t>
            </w:r>
          </w:p>
          <w:p w14:paraId="0C057A5F" w14:textId="77777777" w:rsidR="00E757F0" w:rsidRPr="00A109DF" w:rsidRDefault="00E757F0" w:rsidP="00DF155E">
            <w:pPr>
              <w:rPr>
                <w:b/>
                <w:bCs/>
              </w:rPr>
            </w:pPr>
            <w:r w:rsidRPr="00A109DF">
              <w:rPr>
                <w:b/>
                <w:bCs/>
              </w:rPr>
              <w:t>[Country name] + term</w:t>
            </w:r>
          </w:p>
        </w:tc>
      </w:tr>
      <w:tr w:rsidR="00E757F0" w14:paraId="0DDDF1B5" w14:textId="77777777" w:rsidTr="00DF155E">
        <w:tc>
          <w:tcPr>
            <w:tcW w:w="2547" w:type="dxa"/>
          </w:tcPr>
          <w:p w14:paraId="7527B4D4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Political </w:t>
            </w:r>
          </w:p>
        </w:tc>
        <w:tc>
          <w:tcPr>
            <w:tcW w:w="6803" w:type="dxa"/>
          </w:tcPr>
          <w:p w14:paraId="0F51245A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>Influenza vaccine policy</w:t>
            </w:r>
          </w:p>
          <w:p w14:paraId="36EC4393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>Influenza vaccine program</w:t>
            </w:r>
          </w:p>
          <w:p w14:paraId="20E91EB1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>National Immunization Technical Advisory Group (NITAG)</w:t>
            </w:r>
          </w:p>
          <w:p w14:paraId="2A4B404C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>Ministry of Health</w:t>
            </w:r>
          </w:p>
          <w:p w14:paraId="23EE6ED7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>Immunization policy</w:t>
            </w:r>
          </w:p>
          <w:p w14:paraId="0D1EEFAC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 xml:space="preserve">Seasonal influenza vaccination </w:t>
            </w:r>
          </w:p>
          <w:p w14:paraId="76DD4A7C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E47C20">
              <w:t xml:space="preserve">Vaccination strategy </w:t>
            </w:r>
          </w:p>
          <w:p w14:paraId="227F6F4F" w14:textId="77777777" w:rsidR="00E757F0" w:rsidRPr="00E47C2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E47C20">
              <w:t>Influenza in middle-income countries</w:t>
            </w:r>
          </w:p>
        </w:tc>
      </w:tr>
      <w:tr w:rsidR="00E757F0" w14:paraId="0E6B7D4A" w14:textId="77777777" w:rsidTr="00DF155E">
        <w:tc>
          <w:tcPr>
            <w:tcW w:w="2547" w:type="dxa"/>
          </w:tcPr>
          <w:p w14:paraId="168E7596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>Economic</w:t>
            </w:r>
          </w:p>
        </w:tc>
        <w:tc>
          <w:tcPr>
            <w:tcW w:w="6803" w:type="dxa"/>
          </w:tcPr>
          <w:p w14:paraId="7241C43F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Funding</w:t>
            </w:r>
          </w:p>
          <w:p w14:paraId="60128D09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Budget</w:t>
            </w:r>
          </w:p>
          <w:p w14:paraId="42B97EB1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Ministry of Finance</w:t>
            </w:r>
          </w:p>
          <w:p w14:paraId="613E1FC5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Influenza vaccine procurement</w:t>
            </w:r>
          </w:p>
          <w:p w14:paraId="2755AFBF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Influenza dose forecasting</w:t>
            </w:r>
          </w:p>
          <w:p w14:paraId="1D43EA6F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Cost-effectiveness analysis</w:t>
            </w:r>
          </w:p>
          <w:p w14:paraId="51857911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A29CC">
              <w:t>Influenza program cost analysis</w:t>
            </w:r>
          </w:p>
          <w:p w14:paraId="08826BBA" w14:textId="77777777" w:rsidR="00E757F0" w:rsidRPr="00BA29CC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BA29CC">
              <w:t>Influenza vaccine manufacturing</w:t>
            </w:r>
            <w:r>
              <w:rPr>
                <w:b/>
                <w:bCs/>
              </w:rPr>
              <w:t xml:space="preserve"> </w:t>
            </w:r>
          </w:p>
        </w:tc>
      </w:tr>
      <w:tr w:rsidR="00E757F0" w14:paraId="7D561CFC" w14:textId="77777777" w:rsidTr="00DF155E">
        <w:tc>
          <w:tcPr>
            <w:tcW w:w="2547" w:type="dxa"/>
          </w:tcPr>
          <w:p w14:paraId="4CB234A2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Structural </w:t>
            </w:r>
          </w:p>
        </w:tc>
        <w:tc>
          <w:tcPr>
            <w:tcW w:w="6803" w:type="dxa"/>
          </w:tcPr>
          <w:p w14:paraId="6B99FFE5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Influenza surveillance</w:t>
            </w:r>
          </w:p>
          <w:p w14:paraId="0DFAD441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Influenza disease burden</w:t>
            </w:r>
          </w:p>
          <w:p w14:paraId="6AAD6FFE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Adverse events surveillance</w:t>
            </w:r>
          </w:p>
          <w:p w14:paraId="1AAE4DD3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Adverse events reporting</w:t>
            </w:r>
          </w:p>
          <w:p w14:paraId="2BEC565E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Influenza vaccine coverage</w:t>
            </w:r>
          </w:p>
          <w:p w14:paraId="24BA2F43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Influenza vaccine uptake</w:t>
            </w:r>
          </w:p>
          <w:p w14:paraId="15B3F263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4A175E">
              <w:t>Health system</w:t>
            </w:r>
          </w:p>
          <w:p w14:paraId="336679A9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4A175E">
              <w:t>Influenza vaccine distribution</w:t>
            </w:r>
          </w:p>
        </w:tc>
      </w:tr>
      <w:tr w:rsidR="00E757F0" w14:paraId="59D8E57F" w14:textId="77777777" w:rsidTr="00DF155E">
        <w:tc>
          <w:tcPr>
            <w:tcW w:w="2547" w:type="dxa"/>
          </w:tcPr>
          <w:p w14:paraId="6BA2F285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>Communications and education</w:t>
            </w:r>
          </w:p>
        </w:tc>
        <w:tc>
          <w:tcPr>
            <w:tcW w:w="6803" w:type="dxa"/>
          </w:tcPr>
          <w:p w14:paraId="653EC5A3" w14:textId="77777777" w:rsidR="00E757F0" w:rsidRPr="002B68F3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2B68F3">
              <w:t>Influenza vaccine demand</w:t>
            </w:r>
          </w:p>
          <w:p w14:paraId="3430D8A8" w14:textId="77777777" w:rsidR="00E757F0" w:rsidRPr="002B68F3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2B68F3">
              <w:t>Influenza vaccination campaign</w:t>
            </w:r>
          </w:p>
          <w:p w14:paraId="50F461B9" w14:textId="77777777" w:rsidR="00E757F0" w:rsidRPr="002B68F3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2B68F3">
              <w:t>Physicians’ perception</w:t>
            </w:r>
          </w:p>
          <w:p w14:paraId="4A55D4FE" w14:textId="77777777" w:rsidR="00E757F0" w:rsidRPr="004A175E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2B68F3">
              <w:t>Vaccinator</w:t>
            </w:r>
            <w:r>
              <w:rPr>
                <w:b/>
                <w:bCs/>
              </w:rPr>
              <w:t xml:space="preserve"> </w:t>
            </w:r>
          </w:p>
        </w:tc>
      </w:tr>
      <w:tr w:rsidR="00E757F0" w14:paraId="628747B9" w14:textId="77777777" w:rsidTr="00DF155E">
        <w:tc>
          <w:tcPr>
            <w:tcW w:w="2547" w:type="dxa"/>
          </w:tcPr>
          <w:p w14:paraId="70E90F14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Socio-behavioral </w:t>
            </w:r>
          </w:p>
        </w:tc>
        <w:tc>
          <w:tcPr>
            <w:tcW w:w="6803" w:type="dxa"/>
          </w:tcPr>
          <w:p w14:paraId="37F45938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Knowledge, attitudes and practices (KAP)</w:t>
            </w:r>
          </w:p>
          <w:p w14:paraId="340F8300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Predictors of influenza</w:t>
            </w:r>
          </w:p>
          <w:p w14:paraId="52215FAE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Perception of influenza</w:t>
            </w:r>
          </w:p>
          <w:p w14:paraId="65607764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Influenza vaccine effectiveness</w:t>
            </w:r>
          </w:p>
          <w:p w14:paraId="40D127B9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 xml:space="preserve">Vaccine trust </w:t>
            </w:r>
          </w:p>
          <w:p w14:paraId="32EDA95E" w14:textId="77777777" w:rsidR="00E757F0" w:rsidRPr="00C5422D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B63B27">
              <w:t>Trust in healthcare</w:t>
            </w:r>
            <w:r>
              <w:rPr>
                <w:b/>
                <w:bCs/>
              </w:rPr>
              <w:t xml:space="preserve"> </w:t>
            </w:r>
          </w:p>
        </w:tc>
      </w:tr>
      <w:tr w:rsidR="00E757F0" w14:paraId="69512CC9" w14:textId="77777777" w:rsidTr="00DF155E">
        <w:tc>
          <w:tcPr>
            <w:tcW w:w="2547" w:type="dxa"/>
          </w:tcPr>
          <w:p w14:paraId="7AD77678" w14:textId="77777777" w:rsidR="00E757F0" w:rsidRDefault="00E757F0" w:rsidP="00DF15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COVID-19-specific </w:t>
            </w:r>
          </w:p>
        </w:tc>
        <w:tc>
          <w:tcPr>
            <w:tcW w:w="6803" w:type="dxa"/>
          </w:tcPr>
          <w:p w14:paraId="36E8D9DF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Pandemic preparedness plan</w:t>
            </w:r>
          </w:p>
          <w:p w14:paraId="1DFB18A7" w14:textId="77777777" w:rsidR="00E757F0" w:rsidRPr="00B63B27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 w:rsidRPr="00B63B27">
              <w:t>Avian influenza pandemic</w:t>
            </w:r>
          </w:p>
          <w:p w14:paraId="44ED93F0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  <w:rPr>
                <w:b/>
                <w:bCs/>
              </w:rPr>
            </w:pPr>
            <w:r w:rsidRPr="00B63B27">
              <w:t>COVID-19 vaccine uptake</w:t>
            </w:r>
            <w:r>
              <w:rPr>
                <w:b/>
                <w:bCs/>
              </w:rPr>
              <w:t xml:space="preserve"> </w:t>
            </w:r>
          </w:p>
        </w:tc>
      </w:tr>
      <w:tr w:rsidR="00E757F0" w14:paraId="4FEDA9C5" w14:textId="77777777" w:rsidTr="00A109DF">
        <w:tc>
          <w:tcPr>
            <w:tcW w:w="9350" w:type="dxa"/>
            <w:gridSpan w:val="2"/>
            <w:shd w:val="clear" w:color="auto" w:fill="CAEDFB" w:themeFill="accent4" w:themeFillTint="33"/>
          </w:tcPr>
          <w:p w14:paraId="6A30099D" w14:textId="77777777" w:rsidR="00E757F0" w:rsidRPr="002F5101" w:rsidRDefault="00E757F0" w:rsidP="00DF155E">
            <w:pPr>
              <w:rPr>
                <w:b/>
                <w:bCs/>
              </w:rPr>
            </w:pPr>
            <w:r w:rsidRPr="00A109DF">
              <w:rPr>
                <w:b/>
                <w:bCs/>
              </w:rPr>
              <w:lastRenderedPageBreak/>
              <w:t xml:space="preserve">Literature sources and databases searched </w:t>
            </w:r>
          </w:p>
        </w:tc>
      </w:tr>
      <w:tr w:rsidR="00E757F0" w14:paraId="180DB4F5" w14:textId="77777777" w:rsidTr="00DF155E">
        <w:tc>
          <w:tcPr>
            <w:tcW w:w="9350" w:type="dxa"/>
            <w:gridSpan w:val="2"/>
          </w:tcPr>
          <w:p w14:paraId="6B96CD52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>PubMed</w:t>
            </w:r>
          </w:p>
          <w:p w14:paraId="134FAC11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 xml:space="preserve">Google Scholar </w:t>
            </w:r>
          </w:p>
          <w:p w14:paraId="7288C397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>Google</w:t>
            </w:r>
          </w:p>
          <w:p w14:paraId="03C479A3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 xml:space="preserve">Google News </w:t>
            </w:r>
          </w:p>
          <w:p w14:paraId="237B0668" w14:textId="77777777" w:rsidR="00E757F0" w:rsidRDefault="00E757F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 xml:space="preserve">Social media </w:t>
            </w:r>
          </w:p>
          <w:p w14:paraId="41B1935B" w14:textId="77777777" w:rsidR="00E757F0" w:rsidRDefault="00E757F0" w:rsidP="00E757F0">
            <w:pPr>
              <w:pStyle w:val="ListParagraph"/>
              <w:numPr>
                <w:ilvl w:val="1"/>
                <w:numId w:val="2"/>
              </w:numPr>
              <w:ind w:left="731" w:hanging="284"/>
            </w:pPr>
            <w:r>
              <w:t>Facebook</w:t>
            </w:r>
          </w:p>
          <w:p w14:paraId="546EE026" w14:textId="77777777" w:rsidR="00E757F0" w:rsidRDefault="00E757F0" w:rsidP="00E757F0">
            <w:pPr>
              <w:pStyle w:val="ListParagraph"/>
              <w:numPr>
                <w:ilvl w:val="1"/>
                <w:numId w:val="2"/>
              </w:numPr>
              <w:ind w:left="731" w:hanging="284"/>
            </w:pPr>
            <w:r>
              <w:t>X (formerly Twitter)</w:t>
            </w:r>
          </w:p>
          <w:p w14:paraId="3C9A06B1" w14:textId="77777777" w:rsidR="00E757F0" w:rsidRDefault="00E757F0" w:rsidP="00E757F0">
            <w:pPr>
              <w:pStyle w:val="ListParagraph"/>
              <w:numPr>
                <w:ilvl w:val="1"/>
                <w:numId w:val="2"/>
              </w:numPr>
              <w:ind w:left="731" w:hanging="284"/>
            </w:pPr>
            <w:r>
              <w:t>LinkedIn</w:t>
            </w:r>
          </w:p>
          <w:p w14:paraId="7BFF9BEC" w14:textId="683F0EFD" w:rsidR="00E757F0" w:rsidRPr="00B63B27" w:rsidRDefault="009117B0" w:rsidP="00E757F0">
            <w:pPr>
              <w:pStyle w:val="ListParagraph"/>
              <w:numPr>
                <w:ilvl w:val="0"/>
                <w:numId w:val="1"/>
              </w:numPr>
              <w:ind w:left="323" w:hanging="283"/>
            </w:pPr>
            <w:r>
              <w:t>Stakeholder</w:t>
            </w:r>
            <w:r w:rsidR="00E757F0">
              <w:t xml:space="preserve">-provided data </w:t>
            </w:r>
          </w:p>
        </w:tc>
      </w:tr>
    </w:tbl>
    <w:p w14:paraId="56D90F01" w14:textId="77777777" w:rsidR="004D0539" w:rsidRDefault="004D0539"/>
    <w:sectPr w:rsidR="004D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2134"/>
    <w:multiLevelType w:val="hybridMultilevel"/>
    <w:tmpl w:val="FB988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2564B"/>
    <w:multiLevelType w:val="hybridMultilevel"/>
    <w:tmpl w:val="DB469C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682E0">
      <w:start w:val="1"/>
      <w:numFmt w:val="bullet"/>
      <w:lvlText w:val="˗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408">
    <w:abstractNumId w:val="0"/>
  </w:num>
  <w:num w:numId="2" w16cid:durableId="118791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F0"/>
    <w:rsid w:val="00005710"/>
    <w:rsid w:val="00045CB0"/>
    <w:rsid w:val="002C2AB4"/>
    <w:rsid w:val="004D0539"/>
    <w:rsid w:val="005644C1"/>
    <w:rsid w:val="00660579"/>
    <w:rsid w:val="006E3E6F"/>
    <w:rsid w:val="008401B9"/>
    <w:rsid w:val="00890DDB"/>
    <w:rsid w:val="009117B0"/>
    <w:rsid w:val="00980DB0"/>
    <w:rsid w:val="009A0660"/>
    <w:rsid w:val="00A109DF"/>
    <w:rsid w:val="00A30B83"/>
    <w:rsid w:val="00AA546C"/>
    <w:rsid w:val="00C2309D"/>
    <w:rsid w:val="00C95C0B"/>
    <w:rsid w:val="00D2700C"/>
    <w:rsid w:val="00DA2FF9"/>
    <w:rsid w:val="00E757F0"/>
    <w:rsid w:val="00F5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1947"/>
  <w15:chartTrackingRefBased/>
  <w15:docId w15:val="{5502D0EF-3341-4827-BF17-BE87234F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7F0"/>
    <w:pPr>
      <w:spacing w:line="259" w:lineRule="auto"/>
    </w:pPr>
    <w:rPr>
      <w:rFonts w:ascii="Arial" w:hAnsi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7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57F0"/>
    <w:pPr>
      <w:spacing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1199</Characters>
  <Application>Microsoft Office Word</Application>
  <DocSecurity>0</DocSecurity>
  <Lines>59</Lines>
  <Paragraphs>64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Talya Underwood</dc:creator>
  <cp:keywords/>
  <dc:description/>
  <cp:lastModifiedBy>Marissa Malchione</cp:lastModifiedBy>
  <cp:revision>2</cp:revision>
  <dcterms:created xsi:type="dcterms:W3CDTF">2026-02-17T04:16:00Z</dcterms:created>
  <dcterms:modified xsi:type="dcterms:W3CDTF">2026-02-17T04:16:00Z</dcterms:modified>
</cp:coreProperties>
</file>