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page" w:horzAnchor="margin" w:tblpY="2746"/>
        <w:tblW w:w="0" w:type="auto"/>
        <w:tblLook w:val="04A0" w:firstRow="1" w:lastRow="0" w:firstColumn="1" w:lastColumn="0" w:noHBand="0" w:noVBand="1"/>
      </w:tblPr>
      <w:tblGrid>
        <w:gridCol w:w="9016"/>
      </w:tblGrid>
      <w:tr w:rsidR="0097606C" w:rsidRPr="0097606C" w14:paraId="6E0A2F36" w14:textId="77777777" w:rsidTr="0097606C">
        <w:tc>
          <w:tcPr>
            <w:tcW w:w="9016" w:type="dxa"/>
            <w:shd w:val="clear" w:color="auto" w:fill="D1D1D1" w:themeFill="background2" w:themeFillShade="E6"/>
          </w:tcPr>
          <w:p w14:paraId="2DC4B2C0" w14:textId="77777777" w:rsidR="0097606C" w:rsidRPr="0097606C" w:rsidRDefault="0097606C" w:rsidP="0097606C">
            <w:pPr>
              <w:rPr>
                <w:rFonts w:ascii="Times New Roman" w:hAnsi="Times New Roman" w:cs="Times New Roman"/>
                <w:sz w:val="20"/>
                <w:szCs w:val="20"/>
              </w:rPr>
            </w:pPr>
            <w:r w:rsidRPr="0097606C">
              <w:rPr>
                <w:rFonts w:ascii="Times New Roman" w:hAnsi="Times New Roman" w:cs="Times New Roman"/>
                <w:sz w:val="20"/>
                <w:szCs w:val="20"/>
              </w:rPr>
              <w:t>Preserved Terms</w:t>
            </w:r>
          </w:p>
        </w:tc>
      </w:tr>
      <w:tr w:rsidR="0097606C" w:rsidRPr="0097606C" w14:paraId="0E143612" w14:textId="77777777" w:rsidTr="0097606C">
        <w:tc>
          <w:tcPr>
            <w:tcW w:w="9016" w:type="dxa"/>
          </w:tcPr>
          <w:p w14:paraId="17C2250E" w14:textId="77777777" w:rsidR="0097606C" w:rsidRPr="0097606C" w:rsidRDefault="0097606C" w:rsidP="0097606C">
            <w:pPr>
              <w:rPr>
                <w:rFonts w:ascii="Times New Roman" w:hAnsi="Times New Roman" w:cs="Times New Roman"/>
                <w:sz w:val="20"/>
                <w:szCs w:val="20"/>
              </w:rPr>
            </w:pPr>
            <w:r w:rsidRPr="0097606C">
              <w:rPr>
                <w:rFonts w:ascii="Times New Roman" w:hAnsi="Times New Roman" w:cs="Times New Roman"/>
                <w:sz w:val="20"/>
                <w:szCs w:val="20"/>
              </w:rPr>
              <w:t>Cancer, Stroke, Heart, failure, CKD (Chronic kidney disease), Alzheimer’s, Dementia, Diabetes, Hypertension, Pulmonary, Asthma, HIV/AIDS, Infection, Wound, Pressure ulcer, Depression, Anxiety, Cognitive, Arthritis, Parkinson’s, Sepsis, Dialysis, Hemodialysis, Chemotherapy, Radiotherapy, Rehabilitation, Physical, Occupational, Speech, Medication, adherence, Infusion, Ventilation, Oxygen, therapy, Nutritional, support, Wound, Vaccination, Surgical, recovery, Pharmacotherapy, Catheterization, Pain, management, Palliative, Hospice, Transitional, Post-acute, Respite, Community-based, Long-term, Primary, Acute, Integrated, Care, Telehealth, Telemedicine, Remote, Monitoring, mHealth, In-home, Outpatient, Specialized, Collaborative, Virtual, Mortality, Readmission, Hospitalization, LOS (Length of stay), Emergency, Department, QOL (Quality of life), Patient, Satisfaction, Adverse, Event, Functional, Status, Symptom, Control, Survival, Clinical, Outcome, Self-care, Health, Literacy, Nurse, Registered, Physician, therapist, Social, Worker, Caregiver, Family, Caregiver, HHA (Home health aide), Pharmacist, Multidisciplinary, Advance, directives, End-of-life, Decision, assessment, Diagnosis, Prognosis, Risk, Screening, planning, SDM (Shared decision making), ACP (Advance care planning), Caregiver, burden, Social, Support, Bereavement, Frail, elderly, Pediatrics, …</w:t>
            </w:r>
          </w:p>
        </w:tc>
      </w:tr>
      <w:tr w:rsidR="0097606C" w:rsidRPr="0097606C" w14:paraId="001AD5E0" w14:textId="77777777" w:rsidTr="0097606C">
        <w:tc>
          <w:tcPr>
            <w:tcW w:w="9016" w:type="dxa"/>
            <w:shd w:val="clear" w:color="auto" w:fill="D1D1D1" w:themeFill="background2" w:themeFillShade="E6"/>
          </w:tcPr>
          <w:p w14:paraId="386B1BEB" w14:textId="77777777" w:rsidR="0097606C" w:rsidRPr="0097606C" w:rsidRDefault="0097606C" w:rsidP="0097606C">
            <w:pPr>
              <w:rPr>
                <w:rFonts w:ascii="Times New Roman" w:hAnsi="Times New Roman" w:cs="Times New Roman"/>
                <w:sz w:val="20"/>
                <w:szCs w:val="20"/>
              </w:rPr>
            </w:pPr>
            <w:r w:rsidRPr="0097606C">
              <w:rPr>
                <w:rFonts w:ascii="Times New Roman" w:hAnsi="Times New Roman" w:cs="Times New Roman"/>
                <w:sz w:val="20"/>
                <w:szCs w:val="20"/>
              </w:rPr>
              <w:t>Excluded Terms</w:t>
            </w:r>
          </w:p>
        </w:tc>
      </w:tr>
      <w:tr w:rsidR="0097606C" w:rsidRPr="0097606C" w14:paraId="7B4888E9" w14:textId="77777777" w:rsidTr="0097606C">
        <w:tc>
          <w:tcPr>
            <w:tcW w:w="9016" w:type="dxa"/>
          </w:tcPr>
          <w:p w14:paraId="208B9B23" w14:textId="77777777" w:rsidR="0097606C" w:rsidRPr="0097606C" w:rsidRDefault="0097606C" w:rsidP="0097606C">
            <w:pPr>
              <w:rPr>
                <w:rFonts w:ascii="Times New Roman" w:hAnsi="Times New Roman" w:cs="Times New Roman"/>
                <w:sz w:val="20"/>
                <w:szCs w:val="20"/>
              </w:rPr>
            </w:pPr>
            <w:r w:rsidRPr="0097606C">
              <w:rPr>
                <w:rFonts w:ascii="Times New Roman" w:hAnsi="Times New Roman" w:cs="Times New Roman"/>
                <w:sz w:val="20"/>
                <w:szCs w:val="20"/>
              </w:rPr>
              <w:t xml:space="preserve">Access, acute, adjustment, adult, agency, American, analysis, approach, assess, associate, association, base, burden, caregiver, carer, challenge, child, chronic, clinical, </w:t>
            </w:r>
          </w:p>
          <w:p w14:paraId="26CB605D" w14:textId="77777777" w:rsidR="0097606C" w:rsidRPr="0097606C" w:rsidRDefault="0097606C" w:rsidP="0097606C">
            <w:pPr>
              <w:rPr>
                <w:rFonts w:ascii="Times New Roman" w:hAnsi="Times New Roman" w:cs="Times New Roman"/>
                <w:sz w:val="20"/>
                <w:szCs w:val="20"/>
              </w:rPr>
            </w:pPr>
            <w:r w:rsidRPr="0097606C">
              <w:rPr>
                <w:rFonts w:ascii="Times New Roman" w:hAnsi="Times New Roman" w:cs="Times New Roman"/>
                <w:sz w:val="20"/>
                <w:szCs w:val="20"/>
              </w:rPr>
              <w:t xml:space="preserve">Cluster, cohort, comment, community, community-based, comparison, control, controlled, </w:t>
            </w:r>
            <w:proofErr w:type="spellStart"/>
            <w:r w:rsidRPr="0097606C">
              <w:rPr>
                <w:rFonts w:ascii="Times New Roman" w:hAnsi="Times New Roman" w:cs="Times New Roman"/>
                <w:sz w:val="20"/>
                <w:szCs w:val="20"/>
              </w:rPr>
              <w:t>copd</w:t>
            </w:r>
            <w:proofErr w:type="spellEnd"/>
            <w:r w:rsidRPr="0097606C">
              <w:rPr>
                <w:rFonts w:ascii="Times New Roman" w:hAnsi="Times New Roman" w:cs="Times New Roman"/>
                <w:sz w:val="20"/>
                <w:szCs w:val="20"/>
              </w:rPr>
              <w:t>, cost, covid-19, cross-sectional, datum, death, decision, delivery, dementia, design, development, diabetes, diagnosis, discharge, disease, disorder, education, effect, effectiveness, efficacy, elderly, electronic, emergency, enhance, evaluation, exercise, experience, factor, failure, family, feasibility, final, functional, health</w:t>
            </w:r>
          </w:p>
          <w:p w14:paraId="633C9F0F" w14:textId="77777777" w:rsidR="0097606C" w:rsidRPr="0097606C" w:rsidRDefault="0097606C" w:rsidP="0097606C">
            <w:pPr>
              <w:rPr>
                <w:rFonts w:ascii="Times New Roman" w:hAnsi="Times New Roman" w:cs="Times New Roman"/>
                <w:sz w:val="20"/>
                <w:szCs w:val="20"/>
              </w:rPr>
            </w:pPr>
            <w:r w:rsidRPr="0097606C">
              <w:rPr>
                <w:rFonts w:ascii="Times New Roman" w:hAnsi="Times New Roman" w:cs="Times New Roman"/>
                <w:sz w:val="20"/>
                <w:szCs w:val="20"/>
              </w:rPr>
              <w:t xml:space="preserve">Healthcare, heart, home, home-based, homecare, hospice, hospital, illness, impact, improve, index, </w:t>
            </w:r>
            <w:proofErr w:type="spellStart"/>
            <w:r w:rsidRPr="0097606C">
              <w:rPr>
                <w:rFonts w:ascii="Times New Roman" w:hAnsi="Times New Roman" w:cs="Times New Roman"/>
                <w:sz w:val="20"/>
                <w:szCs w:val="20"/>
              </w:rPr>
              <w:t>india</w:t>
            </w:r>
            <w:proofErr w:type="spellEnd"/>
            <w:r w:rsidRPr="0097606C">
              <w:rPr>
                <w:rFonts w:ascii="Times New Roman" w:hAnsi="Times New Roman" w:cs="Times New Roman"/>
                <w:sz w:val="20"/>
                <w:szCs w:val="20"/>
              </w:rPr>
              <w:t xml:space="preserve">, informal, infusion, intervention, life, Live, long-term, longitudinal, Management, maternal, Medicaid, medical, </w:t>
            </w:r>
            <w:proofErr w:type="spellStart"/>
            <w:r w:rsidRPr="0097606C">
              <w:rPr>
                <w:rFonts w:ascii="Times New Roman" w:hAnsi="Times New Roman" w:cs="Times New Roman"/>
                <w:sz w:val="20"/>
                <w:szCs w:val="20"/>
              </w:rPr>
              <w:t>medicare</w:t>
            </w:r>
            <w:proofErr w:type="spellEnd"/>
            <w:r w:rsidRPr="0097606C">
              <w:rPr>
                <w:rFonts w:ascii="Times New Roman" w:hAnsi="Times New Roman" w:cs="Times New Roman"/>
                <w:sz w:val="20"/>
                <w:szCs w:val="20"/>
              </w:rPr>
              <w:t xml:space="preserve">, medicine, method, methodology, model, monitoring, national, neonatal, nurse, nursing, nutrition, obstructive, oral, organization, outcome, oxygen, palliative, parenteral, patient, payment, pediatric, people, period, person, perspective, physical, physician, pilot, policy, positive, practice, </w:t>
            </w:r>
          </w:p>
          <w:p w14:paraId="27AEE309" w14:textId="77777777" w:rsidR="0097606C" w:rsidRPr="0097606C" w:rsidRDefault="0097606C" w:rsidP="0097606C">
            <w:pPr>
              <w:rPr>
                <w:rFonts w:ascii="Times New Roman" w:hAnsi="Times New Roman" w:cs="Times New Roman"/>
                <w:sz w:val="20"/>
                <w:szCs w:val="20"/>
              </w:rPr>
            </w:pPr>
            <w:r w:rsidRPr="0097606C">
              <w:rPr>
                <w:rFonts w:ascii="Times New Roman" w:hAnsi="Times New Roman" w:cs="Times New Roman"/>
                <w:sz w:val="20"/>
                <w:szCs w:val="20"/>
              </w:rPr>
              <w:t xml:space="preserve">Pressure, prevention, primary, program, </w:t>
            </w:r>
            <w:proofErr w:type="spellStart"/>
            <w:r w:rsidRPr="0097606C">
              <w:rPr>
                <w:rFonts w:ascii="Times New Roman" w:hAnsi="Times New Roman" w:cs="Times New Roman"/>
                <w:sz w:val="20"/>
                <w:szCs w:val="20"/>
              </w:rPr>
              <w:t>programme</w:t>
            </w:r>
            <w:proofErr w:type="spellEnd"/>
            <w:r w:rsidRPr="0097606C">
              <w:rPr>
                <w:rFonts w:ascii="Times New Roman" w:hAnsi="Times New Roman" w:cs="Times New Roman"/>
                <w:sz w:val="20"/>
                <w:szCs w:val="20"/>
              </w:rPr>
              <w:t>, prospective, protocol, provider, pulmonary, qualitative, quality, randomize, randomize, rate, receive, rehabilitation, report, reporting, research, respiratory, review, risk, role, rule, rural, safety, service, setting, severe, sleep, social, status, stroke, study, support, survey, symptom, syndrome, system, systematic, therapy, training, treatment, trial, type, update, use, validation, value-based, ventilation, versus, woman</w:t>
            </w:r>
          </w:p>
        </w:tc>
      </w:tr>
    </w:tbl>
    <w:p w14:paraId="37BB0E65" w14:textId="5959DB3F" w:rsidR="005C470A" w:rsidRPr="0097606C" w:rsidRDefault="0097606C" w:rsidP="0097606C">
      <w:pPr>
        <w:spacing w:line="360" w:lineRule="auto"/>
        <w:rPr>
          <w:rFonts w:ascii="Times New Roman" w:hAnsi="Times New Roman" w:cs="Times New Roman"/>
          <w:b/>
          <w:bCs/>
          <w:sz w:val="20"/>
          <w:szCs w:val="20"/>
        </w:rPr>
      </w:pPr>
      <w:r w:rsidRPr="0097606C">
        <w:rPr>
          <w:rFonts w:ascii="Times New Roman" w:hAnsi="Times New Roman" w:cs="Times New Roman"/>
          <w:b/>
          <w:bCs/>
          <w:sz w:val="20"/>
          <w:szCs w:val="20"/>
        </w:rPr>
        <w:t>Supplementary Appendix 2. List of Preserved and Excluded Terms Following the TF-IDF Filtering Process</w:t>
      </w:r>
    </w:p>
    <w:p w14:paraId="3260262B" w14:textId="77777777" w:rsidR="0097606C" w:rsidRPr="0097606C" w:rsidRDefault="0097606C" w:rsidP="0097606C">
      <w:pPr>
        <w:spacing w:line="360" w:lineRule="auto"/>
        <w:rPr>
          <w:rFonts w:ascii="Times New Roman" w:hAnsi="Times New Roman" w:cs="Times New Roman" w:hint="eastAsia"/>
          <w:b/>
          <w:bCs/>
          <w:sz w:val="20"/>
          <w:szCs w:val="20"/>
        </w:rPr>
      </w:pPr>
    </w:p>
    <w:sectPr w:rsidR="0097606C" w:rsidRPr="0097606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35CAD"/>
    <w:multiLevelType w:val="multilevel"/>
    <w:tmpl w:val="5CD6F5AC"/>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5366FB"/>
    <w:multiLevelType w:val="multilevel"/>
    <w:tmpl w:val="09E267D8"/>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6C2FB3"/>
    <w:multiLevelType w:val="multilevel"/>
    <w:tmpl w:val="257435F4"/>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216F91"/>
    <w:multiLevelType w:val="multilevel"/>
    <w:tmpl w:val="CC848ED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EC6E10"/>
    <w:multiLevelType w:val="multilevel"/>
    <w:tmpl w:val="7BDC3464"/>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C556DE"/>
    <w:multiLevelType w:val="multilevel"/>
    <w:tmpl w:val="A8F8B4B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6E2C07"/>
    <w:multiLevelType w:val="multilevel"/>
    <w:tmpl w:val="A50C5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7852874">
    <w:abstractNumId w:val="6"/>
  </w:num>
  <w:num w:numId="2" w16cid:durableId="1113325803">
    <w:abstractNumId w:val="5"/>
  </w:num>
  <w:num w:numId="3" w16cid:durableId="852961313">
    <w:abstractNumId w:val="3"/>
  </w:num>
  <w:num w:numId="4" w16cid:durableId="1022978681">
    <w:abstractNumId w:val="0"/>
  </w:num>
  <w:num w:numId="5" w16cid:durableId="423067243">
    <w:abstractNumId w:val="4"/>
  </w:num>
  <w:num w:numId="6" w16cid:durableId="643582451">
    <w:abstractNumId w:val="1"/>
  </w:num>
  <w:num w:numId="7" w16cid:durableId="666785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0A"/>
    <w:rsid w:val="000B309A"/>
    <w:rsid w:val="003C0661"/>
    <w:rsid w:val="005C470A"/>
    <w:rsid w:val="006425D1"/>
    <w:rsid w:val="006A7C06"/>
    <w:rsid w:val="00733459"/>
    <w:rsid w:val="0097606C"/>
    <w:rsid w:val="00A43A24"/>
    <w:rsid w:val="00C802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3F16"/>
  <w15:chartTrackingRefBased/>
  <w15:docId w15:val="{29CE6EB1-A92B-4A6C-A242-93910F9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5C47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5C47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5C470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5C47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5C47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5C47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C47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C47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C47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C470A"/>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5C470A"/>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5C470A"/>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5C470A"/>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5C470A"/>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5C470A"/>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5C470A"/>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5C470A"/>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5C470A"/>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5C470A"/>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C470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C470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5C470A"/>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5C470A"/>
    <w:pPr>
      <w:spacing w:before="160"/>
      <w:jc w:val="center"/>
    </w:pPr>
    <w:rPr>
      <w:i/>
      <w:iCs/>
      <w:color w:val="404040" w:themeColor="text1" w:themeTint="BF"/>
    </w:rPr>
  </w:style>
  <w:style w:type="character" w:customStyle="1" w:styleId="Char1">
    <w:name w:val="인용 Char"/>
    <w:basedOn w:val="a0"/>
    <w:link w:val="a5"/>
    <w:uiPriority w:val="29"/>
    <w:rsid w:val="005C470A"/>
    <w:rPr>
      <w:i/>
      <w:iCs/>
      <w:color w:val="404040" w:themeColor="text1" w:themeTint="BF"/>
    </w:rPr>
  </w:style>
  <w:style w:type="paragraph" w:styleId="a6">
    <w:name w:val="List Paragraph"/>
    <w:basedOn w:val="a"/>
    <w:uiPriority w:val="34"/>
    <w:qFormat/>
    <w:rsid w:val="005C470A"/>
    <w:pPr>
      <w:ind w:left="720"/>
      <w:contextualSpacing/>
    </w:pPr>
  </w:style>
  <w:style w:type="character" w:styleId="a7">
    <w:name w:val="Intense Emphasis"/>
    <w:basedOn w:val="a0"/>
    <w:uiPriority w:val="21"/>
    <w:qFormat/>
    <w:rsid w:val="005C470A"/>
    <w:rPr>
      <w:i/>
      <w:iCs/>
      <w:color w:val="0F4761" w:themeColor="accent1" w:themeShade="BF"/>
    </w:rPr>
  </w:style>
  <w:style w:type="paragraph" w:styleId="a8">
    <w:name w:val="Intense Quote"/>
    <w:basedOn w:val="a"/>
    <w:next w:val="a"/>
    <w:link w:val="Char2"/>
    <w:uiPriority w:val="30"/>
    <w:qFormat/>
    <w:rsid w:val="005C47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C470A"/>
    <w:rPr>
      <w:i/>
      <w:iCs/>
      <w:color w:val="0F4761" w:themeColor="accent1" w:themeShade="BF"/>
    </w:rPr>
  </w:style>
  <w:style w:type="character" w:styleId="a9">
    <w:name w:val="Intense Reference"/>
    <w:basedOn w:val="a0"/>
    <w:uiPriority w:val="32"/>
    <w:qFormat/>
    <w:rsid w:val="005C470A"/>
    <w:rPr>
      <w:b/>
      <w:bCs/>
      <w:smallCaps/>
      <w:color w:val="0F4761" w:themeColor="accent1" w:themeShade="BF"/>
      <w:spacing w:val="5"/>
    </w:rPr>
  </w:style>
  <w:style w:type="table" w:styleId="aa">
    <w:name w:val="Table Grid"/>
    <w:basedOn w:val="a1"/>
    <w:uiPriority w:val="39"/>
    <w:rsid w:val="000B309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464</Words>
  <Characters>2649</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Mijin Bae</dc:creator>
  <cp:keywords/>
  <dc:description/>
  <cp:lastModifiedBy>Mijin Bae</cp:lastModifiedBy>
  <cp:revision>2</cp:revision>
  <dcterms:created xsi:type="dcterms:W3CDTF">2026-05-10T18:47:00Z</dcterms:created>
  <dcterms:modified xsi:type="dcterms:W3CDTF">2026-05-10T19:19:00Z</dcterms:modified>
</cp:coreProperties>
</file>