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0987F">
      <w:pPr>
        <w:keepNext w:val="0"/>
        <w:keepLines w:val="0"/>
        <w:pageBreakBefore w:val="0"/>
        <w:widowControl/>
        <w:kinsoku/>
        <w:wordWrap/>
        <w:overflowPunct/>
        <w:topLinePunct w:val="0"/>
        <w:autoSpaceDE/>
        <w:autoSpaceDN/>
        <w:bidi w:val="0"/>
        <w:adjustRightInd/>
        <w:snapToGrid/>
        <w:spacing w:before="0" w:beforeLines="-2147483648"/>
        <w:jc w:val="left"/>
        <w:textAlignment w:val="auto"/>
        <w:rPr>
          <w:rFonts w:hint="default" w:ascii="Times New Roman" w:hAnsi="Times New Roman" w:cs="Times New Roman"/>
          <w:b/>
          <w:bCs/>
          <w:color w:val="4F81BD" w:themeColor="accent1"/>
          <w:sz w:val="20"/>
          <w:szCs w:val="24"/>
          <w14:textFill>
            <w14:solidFill>
              <w14:schemeClr w14:val="accent1"/>
            </w14:solidFill>
          </w14:textFill>
        </w:rPr>
      </w:pPr>
      <w:r>
        <w:rPr>
          <w:rFonts w:hint="default" w:ascii="Times New Roman" w:hAnsi="Times New Roman" w:cs="Times New Roman"/>
          <w:b/>
          <w:bCs/>
          <w:color w:val="4F81BD" w:themeColor="accent1"/>
          <w:sz w:val="20"/>
          <w:szCs w:val="24"/>
          <w14:textFill>
            <w14:solidFill>
              <w14:schemeClr w14:val="accent1"/>
            </w14:solidFill>
          </w14:textFill>
        </w:rPr>
        <w:t>Supplementary Table S1</w:t>
      </w:r>
      <w:r>
        <w:rPr>
          <w:rFonts w:ascii="Times New Roman" w:hAnsi="Times New Roman" w:cs="Times New Roman"/>
          <w:b/>
          <w:bCs/>
          <w:color w:val="4F81BD" w:themeColor="accent1"/>
          <w:sz w:val="20"/>
          <w:szCs w:val="24"/>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Recommended Immunization Schedules for Pneumococcal Conjugate Vaccines (PCV</w:t>
      </w:r>
      <w:r>
        <w:rPr>
          <w:rFonts w:hint="default" w:ascii="Times New Roman" w:hAnsi="Times New Roman" w:cs="Times New Roman"/>
          <w:b/>
          <w:bCs/>
          <w:color w:val="4F81BD" w:themeColor="accent1"/>
          <w:sz w:val="20"/>
          <w:szCs w:val="24"/>
          <w:lang w:val="en-US" w:eastAsia="zh-CN"/>
          <w14:textFill>
            <w14:solidFill>
              <w14:schemeClr w14:val="accent1"/>
            </w14:solidFill>
          </w14:textFill>
        </w:rPr>
        <w:t>s</w:t>
      </w:r>
      <w:r>
        <w:rPr>
          <w:rFonts w:hint="default" w:ascii="Times New Roman" w:hAnsi="Times New Roman" w:cs="Times New Roman"/>
          <w:b/>
          <w:bCs/>
          <w:color w:val="4F81BD" w:themeColor="accent1"/>
          <w:sz w:val="20"/>
          <w:szCs w:val="24"/>
          <w14:textFill>
            <w14:solidFill>
              <w14:schemeClr w14:val="accent1"/>
            </w14:solidFill>
          </w14:textFill>
        </w:rPr>
        <w:t xml:space="preserve">) in China by Age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at</w:t>
      </w:r>
      <w:r>
        <w:rPr>
          <w:rFonts w:hint="default" w:ascii="Times New Roman" w:hAnsi="Times New Roman" w:cs="Times New Roman"/>
          <w:b/>
          <w:bCs/>
          <w:color w:val="4F81BD" w:themeColor="accent1"/>
          <w:sz w:val="20"/>
          <w:szCs w:val="24"/>
          <w14:textFill>
            <w14:solidFill>
              <w14:schemeClr w14:val="accent1"/>
            </w14:solidFill>
          </w14:textFill>
        </w:rPr>
        <w:t xml:space="preserve"> Initiation.</w:t>
      </w:r>
    </w:p>
    <w:tbl>
      <w:tblPr>
        <w:tblStyle w:val="32"/>
        <w:tblW w:w="99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4"/>
        <w:gridCol w:w="1760"/>
        <w:gridCol w:w="2857"/>
        <w:gridCol w:w="3547"/>
      </w:tblGrid>
      <w:tr w14:paraId="49507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jc w:val="center"/>
        </w:trPr>
        <w:tc>
          <w:tcPr>
            <w:tcW w:w="1774" w:type="dxa"/>
            <w:tcBorders>
              <w:top w:val="single" w:color="000000" w:sz="12" w:space="0"/>
              <w:left w:val="nil"/>
              <w:bottom w:val="single" w:color="000000" w:sz="4" w:space="0"/>
              <w:right w:val="nil"/>
              <w:tl2br w:val="nil"/>
            </w:tcBorders>
            <w:shd w:val="clear" w:color="auto" w:fill="FFFFFF"/>
            <w:noWrap/>
            <w:vAlign w:val="center"/>
          </w:tcPr>
          <w:p w14:paraId="47DFB8AD">
            <w:pPr>
              <w:keepNext w:val="0"/>
              <w:keepLines w:val="0"/>
              <w:widowControl/>
              <w:suppressLineNumbers w:val="0"/>
              <w:spacing w:line="240" w:lineRule="auto"/>
              <w:jc w:val="left"/>
              <w:textAlignment w:val="center"/>
              <w:rPr>
                <w:rFonts w:hint="default" w:ascii="Times New Roman" w:hAnsi="Times New Roman" w:eastAsia="宋体" w:cs="Times New Roman"/>
                <w:b/>
                <w:bCs w:val="0"/>
                <w:i w:val="0"/>
                <w:iCs w:val="0"/>
                <w:color w:val="000000"/>
                <w:sz w:val="18"/>
                <w:szCs w:val="18"/>
                <w:u w:val="none"/>
              </w:rPr>
            </w:pPr>
            <w:r>
              <w:rPr>
                <w:rFonts w:hint="default" w:ascii="Times New Roman" w:hAnsi="Times New Roman" w:eastAsia="宋体" w:cs="Times New Roman"/>
                <w:b/>
                <w:bCs w:val="0"/>
                <w:i w:val="0"/>
                <w:iCs w:val="0"/>
                <w:color w:val="000000"/>
                <w:kern w:val="0"/>
                <w:sz w:val="18"/>
                <w:szCs w:val="18"/>
                <w:u w:val="none"/>
                <w:lang w:val="en-US" w:eastAsia="zh-CN" w:bidi="ar"/>
              </w:rPr>
              <w:t xml:space="preserve">Age at </w:t>
            </w:r>
            <w:r>
              <w:rPr>
                <w:rFonts w:hint="eastAsia" w:ascii="Times New Roman" w:hAnsi="Times New Roman" w:eastAsia="宋体" w:cs="Times New Roman"/>
                <w:b/>
                <w:bCs w:val="0"/>
                <w:i w:val="0"/>
                <w:iCs w:val="0"/>
                <w:color w:val="000000"/>
                <w:kern w:val="0"/>
                <w:sz w:val="18"/>
                <w:szCs w:val="18"/>
                <w:u w:val="none"/>
                <w:lang w:val="en-US" w:eastAsia="zh-CN" w:bidi="ar"/>
              </w:rPr>
              <w:t>I</w:t>
            </w:r>
            <w:r>
              <w:rPr>
                <w:rFonts w:hint="default" w:ascii="Times New Roman" w:hAnsi="Times New Roman" w:eastAsia="宋体" w:cs="Times New Roman"/>
                <w:b/>
                <w:bCs w:val="0"/>
                <w:i w:val="0"/>
                <w:iCs w:val="0"/>
                <w:color w:val="000000"/>
                <w:kern w:val="0"/>
                <w:sz w:val="18"/>
                <w:szCs w:val="18"/>
                <w:u w:val="none"/>
                <w:lang w:val="en-US" w:eastAsia="zh-CN" w:bidi="ar"/>
              </w:rPr>
              <w:t>nitiation</w:t>
            </w:r>
          </w:p>
        </w:tc>
        <w:tc>
          <w:tcPr>
            <w:tcW w:w="1760" w:type="dxa"/>
            <w:tcBorders>
              <w:top w:val="single" w:color="000000" w:sz="12" w:space="0"/>
              <w:left w:val="nil"/>
              <w:bottom w:val="single" w:color="000000" w:sz="4" w:space="0"/>
              <w:right w:val="nil"/>
            </w:tcBorders>
            <w:shd w:val="clear" w:color="auto" w:fill="FFFFFF"/>
            <w:noWrap/>
            <w:vAlign w:val="center"/>
          </w:tcPr>
          <w:p w14:paraId="7F8A9B17">
            <w:pPr>
              <w:keepNext w:val="0"/>
              <w:keepLines w:val="0"/>
              <w:widowControl/>
              <w:suppressLineNumbers w:val="0"/>
              <w:spacing w:line="240" w:lineRule="auto"/>
              <w:jc w:val="left"/>
              <w:textAlignment w:val="center"/>
              <w:rPr>
                <w:rFonts w:hint="default" w:ascii="Times New Roman" w:hAnsi="Times New Roman" w:eastAsia="宋体" w:cs="Times New Roman"/>
                <w:b/>
                <w:bCs w:val="0"/>
                <w:i w:val="0"/>
                <w:iCs w:val="0"/>
                <w:color w:val="000000"/>
                <w:sz w:val="18"/>
                <w:szCs w:val="18"/>
                <w:u w:val="none"/>
                <w:lang w:val="en-US"/>
              </w:rPr>
            </w:pPr>
            <w:r>
              <w:rPr>
                <w:rFonts w:hint="default" w:ascii="Times New Roman" w:hAnsi="Times New Roman" w:eastAsia="宋体" w:cs="Times New Roman"/>
                <w:b/>
                <w:bCs w:val="0"/>
                <w:i w:val="0"/>
                <w:iCs w:val="0"/>
                <w:color w:val="000000"/>
                <w:kern w:val="0"/>
                <w:sz w:val="18"/>
                <w:szCs w:val="18"/>
                <w:u w:val="none"/>
                <w:lang w:val="en-US" w:eastAsia="zh-CN" w:bidi="ar"/>
              </w:rPr>
              <w:t>Schedule</w:t>
            </w:r>
            <w:r>
              <w:rPr>
                <w:rFonts w:hint="eastAsia" w:ascii="Times New Roman" w:hAnsi="Times New Roman" w:eastAsia="宋体" w:cs="Times New Roman"/>
                <w:b/>
                <w:bCs w:val="0"/>
                <w:i w:val="0"/>
                <w:iCs w:val="0"/>
                <w:color w:val="000000"/>
                <w:kern w:val="0"/>
                <w:sz w:val="18"/>
                <w:szCs w:val="18"/>
                <w:u w:val="none"/>
                <w:lang w:val="en-US" w:eastAsia="zh-CN" w:bidi="ar"/>
              </w:rPr>
              <w:t xml:space="preserve"> Type</w:t>
            </w:r>
          </w:p>
        </w:tc>
        <w:tc>
          <w:tcPr>
            <w:tcW w:w="2857" w:type="dxa"/>
            <w:tcBorders>
              <w:top w:val="single" w:color="000000" w:sz="12" w:space="0"/>
              <w:left w:val="nil"/>
              <w:bottom w:val="single" w:color="000000" w:sz="4" w:space="0"/>
              <w:right w:val="nil"/>
            </w:tcBorders>
            <w:shd w:val="clear" w:color="auto" w:fill="FFFFFF"/>
            <w:noWrap/>
            <w:vAlign w:val="center"/>
          </w:tcPr>
          <w:p w14:paraId="21E8AA4B">
            <w:pPr>
              <w:keepNext w:val="0"/>
              <w:keepLines w:val="0"/>
              <w:widowControl/>
              <w:suppressLineNumbers w:val="0"/>
              <w:spacing w:line="240" w:lineRule="auto"/>
              <w:jc w:val="left"/>
              <w:textAlignment w:val="center"/>
              <w:rPr>
                <w:rFonts w:hint="default" w:ascii="Times New Roman" w:hAnsi="Times New Roman" w:eastAsia="宋体" w:cs="Times New Roman"/>
                <w:b/>
                <w:bCs w:val="0"/>
                <w:i w:val="0"/>
                <w:iCs w:val="0"/>
                <w:color w:val="000000"/>
                <w:sz w:val="18"/>
                <w:szCs w:val="18"/>
                <w:u w:val="none"/>
                <w:lang w:val="en-US"/>
              </w:rPr>
            </w:pPr>
            <w:r>
              <w:rPr>
                <w:rFonts w:hint="eastAsia" w:ascii="Times New Roman" w:hAnsi="Times New Roman" w:eastAsia="宋体" w:cs="Times New Roman"/>
                <w:b/>
                <w:bCs w:val="0"/>
                <w:i w:val="0"/>
                <w:iCs w:val="0"/>
                <w:color w:val="000000"/>
                <w:kern w:val="0"/>
                <w:sz w:val="18"/>
                <w:szCs w:val="18"/>
                <w:u w:val="none"/>
                <w:lang w:val="en-US" w:eastAsia="zh-CN" w:bidi="ar"/>
              </w:rPr>
              <w:t>Total Doses (Primary + Booster)</w:t>
            </w:r>
          </w:p>
        </w:tc>
        <w:tc>
          <w:tcPr>
            <w:tcW w:w="3547" w:type="dxa"/>
            <w:tcBorders>
              <w:top w:val="single" w:color="000000" w:sz="12" w:space="0"/>
              <w:left w:val="nil"/>
              <w:bottom w:val="single" w:color="000000" w:sz="4" w:space="0"/>
              <w:right w:val="nil"/>
            </w:tcBorders>
            <w:shd w:val="clear" w:color="auto" w:fill="FFFFFF"/>
            <w:noWrap/>
            <w:vAlign w:val="center"/>
          </w:tcPr>
          <w:p w14:paraId="71BEB7F9">
            <w:pPr>
              <w:keepNext w:val="0"/>
              <w:keepLines w:val="0"/>
              <w:widowControl/>
              <w:suppressLineNumbers w:val="0"/>
              <w:spacing w:line="240" w:lineRule="auto"/>
              <w:jc w:val="left"/>
              <w:textAlignment w:val="center"/>
              <w:rPr>
                <w:rFonts w:hint="default" w:ascii="Times New Roman" w:hAnsi="Times New Roman" w:eastAsia="宋体" w:cs="Times New Roman"/>
                <w:b/>
                <w:bCs w:val="0"/>
                <w:i w:val="0"/>
                <w:iCs w:val="0"/>
                <w:color w:val="000000"/>
                <w:sz w:val="18"/>
                <w:szCs w:val="18"/>
                <w:u w:val="none"/>
                <w:lang w:val="en-US" w:eastAsia="zh-CN"/>
              </w:rPr>
            </w:pPr>
            <w:r>
              <w:rPr>
                <w:rFonts w:hint="eastAsia" w:ascii="Times New Roman" w:hAnsi="Times New Roman" w:eastAsia="宋体" w:cs="Times New Roman"/>
                <w:b/>
                <w:bCs w:val="0"/>
                <w:i w:val="0"/>
                <w:iCs w:val="0"/>
                <w:color w:val="000000"/>
                <w:sz w:val="18"/>
                <w:szCs w:val="18"/>
                <w:u w:val="none"/>
                <w:lang w:val="en-US" w:eastAsia="zh-CN"/>
              </w:rPr>
              <w:t>Intervals</w:t>
            </w:r>
          </w:p>
        </w:tc>
      </w:tr>
      <w:tr w14:paraId="4851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jc w:val="center"/>
        </w:trPr>
        <w:tc>
          <w:tcPr>
            <w:tcW w:w="1774" w:type="dxa"/>
            <w:tcBorders>
              <w:top w:val="single" w:color="000000" w:sz="4" w:space="0"/>
              <w:left w:val="nil"/>
              <w:bottom w:val="nil"/>
              <w:right w:val="nil"/>
            </w:tcBorders>
            <w:shd w:val="clear" w:color="auto" w:fill="FFFFFF"/>
            <w:noWrap/>
            <w:vAlign w:val="center"/>
          </w:tcPr>
          <w:p w14:paraId="796E6007">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default" w:ascii="Times New Roman" w:hAnsi="Times New Roman" w:cs="Times New Roman" w:eastAsiaTheme="minorEastAsia"/>
                <w:b w:val="0"/>
                <w:i w:val="0"/>
                <w:iCs w:val="0"/>
                <w:color w:val="000000"/>
                <w:kern w:val="0"/>
                <w:sz w:val="18"/>
                <w:szCs w:val="22"/>
                <w:u w:val="none"/>
                <w:lang w:val="en-US" w:eastAsia="zh-CN" w:bidi="ar"/>
              </w:rPr>
              <w:t>6 weeks–</w:t>
            </w:r>
            <w:r>
              <w:rPr>
                <w:rFonts w:hint="eastAsia" w:ascii="Times New Roman" w:hAnsi="Times New Roman" w:cs="Times New Roman" w:eastAsiaTheme="minorEastAsia"/>
                <w:b w:val="0"/>
                <w:i w:val="0"/>
                <w:iCs w:val="0"/>
                <w:color w:val="000000"/>
                <w:kern w:val="0"/>
                <w:sz w:val="18"/>
                <w:szCs w:val="22"/>
                <w:u w:val="none"/>
                <w:lang w:val="en-US" w:eastAsia="zh-CN" w:bidi="ar"/>
              </w:rPr>
              <w:t>6 months</w:t>
            </w:r>
          </w:p>
        </w:tc>
        <w:tc>
          <w:tcPr>
            <w:tcW w:w="1760" w:type="dxa"/>
            <w:tcBorders>
              <w:top w:val="single" w:color="000000" w:sz="4" w:space="0"/>
              <w:left w:val="nil"/>
              <w:bottom w:val="nil"/>
              <w:right w:val="nil"/>
            </w:tcBorders>
            <w:shd w:val="clear" w:color="auto" w:fill="FFFFFF"/>
            <w:noWrap/>
            <w:vAlign w:val="center"/>
          </w:tcPr>
          <w:p w14:paraId="2F276AAE">
            <w:pPr>
              <w:keepNext w:val="0"/>
              <w:keepLines w:val="0"/>
              <w:widowControl/>
              <w:suppressLineNumbers w:val="0"/>
              <w:spacing w:after="0" w:line="240" w:lineRule="auto"/>
              <w:jc w:val="left"/>
              <w:textAlignment w:val="auto"/>
              <w:rPr>
                <w:rFonts w:hint="default" w:ascii="Times New Roman" w:hAnsi="Times New Roman" w:cs="Times New Roman" w:eastAsiaTheme="minorEastAsia"/>
                <w:b w:val="0"/>
                <w:i w:val="0"/>
                <w:iCs w:val="0"/>
                <w:color w:val="000000"/>
                <w:sz w:val="18"/>
                <w:szCs w:val="22"/>
                <w:u w:val="none"/>
                <w:lang w:val="en-US" w:eastAsia="zh-CN"/>
              </w:rPr>
            </w:pPr>
            <w:r>
              <w:rPr>
                <w:rFonts w:hint="default" w:ascii="Times New Roman" w:hAnsi="Times New Roman" w:cs="Times New Roman" w:eastAsiaTheme="minorEastAsia"/>
                <w:b w:val="0"/>
                <w:i w:val="0"/>
                <w:iCs w:val="0"/>
                <w:color w:val="000000"/>
                <w:sz w:val="18"/>
                <w:szCs w:val="22"/>
                <w:u w:val="none"/>
                <w:lang w:val="en-US" w:eastAsia="zh-CN"/>
              </w:rPr>
              <w:t>Standard</w:t>
            </w:r>
          </w:p>
        </w:tc>
        <w:tc>
          <w:tcPr>
            <w:tcW w:w="2857" w:type="dxa"/>
            <w:tcBorders>
              <w:top w:val="single" w:color="000000" w:sz="4" w:space="0"/>
              <w:left w:val="nil"/>
              <w:bottom w:val="nil"/>
              <w:right w:val="nil"/>
            </w:tcBorders>
            <w:shd w:val="clear" w:color="auto" w:fill="FFFFFF"/>
            <w:noWrap/>
            <w:vAlign w:val="center"/>
          </w:tcPr>
          <w:p w14:paraId="00BCD5AC">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val="en-US" w:eastAsia="zh-CN"/>
              </w:rPr>
            </w:pPr>
            <w:r>
              <w:rPr>
                <w:rFonts w:hint="eastAsia" w:ascii="Times New Roman" w:hAnsi="Times New Roman" w:cs="Times New Roman" w:eastAsiaTheme="minorEastAsia"/>
                <w:b w:val="0"/>
                <w:i w:val="0"/>
                <w:iCs w:val="0"/>
                <w:color w:val="000000"/>
                <w:kern w:val="0"/>
                <w:sz w:val="18"/>
                <w:szCs w:val="22"/>
                <w:u w:val="none"/>
                <w:lang w:val="en-US" w:eastAsia="zh-CN" w:bidi="ar"/>
              </w:rPr>
              <w:t>4</w:t>
            </w:r>
            <w:r>
              <w:rPr>
                <w:rFonts w:hint="default" w:ascii="Times New Roman" w:hAnsi="Times New Roman" w:cs="Times New Roman" w:eastAsiaTheme="minorEastAsia"/>
                <w:b w:val="0"/>
                <w:i w:val="0"/>
                <w:iCs w:val="0"/>
                <w:color w:val="000000"/>
                <w:kern w:val="0"/>
                <w:sz w:val="18"/>
                <w:szCs w:val="22"/>
                <w:u w:val="none"/>
                <w:lang w:val="en-US" w:eastAsia="zh-CN" w:bidi="ar"/>
              </w:rPr>
              <w:t xml:space="preserve"> (3</w:t>
            </w:r>
            <w:r>
              <w:rPr>
                <w:rFonts w:hint="eastAsia" w:ascii="Times New Roman" w:hAnsi="Times New Roman" w:cs="Times New Roman"/>
                <w:b w:val="0"/>
                <w:i w:val="0"/>
                <w:iCs w:val="0"/>
                <w:color w:val="000000"/>
                <w:kern w:val="0"/>
                <w:sz w:val="18"/>
                <w:szCs w:val="22"/>
                <w:u w:val="none"/>
                <w:lang w:val="en-US" w:eastAsia="zh-CN" w:bidi="ar"/>
              </w:rPr>
              <w:t xml:space="preserve"> </w:t>
            </w:r>
            <w:r>
              <w:rPr>
                <w:rFonts w:hint="default" w:ascii="Times New Roman" w:hAnsi="Times New Roman" w:cs="Times New Roman" w:eastAsiaTheme="minorEastAsia"/>
                <w:b w:val="0"/>
                <w:i w:val="0"/>
                <w:iCs w:val="0"/>
                <w:color w:val="000000"/>
                <w:kern w:val="0"/>
                <w:sz w:val="18"/>
                <w:szCs w:val="22"/>
                <w:u w:val="none"/>
                <w:lang w:val="en-US" w:eastAsia="zh-CN" w:bidi="ar"/>
              </w:rPr>
              <w:t>+</w:t>
            </w:r>
            <w:r>
              <w:rPr>
                <w:rFonts w:hint="eastAsia" w:ascii="Times New Roman" w:hAnsi="Times New Roman" w:cs="Times New Roman"/>
                <w:b w:val="0"/>
                <w:i w:val="0"/>
                <w:iCs w:val="0"/>
                <w:color w:val="000000"/>
                <w:kern w:val="0"/>
                <w:sz w:val="18"/>
                <w:szCs w:val="22"/>
                <w:u w:val="none"/>
                <w:lang w:val="en-US" w:eastAsia="zh-CN" w:bidi="ar"/>
              </w:rPr>
              <w:t xml:space="preserve"> </w:t>
            </w:r>
            <w:r>
              <w:rPr>
                <w:rFonts w:hint="default" w:ascii="Times New Roman" w:hAnsi="Times New Roman" w:cs="Times New Roman" w:eastAsiaTheme="minorEastAsia"/>
                <w:b w:val="0"/>
                <w:i w:val="0"/>
                <w:iCs w:val="0"/>
                <w:color w:val="000000"/>
                <w:kern w:val="0"/>
                <w:sz w:val="18"/>
                <w:szCs w:val="22"/>
                <w:u w:val="none"/>
                <w:lang w:val="en-US" w:eastAsia="zh-CN" w:bidi="ar"/>
              </w:rPr>
              <w:t>1)</w:t>
            </w:r>
          </w:p>
        </w:tc>
        <w:tc>
          <w:tcPr>
            <w:tcW w:w="3547" w:type="dxa"/>
            <w:tcBorders>
              <w:top w:val="single" w:color="000000" w:sz="4" w:space="0"/>
              <w:left w:val="nil"/>
              <w:bottom w:val="nil"/>
              <w:right w:val="nil"/>
            </w:tcBorders>
            <w:shd w:val="clear" w:color="auto" w:fill="FFFFFF"/>
            <w:noWrap/>
            <w:vAlign w:val="center"/>
          </w:tcPr>
          <w:p w14:paraId="2257CC93">
            <w:pPr>
              <w:keepNext w:val="0"/>
              <w:keepLines w:val="0"/>
              <w:widowControl/>
              <w:suppressLineNumbers w:val="0"/>
              <w:spacing w:after="0" w:line="240" w:lineRule="auto"/>
              <w:jc w:val="left"/>
              <w:textAlignment w:val="auto"/>
              <w:rPr>
                <w:rFonts w:hint="default" w:ascii="Times New Roman" w:hAnsi="Times New Roman" w:cs="Times New Roman" w:eastAsiaTheme="minorEastAsia"/>
                <w:color w:val="000000"/>
                <w:sz w:val="18"/>
                <w:szCs w:val="22"/>
                <w:u w:val="none"/>
                <w:lang w:eastAsia="zh-CN"/>
              </w:rPr>
            </w:pPr>
            <w:r>
              <w:rPr>
                <w:rFonts w:hint="default" w:ascii="Times New Roman" w:hAnsi="Times New Roman" w:cs="Times New Roman" w:eastAsiaTheme="minorEastAsia"/>
                <w:b w:val="0"/>
                <w:i w:val="0"/>
                <w:iCs w:val="0"/>
                <w:color w:val="000000"/>
                <w:sz w:val="18"/>
                <w:szCs w:val="22"/>
                <w:u w:val="none"/>
                <w:lang w:val="en-US" w:eastAsia="zh-CN"/>
              </w:rPr>
              <w:t xml:space="preserve">Primary: </w:t>
            </w:r>
            <w:r>
              <w:rPr>
                <w:rFonts w:hint="eastAsia" w:ascii="Times New Roman" w:hAnsi="Times New Roman" w:cs="Times New Roman" w:eastAsiaTheme="minorEastAsia"/>
                <w:b w:val="0"/>
                <w:i w:val="0"/>
                <w:iCs w:val="0"/>
                <w:color w:val="000000"/>
                <w:sz w:val="18"/>
                <w:szCs w:val="22"/>
                <w:u w:val="none"/>
                <w:lang w:val="en-US" w:eastAsia="zh-CN"/>
              </w:rPr>
              <w:t>≥</w:t>
            </w:r>
            <w:r>
              <w:rPr>
                <w:rFonts w:hint="eastAsia" w:ascii="Times New Roman" w:hAnsi="Times New Roman" w:cs="Times New Roman"/>
                <w:b w:val="0"/>
                <w:i w:val="0"/>
                <w:iCs w:val="0"/>
                <w:color w:val="000000"/>
                <w:sz w:val="18"/>
                <w:szCs w:val="22"/>
                <w:u w:val="none"/>
                <w:lang w:val="en-US" w:eastAsia="zh-CN"/>
              </w:rPr>
              <w:t xml:space="preserve"> </w:t>
            </w:r>
            <w:r>
              <w:rPr>
                <w:rFonts w:hint="default" w:ascii="Times New Roman" w:hAnsi="Times New Roman" w:cs="Times New Roman" w:eastAsiaTheme="minorEastAsia"/>
                <w:color w:val="000000"/>
                <w:sz w:val="18"/>
                <w:szCs w:val="22"/>
                <w:u w:val="none"/>
                <w:lang w:eastAsia="zh-CN"/>
              </w:rPr>
              <w:t>4 or 8 weeks</w:t>
            </w:r>
          </w:p>
          <w:p w14:paraId="28AD17E5">
            <w:pPr>
              <w:keepNext w:val="0"/>
              <w:keepLines w:val="0"/>
              <w:widowControl/>
              <w:suppressLineNumbers w:val="0"/>
              <w:spacing w:after="0" w:line="240" w:lineRule="auto"/>
              <w:jc w:val="left"/>
              <w:textAlignment w:val="auto"/>
              <w:rPr>
                <w:rFonts w:hint="eastAsia" w:ascii="Times New Roman" w:hAnsi="Times New Roman" w:cs="Times New Roman" w:eastAsiaTheme="minorEastAsia"/>
                <w:color w:val="000000"/>
                <w:sz w:val="18"/>
                <w:szCs w:val="22"/>
                <w:lang w:val="en-US" w:eastAsia="zh-CN"/>
              </w:rPr>
            </w:pPr>
            <w:r>
              <w:rPr>
                <w:rFonts w:hint="default" w:ascii="Times New Roman" w:hAnsi="Times New Roman" w:cs="Times New Roman" w:eastAsiaTheme="minorEastAsia"/>
                <w:color w:val="000000"/>
                <w:sz w:val="18"/>
                <w:szCs w:val="22"/>
                <w:u w:val="none"/>
                <w:lang w:val="en-US" w:eastAsia="zh-CN"/>
              </w:rPr>
              <w:t>Booster: 12</w:t>
            </w:r>
            <w:r>
              <w:rPr>
                <w:rFonts w:hint="eastAsia" w:ascii="Times New Roman" w:hAnsi="Times New Roman" w:cs="Times New Roman" w:eastAsiaTheme="minorEastAsia"/>
                <w:b w:val="0"/>
                <w:i w:val="0"/>
                <w:iCs w:val="0"/>
                <w:color w:val="000000"/>
                <w:kern w:val="0"/>
                <w:sz w:val="18"/>
                <w:szCs w:val="22"/>
                <w:u w:val="none"/>
                <w:lang w:val="en-US" w:eastAsia="zh-CN" w:bidi="ar"/>
              </w:rPr>
              <w:t>–</w:t>
            </w:r>
            <w:r>
              <w:rPr>
                <w:rFonts w:hint="default" w:ascii="Times New Roman" w:hAnsi="Times New Roman" w:cs="Times New Roman" w:eastAsiaTheme="minorEastAsia"/>
                <w:color w:val="000000"/>
                <w:sz w:val="18"/>
                <w:szCs w:val="22"/>
                <w:u w:val="none"/>
                <w:lang w:val="en-US" w:eastAsia="zh-CN"/>
              </w:rPr>
              <w:t>15 months</w:t>
            </w:r>
          </w:p>
        </w:tc>
      </w:tr>
      <w:tr w14:paraId="142B2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jc w:val="center"/>
        </w:trPr>
        <w:tc>
          <w:tcPr>
            <w:tcW w:w="1774" w:type="dxa"/>
            <w:tcBorders>
              <w:top w:val="nil"/>
              <w:left w:val="nil"/>
              <w:bottom w:val="nil"/>
              <w:right w:val="nil"/>
            </w:tcBorders>
            <w:shd w:val="clear" w:color="auto" w:fill="FFFFFF"/>
            <w:noWrap/>
            <w:vAlign w:val="center"/>
          </w:tcPr>
          <w:p w14:paraId="33656F3C">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eastAsia" w:ascii="Times New Roman" w:hAnsi="Times New Roman" w:cs="Times New Roman" w:eastAsiaTheme="minorEastAsia"/>
                <w:b w:val="0"/>
                <w:i w:val="0"/>
                <w:iCs w:val="0"/>
                <w:color w:val="000000"/>
                <w:kern w:val="0"/>
                <w:sz w:val="18"/>
                <w:szCs w:val="22"/>
                <w:u w:val="none"/>
                <w:lang w:val="en-US" w:eastAsia="zh-CN" w:bidi="ar"/>
              </w:rPr>
              <w:t>7–11 months</w:t>
            </w:r>
          </w:p>
        </w:tc>
        <w:tc>
          <w:tcPr>
            <w:tcW w:w="1760" w:type="dxa"/>
            <w:tcBorders>
              <w:top w:val="nil"/>
              <w:left w:val="nil"/>
              <w:bottom w:val="nil"/>
              <w:right w:val="nil"/>
            </w:tcBorders>
            <w:shd w:val="clear" w:color="auto" w:fill="FFFFFF"/>
            <w:noWrap/>
            <w:vAlign w:val="center"/>
          </w:tcPr>
          <w:p w14:paraId="6CABA7CE">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default" w:ascii="Times New Roman" w:hAnsi="Times New Roman" w:cs="Times New Roman" w:eastAsiaTheme="minorEastAsia"/>
                <w:b w:val="0"/>
                <w:i w:val="0"/>
                <w:iCs w:val="0"/>
                <w:color w:val="000000"/>
                <w:sz w:val="18"/>
                <w:szCs w:val="22"/>
                <w:u w:val="none"/>
                <w:lang w:val="en-US" w:eastAsia="zh-CN"/>
              </w:rPr>
              <w:t>Standard</w:t>
            </w:r>
          </w:p>
        </w:tc>
        <w:tc>
          <w:tcPr>
            <w:tcW w:w="2857" w:type="dxa"/>
            <w:tcBorders>
              <w:top w:val="nil"/>
              <w:left w:val="nil"/>
              <w:bottom w:val="nil"/>
              <w:right w:val="nil"/>
            </w:tcBorders>
            <w:shd w:val="clear" w:color="auto" w:fill="FFFFFF"/>
            <w:noWrap/>
            <w:vAlign w:val="center"/>
          </w:tcPr>
          <w:p w14:paraId="58ABBE2A">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val="en-US" w:eastAsia="zh-CN"/>
              </w:rPr>
            </w:pPr>
            <w:r>
              <w:rPr>
                <w:rFonts w:hint="eastAsia" w:ascii="Times New Roman" w:hAnsi="Times New Roman" w:cs="Times New Roman" w:eastAsiaTheme="minorEastAsia"/>
                <w:b w:val="0"/>
                <w:i w:val="0"/>
                <w:iCs w:val="0"/>
                <w:color w:val="000000"/>
                <w:kern w:val="0"/>
                <w:sz w:val="18"/>
                <w:szCs w:val="22"/>
                <w:u w:val="none"/>
                <w:lang w:val="en-US" w:eastAsia="zh-CN" w:bidi="ar"/>
              </w:rPr>
              <w:t xml:space="preserve">3 </w:t>
            </w:r>
            <w:r>
              <w:rPr>
                <w:rFonts w:hint="default" w:ascii="Times New Roman" w:hAnsi="Times New Roman" w:cs="Times New Roman" w:eastAsiaTheme="minorEastAsia"/>
                <w:b w:val="0"/>
                <w:i w:val="0"/>
                <w:iCs w:val="0"/>
                <w:color w:val="000000"/>
                <w:kern w:val="0"/>
                <w:sz w:val="18"/>
                <w:szCs w:val="22"/>
                <w:u w:val="none"/>
                <w:lang w:val="en-US" w:eastAsia="zh-CN" w:bidi="ar"/>
              </w:rPr>
              <w:t>(2</w:t>
            </w:r>
            <w:r>
              <w:rPr>
                <w:rFonts w:hint="eastAsia" w:ascii="Times New Roman" w:hAnsi="Times New Roman" w:cs="Times New Roman"/>
                <w:b w:val="0"/>
                <w:i w:val="0"/>
                <w:iCs w:val="0"/>
                <w:color w:val="000000"/>
                <w:kern w:val="0"/>
                <w:sz w:val="18"/>
                <w:szCs w:val="22"/>
                <w:u w:val="none"/>
                <w:lang w:val="en-US" w:eastAsia="zh-CN" w:bidi="ar"/>
              </w:rPr>
              <w:t xml:space="preserve"> </w:t>
            </w:r>
            <w:r>
              <w:rPr>
                <w:rFonts w:hint="default" w:ascii="Times New Roman" w:hAnsi="Times New Roman" w:cs="Times New Roman" w:eastAsiaTheme="minorEastAsia"/>
                <w:b w:val="0"/>
                <w:i w:val="0"/>
                <w:iCs w:val="0"/>
                <w:color w:val="000000"/>
                <w:kern w:val="0"/>
                <w:sz w:val="18"/>
                <w:szCs w:val="22"/>
                <w:u w:val="none"/>
                <w:lang w:val="en-US" w:eastAsia="zh-CN" w:bidi="ar"/>
              </w:rPr>
              <w:t>+</w:t>
            </w:r>
            <w:r>
              <w:rPr>
                <w:rFonts w:hint="eastAsia" w:ascii="Times New Roman" w:hAnsi="Times New Roman" w:cs="Times New Roman"/>
                <w:b w:val="0"/>
                <w:i w:val="0"/>
                <w:iCs w:val="0"/>
                <w:color w:val="000000"/>
                <w:kern w:val="0"/>
                <w:sz w:val="18"/>
                <w:szCs w:val="22"/>
                <w:u w:val="none"/>
                <w:lang w:val="en-US" w:eastAsia="zh-CN" w:bidi="ar"/>
              </w:rPr>
              <w:t xml:space="preserve"> </w:t>
            </w:r>
            <w:r>
              <w:rPr>
                <w:rFonts w:hint="default" w:ascii="Times New Roman" w:hAnsi="Times New Roman" w:cs="Times New Roman" w:eastAsiaTheme="minorEastAsia"/>
                <w:b w:val="0"/>
                <w:i w:val="0"/>
                <w:iCs w:val="0"/>
                <w:color w:val="000000"/>
                <w:kern w:val="0"/>
                <w:sz w:val="18"/>
                <w:szCs w:val="22"/>
                <w:u w:val="none"/>
                <w:lang w:val="en-US" w:eastAsia="zh-CN" w:bidi="ar"/>
              </w:rPr>
              <w:t>1)</w:t>
            </w:r>
          </w:p>
        </w:tc>
        <w:tc>
          <w:tcPr>
            <w:tcW w:w="3547" w:type="dxa"/>
            <w:tcBorders>
              <w:top w:val="nil"/>
              <w:left w:val="nil"/>
              <w:bottom w:val="nil"/>
              <w:right w:val="nil"/>
            </w:tcBorders>
            <w:shd w:val="clear" w:color="auto" w:fill="FFFFFF"/>
            <w:noWrap/>
            <w:vAlign w:val="center"/>
          </w:tcPr>
          <w:p w14:paraId="3CFCB602">
            <w:pPr>
              <w:keepNext w:val="0"/>
              <w:keepLines w:val="0"/>
              <w:widowControl/>
              <w:suppressLineNumbers w:val="0"/>
              <w:spacing w:after="0" w:line="240" w:lineRule="auto"/>
              <w:jc w:val="left"/>
              <w:textAlignment w:val="auto"/>
              <w:rPr>
                <w:rFonts w:hint="default" w:ascii="Times New Roman" w:hAnsi="Times New Roman" w:cs="Times New Roman" w:eastAsiaTheme="minorEastAsia"/>
                <w:color w:val="000000"/>
                <w:sz w:val="18"/>
                <w:szCs w:val="22"/>
                <w:u w:val="none"/>
                <w:lang w:eastAsia="zh-CN"/>
              </w:rPr>
            </w:pPr>
            <w:r>
              <w:rPr>
                <w:rFonts w:hint="default" w:ascii="Times New Roman" w:hAnsi="Times New Roman" w:cs="Times New Roman" w:eastAsiaTheme="minorEastAsia"/>
                <w:b w:val="0"/>
                <w:i w:val="0"/>
                <w:iCs w:val="0"/>
                <w:color w:val="000000"/>
                <w:sz w:val="18"/>
                <w:szCs w:val="22"/>
                <w:u w:val="none"/>
                <w:lang w:val="en-US" w:eastAsia="zh-CN"/>
              </w:rPr>
              <w:t xml:space="preserve">Primary: </w:t>
            </w:r>
            <w:r>
              <w:rPr>
                <w:rFonts w:hint="eastAsia" w:ascii="Times New Roman" w:hAnsi="Times New Roman" w:cs="Times New Roman" w:eastAsiaTheme="minorEastAsia"/>
                <w:b w:val="0"/>
                <w:i w:val="0"/>
                <w:iCs w:val="0"/>
                <w:color w:val="000000"/>
                <w:sz w:val="18"/>
                <w:szCs w:val="22"/>
                <w:u w:val="none"/>
                <w:lang w:val="en-US" w:eastAsia="zh-CN"/>
              </w:rPr>
              <w:t>≥</w:t>
            </w:r>
            <w:r>
              <w:rPr>
                <w:rFonts w:hint="eastAsia" w:ascii="Times New Roman" w:hAnsi="Times New Roman" w:cs="Times New Roman"/>
                <w:b w:val="0"/>
                <w:i w:val="0"/>
                <w:iCs w:val="0"/>
                <w:color w:val="000000"/>
                <w:sz w:val="18"/>
                <w:szCs w:val="22"/>
                <w:u w:val="none"/>
                <w:lang w:val="en-US" w:eastAsia="zh-CN"/>
              </w:rPr>
              <w:t xml:space="preserve"> </w:t>
            </w:r>
            <w:r>
              <w:rPr>
                <w:rFonts w:hint="default" w:ascii="Times New Roman" w:hAnsi="Times New Roman" w:cs="Times New Roman" w:eastAsiaTheme="minorEastAsia"/>
                <w:color w:val="000000"/>
                <w:sz w:val="18"/>
                <w:szCs w:val="22"/>
                <w:u w:val="none"/>
                <w:lang w:eastAsia="zh-CN"/>
              </w:rPr>
              <w:t>4 or 8 weeks</w:t>
            </w:r>
          </w:p>
          <w:p w14:paraId="66664438">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val="en-US" w:eastAsia="zh-CN"/>
              </w:rPr>
            </w:pPr>
            <w:r>
              <w:rPr>
                <w:rFonts w:hint="default" w:ascii="Times New Roman" w:hAnsi="Times New Roman" w:cs="Times New Roman" w:eastAsiaTheme="minorEastAsia"/>
                <w:color w:val="000000"/>
                <w:sz w:val="18"/>
                <w:szCs w:val="22"/>
                <w:u w:val="none"/>
                <w:lang w:val="en-US" w:eastAsia="zh-CN"/>
              </w:rPr>
              <w:t>Booster: ≥12 months and ≥2 months post-primary</w:t>
            </w:r>
          </w:p>
        </w:tc>
      </w:tr>
      <w:tr w14:paraId="25DE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1774" w:type="dxa"/>
            <w:tcBorders>
              <w:top w:val="nil"/>
              <w:left w:val="nil"/>
              <w:bottom w:val="nil"/>
              <w:right w:val="nil"/>
            </w:tcBorders>
            <w:shd w:val="clear" w:color="auto" w:fill="FFFFFF"/>
            <w:noWrap/>
            <w:vAlign w:val="center"/>
          </w:tcPr>
          <w:p w14:paraId="0C3A3F1D">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eastAsia" w:ascii="Times New Roman" w:hAnsi="Times New Roman" w:cs="Times New Roman" w:eastAsiaTheme="minorEastAsia"/>
                <w:b w:val="0"/>
                <w:i w:val="0"/>
                <w:iCs w:val="0"/>
                <w:color w:val="000000"/>
                <w:kern w:val="0"/>
                <w:sz w:val="18"/>
                <w:szCs w:val="22"/>
                <w:u w:val="none"/>
                <w:lang w:val="en-US" w:eastAsia="zh-CN" w:bidi="ar"/>
              </w:rPr>
              <w:t>12–23 months</w:t>
            </w:r>
          </w:p>
        </w:tc>
        <w:tc>
          <w:tcPr>
            <w:tcW w:w="1760" w:type="dxa"/>
            <w:tcBorders>
              <w:top w:val="nil"/>
              <w:left w:val="nil"/>
              <w:bottom w:val="nil"/>
              <w:right w:val="nil"/>
            </w:tcBorders>
            <w:shd w:val="clear" w:color="auto" w:fill="FFFFFF"/>
            <w:noWrap/>
            <w:vAlign w:val="center"/>
          </w:tcPr>
          <w:p w14:paraId="7EEFF4B7">
            <w:pPr>
              <w:keepNext w:val="0"/>
              <w:keepLines w:val="0"/>
              <w:widowControl/>
              <w:suppressLineNumbers w:val="0"/>
              <w:spacing w:after="0" w:line="240" w:lineRule="auto"/>
              <w:jc w:val="left"/>
              <w:textAlignment w:val="auto"/>
              <w:rPr>
                <w:rFonts w:hint="default" w:ascii="Times New Roman" w:hAnsi="Times New Roman" w:cs="Times New Roman" w:eastAsiaTheme="minorEastAsia"/>
                <w:b w:val="0"/>
                <w:i w:val="0"/>
                <w:iCs w:val="0"/>
                <w:color w:val="000000"/>
                <w:sz w:val="18"/>
                <w:szCs w:val="22"/>
                <w:u w:val="none"/>
                <w:lang w:val="en-US" w:eastAsia="zh-CN"/>
              </w:rPr>
            </w:pPr>
            <w:r>
              <w:rPr>
                <w:rFonts w:hint="default" w:ascii="Times New Roman" w:hAnsi="Times New Roman" w:cs="Times New Roman" w:eastAsiaTheme="minorEastAsia"/>
                <w:b w:val="0"/>
                <w:i w:val="0"/>
                <w:iCs w:val="0"/>
                <w:color w:val="000000"/>
                <w:sz w:val="18"/>
                <w:szCs w:val="22"/>
                <w:u w:val="none"/>
                <w:lang w:val="en-US" w:eastAsia="zh-CN"/>
              </w:rPr>
              <w:t>Catch-up</w:t>
            </w:r>
          </w:p>
        </w:tc>
        <w:tc>
          <w:tcPr>
            <w:tcW w:w="2857" w:type="dxa"/>
            <w:tcBorders>
              <w:top w:val="nil"/>
              <w:left w:val="nil"/>
              <w:bottom w:val="nil"/>
              <w:right w:val="nil"/>
            </w:tcBorders>
            <w:shd w:val="clear" w:color="auto" w:fill="FFFFFF"/>
            <w:noWrap/>
            <w:vAlign w:val="center"/>
          </w:tcPr>
          <w:p w14:paraId="4868A875">
            <w:pPr>
              <w:keepNext w:val="0"/>
              <w:keepLines w:val="0"/>
              <w:widowControl/>
              <w:suppressLineNumbers w:val="0"/>
              <w:spacing w:after="0" w:line="240" w:lineRule="auto"/>
              <w:jc w:val="left"/>
              <w:textAlignment w:val="auto"/>
              <w:rPr>
                <w:rFonts w:hint="default" w:ascii="Times New Roman" w:hAnsi="Times New Roman" w:cs="Times New Roman" w:eastAsiaTheme="minorEastAsia"/>
                <w:b w:val="0"/>
                <w:i w:val="0"/>
                <w:iCs w:val="0"/>
                <w:color w:val="000000"/>
                <w:sz w:val="18"/>
                <w:szCs w:val="22"/>
                <w:u w:val="none"/>
                <w:lang w:val="en-US" w:eastAsia="zh-CN"/>
              </w:rPr>
            </w:pPr>
            <w:r>
              <w:rPr>
                <w:rFonts w:hint="default" w:ascii="Times New Roman" w:hAnsi="Times New Roman" w:cs="Times New Roman" w:eastAsiaTheme="minorEastAsia"/>
                <w:b w:val="0"/>
                <w:i w:val="0"/>
                <w:iCs w:val="0"/>
                <w:color w:val="000000"/>
                <w:sz w:val="18"/>
                <w:szCs w:val="22"/>
                <w:u w:val="none"/>
                <w:lang w:val="en-US" w:eastAsia="zh-CN"/>
              </w:rPr>
              <w:t>2</w:t>
            </w:r>
          </w:p>
        </w:tc>
        <w:tc>
          <w:tcPr>
            <w:tcW w:w="3547" w:type="dxa"/>
            <w:tcBorders>
              <w:top w:val="nil"/>
              <w:left w:val="nil"/>
              <w:bottom w:val="nil"/>
              <w:right w:val="nil"/>
            </w:tcBorders>
            <w:shd w:val="clear" w:color="auto" w:fill="FFFFFF"/>
            <w:noWrap/>
            <w:vAlign w:val="center"/>
          </w:tcPr>
          <w:p w14:paraId="3CC32E21">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eastAsia" w:ascii="Times New Roman" w:hAnsi="Times New Roman" w:cs="Times New Roman" w:eastAsiaTheme="minorEastAsia"/>
                <w:b w:val="0"/>
                <w:i w:val="0"/>
                <w:iCs w:val="0"/>
                <w:color w:val="000000"/>
                <w:sz w:val="18"/>
                <w:szCs w:val="22"/>
                <w:u w:val="none"/>
                <w:lang w:val="en-US" w:eastAsia="zh-CN"/>
              </w:rPr>
              <w:t>≥</w:t>
            </w:r>
            <w:r>
              <w:rPr>
                <w:rFonts w:hint="eastAsia" w:ascii="Times New Roman" w:hAnsi="Times New Roman" w:cs="Times New Roman"/>
                <w:b w:val="0"/>
                <w:i w:val="0"/>
                <w:iCs w:val="0"/>
                <w:color w:val="000000"/>
                <w:sz w:val="18"/>
                <w:szCs w:val="22"/>
                <w:u w:val="none"/>
                <w:lang w:val="en-US" w:eastAsia="zh-CN"/>
              </w:rPr>
              <w:t xml:space="preserve"> </w:t>
            </w:r>
            <w:r>
              <w:rPr>
                <w:rFonts w:hint="eastAsia" w:ascii="Times New Roman" w:hAnsi="Times New Roman" w:cs="Times New Roman" w:eastAsiaTheme="minorEastAsia"/>
                <w:b w:val="0"/>
                <w:i w:val="0"/>
                <w:iCs w:val="0"/>
                <w:color w:val="000000"/>
                <w:sz w:val="18"/>
                <w:szCs w:val="22"/>
                <w:u w:val="none"/>
                <w:lang w:eastAsia="zh-CN"/>
              </w:rPr>
              <w:t>2 months</w:t>
            </w:r>
          </w:p>
        </w:tc>
      </w:tr>
      <w:tr w14:paraId="6025E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jc w:val="center"/>
        </w:trPr>
        <w:tc>
          <w:tcPr>
            <w:tcW w:w="1774" w:type="dxa"/>
            <w:tcBorders>
              <w:top w:val="nil"/>
              <w:left w:val="nil"/>
              <w:bottom w:val="single" w:color="000000" w:sz="12" w:space="0"/>
              <w:right w:val="nil"/>
            </w:tcBorders>
            <w:shd w:val="clear" w:color="auto" w:fill="FFFFFF"/>
            <w:noWrap/>
            <w:vAlign w:val="center"/>
          </w:tcPr>
          <w:p w14:paraId="35907F74">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eastAsia" w:ascii="Times New Roman" w:hAnsi="Times New Roman" w:cs="Times New Roman" w:eastAsiaTheme="minorEastAsia"/>
                <w:b w:val="0"/>
                <w:i w:val="0"/>
                <w:iCs w:val="0"/>
                <w:color w:val="000000"/>
                <w:kern w:val="0"/>
                <w:sz w:val="18"/>
                <w:szCs w:val="22"/>
                <w:u w:val="none"/>
                <w:lang w:val="en-US" w:eastAsia="zh-CN" w:bidi="ar"/>
              </w:rPr>
              <w:t>2–5 years</w:t>
            </w:r>
          </w:p>
        </w:tc>
        <w:tc>
          <w:tcPr>
            <w:tcW w:w="1760" w:type="dxa"/>
            <w:tcBorders>
              <w:top w:val="nil"/>
              <w:left w:val="nil"/>
              <w:bottom w:val="single" w:color="000000" w:sz="12" w:space="0"/>
              <w:right w:val="nil"/>
            </w:tcBorders>
            <w:shd w:val="clear" w:color="auto" w:fill="FFFFFF"/>
            <w:noWrap/>
            <w:vAlign w:val="center"/>
          </w:tcPr>
          <w:p w14:paraId="3403D5E3">
            <w:pPr>
              <w:keepNext w:val="0"/>
              <w:keepLines w:val="0"/>
              <w:widowControl/>
              <w:suppressLineNumbers w:val="0"/>
              <w:spacing w:after="0" w:line="240" w:lineRule="auto"/>
              <w:jc w:val="left"/>
              <w:textAlignment w:val="auto"/>
              <w:rPr>
                <w:rFonts w:hint="eastAsia" w:ascii="Times New Roman" w:hAnsi="Times New Roman" w:cs="Times New Roman" w:eastAsiaTheme="minorEastAsia"/>
                <w:b w:val="0"/>
                <w:i w:val="0"/>
                <w:iCs w:val="0"/>
                <w:color w:val="000000"/>
                <w:sz w:val="18"/>
                <w:szCs w:val="22"/>
                <w:u w:val="none"/>
                <w:lang w:eastAsia="zh-CN"/>
              </w:rPr>
            </w:pPr>
            <w:r>
              <w:rPr>
                <w:rFonts w:hint="default" w:ascii="Times New Roman" w:hAnsi="Times New Roman" w:cs="Times New Roman" w:eastAsiaTheme="minorEastAsia"/>
                <w:b w:val="0"/>
                <w:i w:val="0"/>
                <w:iCs w:val="0"/>
                <w:color w:val="000000"/>
                <w:sz w:val="18"/>
                <w:szCs w:val="22"/>
                <w:u w:val="none"/>
                <w:lang w:val="en-US" w:eastAsia="zh-CN"/>
              </w:rPr>
              <w:t>Catch-up</w:t>
            </w:r>
          </w:p>
        </w:tc>
        <w:tc>
          <w:tcPr>
            <w:tcW w:w="2857" w:type="dxa"/>
            <w:tcBorders>
              <w:top w:val="nil"/>
              <w:left w:val="nil"/>
              <w:bottom w:val="single" w:color="000000" w:sz="12" w:space="0"/>
              <w:right w:val="nil"/>
            </w:tcBorders>
            <w:shd w:val="clear" w:color="auto" w:fill="FFFFFF"/>
            <w:noWrap/>
            <w:vAlign w:val="center"/>
          </w:tcPr>
          <w:p w14:paraId="5D4CCF69">
            <w:pPr>
              <w:keepNext w:val="0"/>
              <w:keepLines w:val="0"/>
              <w:widowControl/>
              <w:suppressLineNumbers w:val="0"/>
              <w:spacing w:after="0" w:line="240" w:lineRule="auto"/>
              <w:jc w:val="left"/>
              <w:textAlignment w:val="auto"/>
              <w:rPr>
                <w:rFonts w:hint="default" w:ascii="Times New Roman" w:hAnsi="Times New Roman" w:cs="Times New Roman" w:eastAsiaTheme="minorEastAsia"/>
                <w:b w:val="0"/>
                <w:i w:val="0"/>
                <w:iCs w:val="0"/>
                <w:color w:val="000000"/>
                <w:sz w:val="18"/>
                <w:szCs w:val="22"/>
                <w:u w:val="none"/>
                <w:lang w:val="en-US" w:eastAsia="zh-CN"/>
              </w:rPr>
            </w:pPr>
            <w:r>
              <w:rPr>
                <w:rFonts w:hint="default" w:ascii="Times New Roman" w:hAnsi="Times New Roman" w:cs="Times New Roman" w:eastAsiaTheme="minorEastAsia"/>
                <w:b w:val="0"/>
                <w:i w:val="0"/>
                <w:iCs w:val="0"/>
                <w:color w:val="000000"/>
                <w:sz w:val="18"/>
                <w:szCs w:val="22"/>
                <w:u w:val="none"/>
                <w:lang w:val="en-US" w:eastAsia="zh-CN"/>
              </w:rPr>
              <w:t>1</w:t>
            </w:r>
          </w:p>
        </w:tc>
        <w:tc>
          <w:tcPr>
            <w:tcW w:w="3547" w:type="dxa"/>
            <w:tcBorders>
              <w:top w:val="nil"/>
              <w:left w:val="nil"/>
              <w:bottom w:val="single" w:color="000000" w:sz="12" w:space="0"/>
              <w:right w:val="nil"/>
            </w:tcBorders>
            <w:shd w:val="clear" w:color="auto" w:fill="FFFFFF"/>
            <w:noWrap/>
            <w:vAlign w:val="center"/>
          </w:tcPr>
          <w:p w14:paraId="5AA0749E">
            <w:pPr>
              <w:keepNext w:val="0"/>
              <w:keepLines w:val="0"/>
              <w:widowControl/>
              <w:suppressLineNumbers w:val="0"/>
              <w:spacing w:after="0" w:line="240" w:lineRule="auto"/>
              <w:jc w:val="left"/>
              <w:textAlignment w:val="auto"/>
              <w:rPr>
                <w:rFonts w:hint="default" w:ascii="Times New Roman" w:hAnsi="Times New Roman" w:cs="Times New Roman" w:eastAsiaTheme="minorEastAsia"/>
                <w:b w:val="0"/>
                <w:i w:val="0"/>
                <w:iCs w:val="0"/>
                <w:color w:val="000000"/>
                <w:sz w:val="18"/>
                <w:szCs w:val="22"/>
                <w:u w:val="none"/>
                <w:lang w:val="en-US" w:eastAsia="zh-CN"/>
              </w:rPr>
            </w:pPr>
            <w:r>
              <w:rPr>
                <w:rFonts w:hint="eastAsia" w:ascii="Times New Roman" w:hAnsi="Times New Roman" w:cs="Times New Roman" w:eastAsiaTheme="minorEastAsia"/>
                <w:b w:val="0"/>
                <w:i w:val="0"/>
                <w:iCs w:val="0"/>
                <w:color w:val="000000"/>
                <w:sz w:val="18"/>
                <w:szCs w:val="22"/>
                <w:u w:val="none"/>
                <w:lang w:eastAsia="zh-CN"/>
              </w:rPr>
              <w:t>Not applicable</w:t>
            </w:r>
          </w:p>
        </w:tc>
      </w:tr>
    </w:tbl>
    <w:p w14:paraId="44F5FEE7">
      <w:pPr>
        <w:bidi w:val="0"/>
        <w:ind w:firstLine="0" w:firstLineChars="0"/>
        <w:jc w:val="left"/>
        <w:rPr>
          <w:rFonts w:hint="eastAsia" w:ascii="Times New Roman" w:hAnsi="Times New Roman" w:cs="Times New Roman"/>
          <w:i/>
          <w:iCs/>
          <w:sz w:val="18"/>
          <w:szCs w:val="18"/>
          <w:lang w:val="en-US" w:eastAsia="zh-CN"/>
        </w:rPr>
      </w:pPr>
      <w:r>
        <w:rPr>
          <w:rFonts w:hint="eastAsia" w:ascii="Times New Roman" w:hAnsi="Times New Roman" w:cs="Times New Roman"/>
          <w:i/>
          <w:iCs/>
          <w:sz w:val="18"/>
          <w:szCs w:val="18"/>
          <w:lang w:val="en-US" w:eastAsia="zh-CN"/>
        </w:rPr>
        <w:t>N</w:t>
      </w:r>
      <w:r>
        <w:rPr>
          <w:rFonts w:hint="default" w:ascii="Times New Roman" w:hAnsi="Times New Roman" w:cs="Times New Roman" w:eastAsiaTheme="minorEastAsia"/>
          <w:i/>
          <w:iCs/>
          <w:sz w:val="18"/>
          <w:szCs w:val="18"/>
          <w:lang w:val="en-US" w:eastAsia="zh-CN"/>
        </w:rPr>
        <w:t>ote:</w:t>
      </w:r>
      <w:r>
        <w:rPr>
          <w:rFonts w:hint="eastAsia" w:ascii="Times New Roman" w:hAnsi="Times New Roman" w:cs="Times New Roman"/>
          <w:i/>
          <w:iCs/>
          <w:sz w:val="18"/>
          <w:szCs w:val="18"/>
          <w:lang w:val="en-US" w:eastAsia="zh-CN"/>
        </w:rPr>
        <w:t xml:space="preserve"> T</w:t>
      </w:r>
      <w:r>
        <w:rPr>
          <w:rFonts w:ascii="Times New Roman" w:hAnsi="Times New Roman" w:cs="Times New Roman" w:eastAsiaTheme="minorEastAsia"/>
          <w:i/>
          <w:iCs/>
          <w:sz w:val="18"/>
          <w:szCs w:val="18"/>
        </w:rPr>
        <w:t>he approved age range for imported PCV13 (Pfizer) was restricted to 6 weeks</w:t>
      </w:r>
      <w:r>
        <w:rPr>
          <w:rFonts w:hint="eastAsia" w:ascii="Times New Roman" w:hAnsi="Times New Roman" w:cs="Times New Roman" w:eastAsiaTheme="minorEastAsia"/>
          <w:i/>
          <w:iCs/>
          <w:sz w:val="18"/>
          <w:szCs w:val="18"/>
        </w:rPr>
        <w:t>–</w:t>
      </w:r>
      <w:r>
        <w:rPr>
          <w:rFonts w:ascii="Times New Roman" w:hAnsi="Times New Roman" w:cs="Times New Roman" w:eastAsiaTheme="minorEastAsia"/>
          <w:i/>
          <w:iCs/>
          <w:sz w:val="18"/>
          <w:szCs w:val="18"/>
        </w:rPr>
        <w:t>15 months during 2016</w:t>
      </w:r>
      <w:r>
        <w:rPr>
          <w:rFonts w:hint="eastAsia" w:ascii="Times New Roman" w:hAnsi="Times New Roman" w:cs="Times New Roman" w:eastAsiaTheme="minorEastAsia"/>
          <w:i/>
          <w:iCs/>
          <w:sz w:val="18"/>
          <w:szCs w:val="18"/>
        </w:rPr>
        <w:t>–</w:t>
      </w:r>
      <w:r>
        <w:rPr>
          <w:rFonts w:ascii="Times New Roman" w:hAnsi="Times New Roman" w:cs="Times New Roman" w:eastAsiaTheme="minorEastAsia"/>
          <w:i/>
          <w:iCs/>
          <w:sz w:val="18"/>
          <w:szCs w:val="18"/>
        </w:rPr>
        <w:t>2022 and expanded to 5 years in 2023</w:t>
      </w:r>
      <w:r>
        <w:rPr>
          <w:rFonts w:hint="eastAsia" w:ascii="Times New Roman" w:hAnsi="Times New Roman" w:cs="Times New Roman"/>
          <w:i/>
          <w:iCs/>
          <w:sz w:val="18"/>
          <w:szCs w:val="18"/>
          <w:lang w:val="en-US" w:eastAsia="zh-CN"/>
        </w:rPr>
        <w:t>; PCV7 and d</w:t>
      </w:r>
      <w:r>
        <w:rPr>
          <w:rFonts w:ascii="Times New Roman" w:hAnsi="Times New Roman" w:cs="Times New Roman" w:eastAsiaTheme="minorEastAsia"/>
          <w:i/>
          <w:iCs/>
          <w:sz w:val="18"/>
          <w:szCs w:val="18"/>
        </w:rPr>
        <w:t xml:space="preserve">omestic PCV13 products </w:t>
      </w:r>
      <w:r>
        <w:rPr>
          <w:rFonts w:hint="eastAsia" w:ascii="Times New Roman" w:hAnsi="Times New Roman" w:cs="Times New Roman" w:eastAsiaTheme="minorEastAsia"/>
          <w:i/>
          <w:iCs/>
          <w:sz w:val="18"/>
          <w:szCs w:val="18"/>
        </w:rPr>
        <w:t>have consistently been approved for children aged 6 weeks to 5 years</w:t>
      </w:r>
      <w:r>
        <w:rPr>
          <w:rFonts w:hint="eastAsia" w:ascii="Times New Roman" w:hAnsi="Times New Roman" w:cs="Times New Roman"/>
          <w:i/>
          <w:iCs/>
          <w:sz w:val="18"/>
          <w:szCs w:val="18"/>
          <w:lang w:val="en-US" w:eastAsia="zh-CN"/>
        </w:rPr>
        <w:t>.</w:t>
      </w:r>
    </w:p>
    <w:p w14:paraId="0340F485">
      <w:pPr>
        <w:bidi w:val="0"/>
        <w:ind w:firstLine="0" w:firstLineChars="0"/>
        <w:jc w:val="left"/>
        <w:rPr>
          <w:rFonts w:hint="default" w:ascii="Times New Roman" w:hAnsi="Times New Roman" w:cs="Times New Roman"/>
          <w:i/>
          <w:iCs/>
          <w:sz w:val="18"/>
          <w:szCs w:val="18"/>
          <w:lang w:val="en-US" w:eastAsia="zh-CN"/>
        </w:rPr>
        <w:sectPr>
          <w:pgSz w:w="12240" w:h="15840"/>
          <w:pgMar w:top="1152" w:right="1080" w:bottom="1152" w:left="1080" w:header="720" w:footer="720" w:gutter="0"/>
          <w:cols w:space="720" w:num="1"/>
          <w:docGrid w:linePitch="360" w:charSpace="0"/>
        </w:sectPr>
      </w:pPr>
    </w:p>
    <w:p w14:paraId="62DEEEA2">
      <w:pPr>
        <w:bidi w:val="0"/>
        <w:rPr>
          <w:rFonts w:hint="default" w:ascii="Times New Roman" w:hAnsi="Times New Roman" w:cs="Times New Roman"/>
          <w:b/>
          <w:bCs/>
          <w:color w:val="4F81BD" w:themeColor="accent1"/>
          <w:sz w:val="20"/>
          <w:szCs w:val="24"/>
          <w14:textFill>
            <w14:solidFill>
              <w14:schemeClr w14:val="accent1"/>
            </w14:solidFill>
          </w14:textFill>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2</w:t>
      </w:r>
      <w:r>
        <w:rPr>
          <w:rFonts w:hint="default" w:ascii="Times New Roman" w:hAnsi="Times New Roman" w:cs="Times New Roman"/>
          <w:b/>
          <w:bCs/>
          <w:color w:val="4F81BD" w:themeColor="accent1"/>
          <w:sz w:val="20"/>
          <w:szCs w:val="24"/>
          <w14:textFill>
            <w14:solidFill>
              <w14:schemeClr w14:val="accent1"/>
            </w14:solidFill>
          </w14:textFill>
        </w:rPr>
        <w:t xml:space="preserve">. Sensitivity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A</w:t>
      </w:r>
      <w:r>
        <w:rPr>
          <w:rFonts w:hint="default" w:ascii="Times New Roman" w:hAnsi="Times New Roman" w:cs="Times New Roman"/>
          <w:b/>
          <w:bCs/>
          <w:color w:val="4F81BD" w:themeColor="accent1"/>
          <w:sz w:val="20"/>
          <w:szCs w:val="24"/>
          <w14:textFill>
            <w14:solidFill>
              <w14:schemeClr w14:val="accent1"/>
            </w14:solidFill>
          </w14:textFill>
        </w:rPr>
        <w:t>nalysis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County-</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L</w:t>
      </w:r>
      <w:r>
        <w:rPr>
          <w:rFonts w:hint="default" w:ascii="Times New Roman" w:hAnsi="Times New Roman" w:cs="Times New Roman"/>
          <w:b/>
          <w:bCs/>
          <w:color w:val="4F81BD" w:themeColor="accent1"/>
          <w:sz w:val="20"/>
          <w:szCs w:val="24"/>
          <w14:textFill>
            <w14:solidFill>
              <w14:schemeClr w14:val="accent1"/>
            </w14:solidFill>
          </w14:textFill>
        </w:rPr>
        <w:t xml:space="preserve">evel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cs="Times New Roman"/>
          <w:b/>
          <w:bCs/>
          <w:color w:val="4F81BD" w:themeColor="accent1"/>
          <w:sz w:val="20"/>
          <w:szCs w:val="24"/>
          <w14:textFill>
            <w14:solidFill>
              <w14:schemeClr w14:val="accent1"/>
            </w14:solidFill>
          </w14:textFill>
        </w:rPr>
        <w:t xml:space="preserve">ransition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Y</w:t>
      </w:r>
      <w:r>
        <w:rPr>
          <w:rFonts w:hint="default" w:ascii="Times New Roman" w:hAnsi="Times New Roman" w:cs="Times New Roman"/>
          <w:b/>
          <w:bCs/>
          <w:color w:val="4F81BD" w:themeColor="accent1"/>
          <w:sz w:val="20"/>
          <w:szCs w:val="24"/>
          <w14:textFill>
            <w14:solidFill>
              <w14:schemeClr w14:val="accent1"/>
            </w14:solidFill>
          </w14:textFill>
        </w:rPr>
        <w:t>ear</w:t>
      </w:r>
      <w:r>
        <w:rPr>
          <w:rFonts w:hint="default"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ensoring at 2021.</w:t>
      </w:r>
    </w:p>
    <w:tbl>
      <w:tblPr>
        <w:tblStyle w:val="33"/>
        <w:tblW w:w="10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998"/>
        <w:gridCol w:w="1787"/>
        <w:gridCol w:w="1667"/>
        <w:gridCol w:w="1898"/>
        <w:gridCol w:w="1169"/>
        <w:gridCol w:w="1142"/>
      </w:tblGrid>
      <w:tr w14:paraId="4617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355" w:type="dxa"/>
            <w:tcBorders>
              <w:top w:val="single" w:color="000000" w:sz="12" w:space="0"/>
              <w:left w:val="nil"/>
              <w:bottom w:val="single" w:color="000000" w:sz="4" w:space="0"/>
              <w:right w:val="nil"/>
              <w:tl2br w:val="nil"/>
            </w:tcBorders>
            <w:shd w:val="clear" w:color="auto" w:fill="FFFFFF"/>
          </w:tcPr>
          <w:p w14:paraId="7A364B1C">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 xml:space="preserve">GDP </w:t>
            </w:r>
            <w:r>
              <w:rPr>
                <w:rFonts w:hint="eastAsia" w:ascii="Times New Roman" w:hAnsi="Times New Roman" w:eastAsia="宋体" w:cs="Times New Roman"/>
                <w:b/>
                <w:bCs/>
                <w:color w:val="000000"/>
                <w:lang w:val="en-US" w:eastAsia="zh-CN"/>
              </w:rPr>
              <w:t>S</w:t>
            </w:r>
            <w:r>
              <w:rPr>
                <w:rFonts w:hint="default" w:ascii="Times New Roman" w:hAnsi="Times New Roman" w:cs="Times New Roman"/>
                <w:b/>
                <w:bCs/>
                <w:color w:val="000000"/>
              </w:rPr>
              <w:t>tratum</w:t>
            </w:r>
          </w:p>
        </w:tc>
        <w:tc>
          <w:tcPr>
            <w:tcW w:w="998" w:type="dxa"/>
            <w:tcBorders>
              <w:top w:val="single" w:color="000000" w:sz="12" w:space="0"/>
              <w:left w:val="nil"/>
              <w:bottom w:val="single" w:color="000000" w:sz="4" w:space="0"/>
              <w:right w:val="nil"/>
            </w:tcBorders>
            <w:shd w:val="clear" w:color="auto" w:fill="FFFFFF"/>
          </w:tcPr>
          <w:p w14:paraId="34DFA941">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Counties</w:t>
            </w:r>
          </w:p>
        </w:tc>
        <w:tc>
          <w:tcPr>
            <w:tcW w:w="1787" w:type="dxa"/>
            <w:tcBorders>
              <w:top w:val="single" w:color="000000" w:sz="12" w:space="0"/>
              <w:left w:val="nil"/>
              <w:bottom w:val="single" w:color="000000" w:sz="4" w:space="0"/>
              <w:right w:val="nil"/>
            </w:tcBorders>
            <w:shd w:val="clear" w:color="auto" w:fill="FFFFFF"/>
          </w:tcPr>
          <w:p w14:paraId="6DAB161C">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 xml:space="preserve">Counties with </w:t>
            </w:r>
            <w:r>
              <w:rPr>
                <w:rFonts w:hint="eastAsia" w:ascii="Times New Roman" w:hAnsi="Times New Roman" w:eastAsia="宋体" w:cs="Times New Roman"/>
                <w:b/>
                <w:bCs/>
                <w:color w:val="000000"/>
                <w:lang w:val="en-US" w:eastAsia="zh-CN"/>
              </w:rPr>
              <w:t>O</w:t>
            </w:r>
            <w:r>
              <w:rPr>
                <w:rFonts w:hint="default" w:ascii="Times New Roman" w:hAnsi="Times New Roman" w:cs="Times New Roman"/>
                <w:b/>
                <w:bCs/>
                <w:color w:val="000000"/>
              </w:rPr>
              <w:t xml:space="preserve">bserved </w:t>
            </w:r>
            <w:r>
              <w:rPr>
                <w:rFonts w:hint="eastAsia" w:ascii="Times New Roman" w:hAnsi="Times New Roman" w:eastAsia="宋体" w:cs="Times New Roman"/>
                <w:b/>
                <w:bCs/>
                <w:color w:val="000000"/>
                <w:lang w:val="en-US" w:eastAsia="zh-CN"/>
              </w:rPr>
              <w:t>T</w:t>
            </w:r>
            <w:r>
              <w:rPr>
                <w:rFonts w:hint="default" w:ascii="Times New Roman" w:hAnsi="Times New Roman" w:cs="Times New Roman"/>
                <w:b/>
                <w:bCs/>
                <w:color w:val="000000"/>
              </w:rPr>
              <w:t>ransition</w:t>
            </w:r>
          </w:p>
        </w:tc>
        <w:tc>
          <w:tcPr>
            <w:tcW w:w="1667" w:type="dxa"/>
            <w:tcBorders>
              <w:top w:val="single" w:color="000000" w:sz="12" w:space="0"/>
              <w:left w:val="nil"/>
              <w:bottom w:val="single" w:color="000000" w:sz="4" w:space="0"/>
              <w:right w:val="nil"/>
            </w:tcBorders>
            <w:shd w:val="clear" w:color="auto" w:fill="FFFFFF"/>
          </w:tcPr>
          <w:p w14:paraId="71DDF731">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 xml:space="preserve">Counties without </w:t>
            </w:r>
            <w:r>
              <w:rPr>
                <w:rFonts w:hint="eastAsia" w:ascii="Times New Roman" w:hAnsi="Times New Roman" w:eastAsia="宋体" w:cs="Times New Roman"/>
                <w:b/>
                <w:bCs/>
                <w:color w:val="000000"/>
                <w:lang w:val="en-US" w:eastAsia="zh-CN"/>
              </w:rPr>
              <w:t>O</w:t>
            </w:r>
            <w:r>
              <w:rPr>
                <w:rFonts w:hint="default" w:ascii="Times New Roman" w:hAnsi="Times New Roman" w:cs="Times New Roman"/>
                <w:b/>
                <w:bCs/>
                <w:color w:val="000000"/>
              </w:rPr>
              <w:t xml:space="preserve">bserved </w:t>
            </w:r>
            <w:r>
              <w:rPr>
                <w:rFonts w:hint="eastAsia" w:ascii="Times New Roman" w:hAnsi="Times New Roman" w:eastAsia="宋体" w:cs="Times New Roman"/>
                <w:b/>
                <w:bCs/>
                <w:color w:val="000000"/>
                <w:lang w:val="en-US" w:eastAsia="zh-CN"/>
              </w:rPr>
              <w:t>T</w:t>
            </w:r>
            <w:r>
              <w:rPr>
                <w:rFonts w:hint="default" w:ascii="Times New Roman" w:hAnsi="Times New Roman" w:cs="Times New Roman"/>
                <w:b/>
                <w:bCs/>
                <w:color w:val="000000"/>
              </w:rPr>
              <w:t>ransition</w:t>
            </w:r>
          </w:p>
        </w:tc>
        <w:tc>
          <w:tcPr>
            <w:tcW w:w="1898" w:type="dxa"/>
            <w:tcBorders>
              <w:top w:val="single" w:color="000000" w:sz="12" w:space="0"/>
              <w:left w:val="nil"/>
              <w:bottom w:val="single" w:color="000000" w:sz="4" w:space="0"/>
              <w:right w:val="nil"/>
            </w:tcBorders>
            <w:shd w:val="clear" w:color="auto" w:fill="FFFFFF"/>
          </w:tcPr>
          <w:p w14:paraId="2A5309D5">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 xml:space="preserve">Median </w:t>
            </w:r>
            <w:r>
              <w:rPr>
                <w:rFonts w:hint="eastAsia" w:ascii="Times New Roman" w:hAnsi="Times New Roman" w:eastAsia="宋体" w:cs="Times New Roman"/>
                <w:b/>
                <w:bCs/>
                <w:color w:val="000000"/>
                <w:lang w:val="en-US" w:eastAsia="zh-CN"/>
              </w:rPr>
              <w:t>T</w:t>
            </w:r>
            <w:r>
              <w:rPr>
                <w:rFonts w:hint="default" w:ascii="Times New Roman" w:hAnsi="Times New Roman" w:cs="Times New Roman"/>
                <w:b/>
                <w:bCs/>
                <w:color w:val="000000"/>
              </w:rPr>
              <w:t xml:space="preserve">ransition </w:t>
            </w:r>
            <w:r>
              <w:rPr>
                <w:rFonts w:hint="eastAsia" w:ascii="Times New Roman" w:hAnsi="Times New Roman" w:eastAsia="宋体" w:cs="Times New Roman"/>
                <w:b/>
                <w:bCs/>
                <w:color w:val="000000"/>
                <w:lang w:val="en-US" w:eastAsia="zh-CN"/>
              </w:rPr>
              <w:t>Y</w:t>
            </w:r>
            <w:r>
              <w:rPr>
                <w:rFonts w:hint="default" w:ascii="Times New Roman" w:hAnsi="Times New Roman" w:cs="Times New Roman"/>
                <w:b/>
                <w:bCs/>
                <w:color w:val="000000"/>
              </w:rPr>
              <w:t>ear</w:t>
            </w:r>
          </w:p>
        </w:tc>
        <w:tc>
          <w:tcPr>
            <w:tcW w:w="1169" w:type="dxa"/>
            <w:tcBorders>
              <w:top w:val="single" w:color="000000" w:sz="12" w:space="0"/>
              <w:left w:val="nil"/>
              <w:bottom w:val="single" w:color="000000" w:sz="4" w:space="0"/>
              <w:right w:val="nil"/>
            </w:tcBorders>
            <w:shd w:val="clear" w:color="auto" w:fill="FFFFFF"/>
          </w:tcPr>
          <w:p w14:paraId="2B04D677">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IQR</w:t>
            </w:r>
          </w:p>
        </w:tc>
        <w:tc>
          <w:tcPr>
            <w:tcW w:w="1142" w:type="dxa"/>
            <w:tcBorders>
              <w:top w:val="single" w:color="000000" w:sz="12" w:space="0"/>
              <w:left w:val="nil"/>
              <w:bottom w:val="single" w:color="000000" w:sz="4" w:space="0"/>
              <w:right w:val="nil"/>
            </w:tcBorders>
            <w:shd w:val="clear" w:color="auto" w:fill="FFFFFF"/>
          </w:tcPr>
          <w:p w14:paraId="32E45309">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Range</w:t>
            </w:r>
          </w:p>
        </w:tc>
      </w:tr>
      <w:tr w14:paraId="1648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355" w:type="dxa"/>
            <w:tcBorders>
              <w:top w:val="single" w:color="000000" w:sz="4" w:space="0"/>
              <w:left w:val="nil"/>
              <w:bottom w:val="nil"/>
              <w:right w:val="nil"/>
            </w:tcBorders>
            <w:shd w:val="clear" w:color="auto" w:fill="FFFFFF"/>
          </w:tcPr>
          <w:p w14:paraId="2387D87E">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High</w:t>
            </w:r>
          </w:p>
        </w:tc>
        <w:tc>
          <w:tcPr>
            <w:tcW w:w="998" w:type="dxa"/>
            <w:tcBorders>
              <w:top w:val="single" w:color="000000" w:sz="4" w:space="0"/>
              <w:left w:val="nil"/>
              <w:bottom w:val="nil"/>
              <w:right w:val="nil"/>
            </w:tcBorders>
            <w:shd w:val="clear" w:color="auto" w:fill="FFFFFF"/>
          </w:tcPr>
          <w:p w14:paraId="604288EC">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23</w:t>
            </w:r>
          </w:p>
        </w:tc>
        <w:tc>
          <w:tcPr>
            <w:tcW w:w="1787" w:type="dxa"/>
            <w:tcBorders>
              <w:top w:val="single" w:color="000000" w:sz="4" w:space="0"/>
              <w:left w:val="nil"/>
              <w:bottom w:val="nil"/>
              <w:right w:val="nil"/>
            </w:tcBorders>
            <w:shd w:val="clear" w:color="auto" w:fill="FFFFFF"/>
          </w:tcPr>
          <w:p w14:paraId="647CEFAC">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23</w:t>
            </w:r>
          </w:p>
        </w:tc>
        <w:tc>
          <w:tcPr>
            <w:tcW w:w="1667" w:type="dxa"/>
            <w:tcBorders>
              <w:top w:val="single" w:color="000000" w:sz="4" w:space="0"/>
              <w:left w:val="nil"/>
              <w:bottom w:val="nil"/>
              <w:right w:val="nil"/>
            </w:tcBorders>
            <w:shd w:val="clear" w:color="auto" w:fill="FFFFFF"/>
          </w:tcPr>
          <w:p w14:paraId="23AD28A5">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w:t>
            </w:r>
          </w:p>
        </w:tc>
        <w:tc>
          <w:tcPr>
            <w:tcW w:w="1898" w:type="dxa"/>
            <w:tcBorders>
              <w:top w:val="single" w:color="000000" w:sz="4" w:space="0"/>
              <w:left w:val="nil"/>
              <w:bottom w:val="nil"/>
              <w:right w:val="nil"/>
            </w:tcBorders>
            <w:shd w:val="clear" w:color="auto" w:fill="FFFFFF"/>
          </w:tcPr>
          <w:p w14:paraId="5E9EA09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2019</w:t>
            </w:r>
          </w:p>
        </w:tc>
        <w:tc>
          <w:tcPr>
            <w:tcW w:w="1169" w:type="dxa"/>
            <w:tcBorders>
              <w:top w:val="single" w:color="000000" w:sz="4" w:space="0"/>
              <w:left w:val="nil"/>
              <w:bottom w:val="nil"/>
              <w:right w:val="nil"/>
            </w:tcBorders>
            <w:shd w:val="clear" w:color="auto" w:fill="FFFFFF"/>
          </w:tcPr>
          <w:p w14:paraId="2FCDAF61">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2018–2019</w:t>
            </w:r>
          </w:p>
        </w:tc>
        <w:tc>
          <w:tcPr>
            <w:tcW w:w="1142" w:type="dxa"/>
            <w:tcBorders>
              <w:top w:val="single" w:color="000000" w:sz="4" w:space="0"/>
              <w:left w:val="nil"/>
              <w:bottom w:val="nil"/>
              <w:right w:val="nil"/>
            </w:tcBorders>
            <w:shd w:val="clear" w:color="auto" w:fill="FFFFFF"/>
          </w:tcPr>
          <w:p w14:paraId="4142CE9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2012–2020</w:t>
            </w:r>
          </w:p>
        </w:tc>
      </w:tr>
      <w:tr w14:paraId="0D66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55" w:type="dxa"/>
            <w:tcBorders>
              <w:top w:val="nil"/>
              <w:left w:val="nil"/>
              <w:bottom w:val="nil"/>
              <w:right w:val="nil"/>
            </w:tcBorders>
            <w:shd w:val="clear" w:color="auto" w:fill="FFFFFF"/>
          </w:tcPr>
          <w:p w14:paraId="1607977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Upper</w:t>
            </w:r>
            <w:r>
              <w:rPr>
                <w:rFonts w:hint="eastAsia" w:ascii="Times New Roman" w:hAnsi="Times New Roman" w:eastAsia="宋体" w:cs="Times New Roman"/>
                <w:color w:val="000000"/>
                <w:lang w:val="en-US" w:eastAsia="zh-CN"/>
              </w:rPr>
              <w:t xml:space="preserve"> M</w:t>
            </w:r>
            <w:r>
              <w:rPr>
                <w:rFonts w:hint="default" w:ascii="Times New Roman" w:hAnsi="Times New Roman" w:cs="Times New Roman"/>
                <w:color w:val="000000"/>
              </w:rPr>
              <w:t>iddle</w:t>
            </w:r>
          </w:p>
        </w:tc>
        <w:tc>
          <w:tcPr>
            <w:tcW w:w="998" w:type="dxa"/>
            <w:tcBorders>
              <w:top w:val="nil"/>
              <w:left w:val="nil"/>
              <w:bottom w:val="nil"/>
              <w:right w:val="nil"/>
            </w:tcBorders>
            <w:shd w:val="clear" w:color="auto" w:fill="FFFFFF"/>
          </w:tcPr>
          <w:p w14:paraId="090C65A4">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22</w:t>
            </w:r>
          </w:p>
        </w:tc>
        <w:tc>
          <w:tcPr>
            <w:tcW w:w="1787" w:type="dxa"/>
            <w:tcBorders>
              <w:top w:val="nil"/>
              <w:left w:val="nil"/>
              <w:bottom w:val="nil"/>
              <w:right w:val="nil"/>
            </w:tcBorders>
            <w:shd w:val="clear" w:color="auto" w:fill="FFFFFF"/>
          </w:tcPr>
          <w:p w14:paraId="6785EF02">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22</w:t>
            </w:r>
          </w:p>
        </w:tc>
        <w:tc>
          <w:tcPr>
            <w:tcW w:w="1667" w:type="dxa"/>
            <w:tcBorders>
              <w:top w:val="nil"/>
              <w:left w:val="nil"/>
              <w:bottom w:val="nil"/>
              <w:right w:val="nil"/>
            </w:tcBorders>
            <w:shd w:val="clear" w:color="auto" w:fill="FFFFFF"/>
          </w:tcPr>
          <w:p w14:paraId="422354D2">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w:t>
            </w:r>
          </w:p>
        </w:tc>
        <w:tc>
          <w:tcPr>
            <w:tcW w:w="1898" w:type="dxa"/>
            <w:tcBorders>
              <w:top w:val="nil"/>
              <w:left w:val="nil"/>
              <w:bottom w:val="nil"/>
              <w:right w:val="nil"/>
            </w:tcBorders>
            <w:shd w:val="clear" w:color="auto" w:fill="FFFFFF"/>
          </w:tcPr>
          <w:p w14:paraId="646CBD70">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2019</w:t>
            </w:r>
          </w:p>
        </w:tc>
        <w:tc>
          <w:tcPr>
            <w:tcW w:w="1169" w:type="dxa"/>
            <w:tcBorders>
              <w:top w:val="nil"/>
              <w:left w:val="nil"/>
              <w:bottom w:val="nil"/>
              <w:right w:val="nil"/>
            </w:tcBorders>
            <w:shd w:val="clear" w:color="auto" w:fill="FFFFFF"/>
          </w:tcPr>
          <w:p w14:paraId="0A54C5DC">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2019–2020</w:t>
            </w:r>
          </w:p>
        </w:tc>
        <w:tc>
          <w:tcPr>
            <w:tcW w:w="1142" w:type="dxa"/>
            <w:tcBorders>
              <w:top w:val="nil"/>
              <w:left w:val="nil"/>
              <w:bottom w:val="nil"/>
              <w:right w:val="nil"/>
            </w:tcBorders>
            <w:shd w:val="clear" w:color="auto" w:fill="FFFFFF"/>
          </w:tcPr>
          <w:p w14:paraId="154769F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2011–2021</w:t>
            </w:r>
          </w:p>
        </w:tc>
      </w:tr>
      <w:tr w14:paraId="76ED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355" w:type="dxa"/>
            <w:tcBorders>
              <w:top w:val="nil"/>
              <w:left w:val="nil"/>
              <w:bottom w:val="nil"/>
              <w:right w:val="nil"/>
            </w:tcBorders>
            <w:shd w:val="clear" w:color="auto" w:fill="FFFFFF"/>
          </w:tcPr>
          <w:p w14:paraId="59CDAE4D">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Lower</w:t>
            </w:r>
            <w:r>
              <w:rPr>
                <w:rFonts w:hint="eastAsia" w:ascii="Times New Roman" w:hAnsi="Times New Roman" w:eastAsia="宋体" w:cs="Times New Roman"/>
                <w:color w:val="000000"/>
                <w:lang w:val="en-US" w:eastAsia="zh-CN"/>
              </w:rPr>
              <w:t xml:space="preserve"> M</w:t>
            </w:r>
            <w:r>
              <w:rPr>
                <w:rFonts w:hint="default" w:ascii="Times New Roman" w:hAnsi="Times New Roman" w:cs="Times New Roman"/>
                <w:color w:val="000000"/>
              </w:rPr>
              <w:t>iddle</w:t>
            </w:r>
          </w:p>
        </w:tc>
        <w:tc>
          <w:tcPr>
            <w:tcW w:w="998" w:type="dxa"/>
            <w:tcBorders>
              <w:top w:val="nil"/>
              <w:left w:val="nil"/>
              <w:bottom w:val="nil"/>
              <w:right w:val="nil"/>
            </w:tcBorders>
            <w:shd w:val="clear" w:color="auto" w:fill="FFFFFF"/>
          </w:tcPr>
          <w:p w14:paraId="537F2818">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22</w:t>
            </w:r>
          </w:p>
        </w:tc>
        <w:tc>
          <w:tcPr>
            <w:tcW w:w="1787" w:type="dxa"/>
            <w:tcBorders>
              <w:top w:val="nil"/>
              <w:left w:val="nil"/>
              <w:bottom w:val="nil"/>
              <w:right w:val="nil"/>
            </w:tcBorders>
            <w:shd w:val="clear" w:color="auto" w:fill="FFFFFF"/>
          </w:tcPr>
          <w:p w14:paraId="4535D09A">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21</w:t>
            </w:r>
          </w:p>
        </w:tc>
        <w:tc>
          <w:tcPr>
            <w:tcW w:w="1667" w:type="dxa"/>
            <w:tcBorders>
              <w:top w:val="nil"/>
              <w:left w:val="nil"/>
              <w:bottom w:val="nil"/>
              <w:right w:val="nil"/>
            </w:tcBorders>
            <w:shd w:val="clear" w:color="auto" w:fill="FFFFFF"/>
          </w:tcPr>
          <w:p w14:paraId="668BA3D8">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1</w:t>
            </w:r>
          </w:p>
        </w:tc>
        <w:tc>
          <w:tcPr>
            <w:tcW w:w="1898" w:type="dxa"/>
            <w:tcBorders>
              <w:top w:val="nil"/>
              <w:left w:val="nil"/>
              <w:bottom w:val="nil"/>
              <w:right w:val="nil"/>
            </w:tcBorders>
            <w:shd w:val="clear" w:color="auto" w:fill="FFFFFF"/>
          </w:tcPr>
          <w:p w14:paraId="11CFF5A2">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2020</w:t>
            </w:r>
          </w:p>
        </w:tc>
        <w:tc>
          <w:tcPr>
            <w:tcW w:w="1169" w:type="dxa"/>
            <w:tcBorders>
              <w:top w:val="nil"/>
              <w:left w:val="nil"/>
              <w:bottom w:val="nil"/>
              <w:right w:val="nil"/>
            </w:tcBorders>
            <w:shd w:val="clear" w:color="auto" w:fill="FFFFFF"/>
          </w:tcPr>
          <w:p w14:paraId="4AECB16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2020–2021</w:t>
            </w:r>
          </w:p>
        </w:tc>
        <w:tc>
          <w:tcPr>
            <w:tcW w:w="1142" w:type="dxa"/>
            <w:tcBorders>
              <w:top w:val="nil"/>
              <w:left w:val="nil"/>
              <w:bottom w:val="nil"/>
              <w:right w:val="nil"/>
            </w:tcBorders>
            <w:shd w:val="clear" w:color="auto" w:fill="FFFFFF"/>
          </w:tcPr>
          <w:p w14:paraId="4FFC723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2018–2021</w:t>
            </w:r>
          </w:p>
        </w:tc>
      </w:tr>
      <w:tr w14:paraId="227A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5" w:type="dxa"/>
            <w:tcBorders>
              <w:top w:val="nil"/>
              <w:left w:val="nil"/>
              <w:bottom w:val="single" w:color="000000" w:sz="12" w:space="0"/>
              <w:right w:val="nil"/>
            </w:tcBorders>
            <w:shd w:val="clear" w:color="auto" w:fill="FFFFFF"/>
          </w:tcPr>
          <w:p w14:paraId="004F623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Low</w:t>
            </w:r>
          </w:p>
        </w:tc>
        <w:tc>
          <w:tcPr>
            <w:tcW w:w="998" w:type="dxa"/>
            <w:tcBorders>
              <w:top w:val="nil"/>
              <w:left w:val="nil"/>
              <w:bottom w:val="single" w:color="000000" w:sz="12" w:space="0"/>
              <w:right w:val="nil"/>
            </w:tcBorders>
            <w:shd w:val="clear" w:color="auto" w:fill="FFFFFF"/>
          </w:tcPr>
          <w:p w14:paraId="30B2641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23</w:t>
            </w:r>
          </w:p>
        </w:tc>
        <w:tc>
          <w:tcPr>
            <w:tcW w:w="1787" w:type="dxa"/>
            <w:tcBorders>
              <w:top w:val="nil"/>
              <w:left w:val="nil"/>
              <w:bottom w:val="single" w:color="000000" w:sz="12" w:space="0"/>
              <w:right w:val="nil"/>
            </w:tcBorders>
            <w:shd w:val="clear" w:color="auto" w:fill="FFFFFF"/>
          </w:tcPr>
          <w:p w14:paraId="021E8EF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19</w:t>
            </w:r>
          </w:p>
        </w:tc>
        <w:tc>
          <w:tcPr>
            <w:tcW w:w="1667" w:type="dxa"/>
            <w:tcBorders>
              <w:top w:val="nil"/>
              <w:left w:val="nil"/>
              <w:bottom w:val="single" w:color="000000" w:sz="12" w:space="0"/>
              <w:right w:val="nil"/>
            </w:tcBorders>
            <w:shd w:val="clear" w:color="auto" w:fill="FFFFFF"/>
          </w:tcPr>
          <w:p w14:paraId="672A03A5">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4</w:t>
            </w:r>
          </w:p>
        </w:tc>
        <w:tc>
          <w:tcPr>
            <w:tcW w:w="1898" w:type="dxa"/>
            <w:tcBorders>
              <w:top w:val="nil"/>
              <w:left w:val="nil"/>
              <w:bottom w:val="single" w:color="000000" w:sz="12" w:space="0"/>
              <w:right w:val="nil"/>
            </w:tcBorders>
            <w:shd w:val="clear" w:color="auto" w:fill="FFFFFF"/>
          </w:tcPr>
          <w:p w14:paraId="78EE30E0">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2021</w:t>
            </w:r>
          </w:p>
        </w:tc>
        <w:tc>
          <w:tcPr>
            <w:tcW w:w="1169" w:type="dxa"/>
            <w:tcBorders>
              <w:top w:val="nil"/>
              <w:left w:val="nil"/>
              <w:bottom w:val="single" w:color="000000" w:sz="12" w:space="0"/>
              <w:right w:val="nil"/>
            </w:tcBorders>
            <w:shd w:val="clear" w:color="auto" w:fill="FFFFFF"/>
          </w:tcPr>
          <w:p w14:paraId="784AF6E5">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2020–2021</w:t>
            </w:r>
          </w:p>
        </w:tc>
        <w:tc>
          <w:tcPr>
            <w:tcW w:w="1142" w:type="dxa"/>
            <w:tcBorders>
              <w:top w:val="nil"/>
              <w:left w:val="nil"/>
              <w:bottom w:val="single" w:color="000000" w:sz="12" w:space="0"/>
              <w:right w:val="nil"/>
            </w:tcBorders>
            <w:shd w:val="clear" w:color="auto" w:fill="FFFFFF"/>
          </w:tcPr>
          <w:p w14:paraId="75919E5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2019–2021</w:t>
            </w:r>
          </w:p>
        </w:tc>
      </w:tr>
    </w:tbl>
    <w:p w14:paraId="3071BEBD">
      <w:pPr>
        <w:bidi w:val="0"/>
        <w:ind w:firstLine="0" w:firstLineChars="0"/>
        <w:jc w:val="left"/>
        <w:rPr>
          <w:rFonts w:hint="eastAsia" w:ascii="Times New Roman" w:hAnsi="Times New Roman" w:eastAsia="宋体" w:cs="Times New Roman"/>
          <w:i/>
          <w:iCs/>
          <w:sz w:val="18"/>
          <w:szCs w:val="18"/>
          <w:lang w:val="en-US" w:eastAsia="zh-CN"/>
        </w:rPr>
      </w:pPr>
      <w:r>
        <w:rPr>
          <w:rFonts w:hint="eastAsia" w:ascii="Times New Roman" w:hAnsi="Times New Roman" w:cs="Times New Roman" w:eastAsiaTheme="minorEastAsia"/>
          <w:i/>
          <w:iCs/>
          <w:sz w:val="18"/>
          <w:szCs w:val="18"/>
          <w:lang w:val="en-US" w:eastAsia="zh-CN"/>
        </w:rPr>
        <w:t xml:space="preserve">Note: </w:t>
      </w:r>
      <w:r>
        <w:rPr>
          <w:rFonts w:hint="default" w:ascii="Times New Roman" w:hAnsi="Times New Roman" w:cs="Times New Roman" w:eastAsiaTheme="minorEastAsia"/>
          <w:i/>
          <w:iCs/>
          <w:sz w:val="18"/>
          <w:szCs w:val="18"/>
        </w:rPr>
        <w:t>This sensitivity analysis addresses potential underestimation of PPV23 coverage in the 2022 birth cohort because PPV23 administration was concentrated around 24 months of age and delayed administration after the second birthday may not have been fully captured among children born late in 2022.</w:t>
      </w:r>
      <w:r>
        <w:rPr>
          <w:rFonts w:hint="eastAsia" w:ascii="Times New Roman" w:hAnsi="Times New Roman" w:cs="Times New Roman" w:eastAsiaTheme="minorEastAsia"/>
          <w:i/>
          <w:iCs/>
          <w:sz w:val="18"/>
          <w:szCs w:val="18"/>
          <w:lang w:val="en-US" w:eastAsia="zh-CN"/>
        </w:rPr>
        <w:t xml:space="preserve"> </w:t>
      </w:r>
      <w:r>
        <w:rPr>
          <w:rFonts w:hint="default" w:ascii="Times New Roman" w:hAnsi="Times New Roman" w:cs="Times New Roman" w:eastAsiaTheme="minorEastAsia"/>
          <w:i/>
          <w:iCs/>
          <w:sz w:val="18"/>
          <w:szCs w:val="18"/>
          <w:lang w:val="en-US" w:eastAsia="zh-CN"/>
        </w:rPr>
        <w:t>IQR, interquartile range; GDP, gross domestic product.</w:t>
      </w:r>
    </w:p>
    <w:p w14:paraId="53005159">
      <w:pPr>
        <w:rPr>
          <w:rFonts w:hint="default" w:ascii="Times New Roman" w:hAnsi="Times New Roman" w:cs="Times New Roman"/>
          <w:highlight w:val="none"/>
          <w:lang w:val="en-US" w:eastAsia="zh-CN"/>
        </w:rPr>
      </w:pPr>
    </w:p>
    <w:p w14:paraId="2C5AB15A">
      <w:pPr>
        <w:bidi w:val="0"/>
        <w:rPr>
          <w:rFonts w:hint="default" w:ascii="Times New Roman" w:hAnsi="Times New Roman" w:cs="Times New Roman"/>
          <w:b/>
          <w:bCs/>
          <w:color w:val="4F81BD" w:themeColor="accent1"/>
          <w:sz w:val="20"/>
          <w:szCs w:val="24"/>
          <w14:textFill>
            <w14:solidFill>
              <w14:schemeClr w14:val="accent1"/>
            </w14:solidFill>
          </w14:textFill>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3</w:t>
      </w:r>
      <w:r>
        <w:rPr>
          <w:rFonts w:hint="default" w:ascii="Times New Roman" w:hAnsi="Times New Roman" w:cs="Times New Roman"/>
          <w:b/>
          <w:bCs/>
          <w:color w:val="4F81BD" w:themeColor="accent1"/>
          <w:sz w:val="20"/>
          <w:szCs w:val="24"/>
          <w14:textFill>
            <w14:solidFill>
              <w14:schemeClr w14:val="accent1"/>
            </w14:solidFill>
          </w14:textFill>
        </w:rPr>
        <w:t xml:space="preserve">. Sensitivity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A</w:t>
      </w:r>
      <w:r>
        <w:rPr>
          <w:rFonts w:hint="default" w:ascii="Times New Roman" w:hAnsi="Times New Roman" w:cs="Times New Roman"/>
          <w:b/>
          <w:bCs/>
          <w:color w:val="4F81BD" w:themeColor="accent1"/>
          <w:sz w:val="20"/>
          <w:szCs w:val="24"/>
          <w14:textFill>
            <w14:solidFill>
              <w14:schemeClr w14:val="accent1"/>
            </w14:solidFill>
          </w14:textFill>
        </w:rPr>
        <w:t>nalysis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cs="Times New Roman"/>
          <w:b/>
          <w:bCs/>
          <w:color w:val="4F81BD" w:themeColor="accent1"/>
          <w:sz w:val="20"/>
          <w:szCs w:val="24"/>
          <w14:textFill>
            <w14:solidFill>
              <w14:schemeClr w14:val="accent1"/>
            </w14:solidFill>
          </w14:textFill>
        </w:rPr>
        <w:t>ests for GDP-</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S</w:t>
      </w:r>
      <w:r>
        <w:rPr>
          <w:rFonts w:hint="default" w:ascii="Times New Roman" w:hAnsi="Times New Roman" w:cs="Times New Roman"/>
          <w:b/>
          <w:bCs/>
          <w:color w:val="4F81BD" w:themeColor="accent1"/>
          <w:sz w:val="20"/>
          <w:szCs w:val="24"/>
          <w14:textFill>
            <w14:solidFill>
              <w14:schemeClr w14:val="accent1"/>
            </w14:solidFill>
          </w14:textFill>
        </w:rPr>
        <w:t xml:space="preserve">tratified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cs="Times New Roman"/>
          <w:b/>
          <w:bCs/>
          <w:color w:val="4F81BD" w:themeColor="accent1"/>
          <w:sz w:val="20"/>
          <w:szCs w:val="24"/>
          <w14:textFill>
            <w14:solidFill>
              <w14:schemeClr w14:val="accent1"/>
            </w14:solidFill>
          </w14:textFill>
        </w:rPr>
        <w:t xml:space="preserve">ransition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cs="Times New Roman"/>
          <w:b/>
          <w:bCs/>
          <w:color w:val="4F81BD" w:themeColor="accent1"/>
          <w:sz w:val="20"/>
          <w:szCs w:val="24"/>
          <w14:textFill>
            <w14:solidFill>
              <w14:schemeClr w14:val="accent1"/>
            </w14:solidFill>
          </w14:textFill>
        </w:rPr>
        <w:t>iming</w:t>
      </w:r>
      <w:r>
        <w:rPr>
          <w:rFonts w:hint="default"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and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O</w:t>
      </w:r>
      <w:r>
        <w:rPr>
          <w:rFonts w:hint="default" w:ascii="Times New Roman" w:hAnsi="Times New Roman" w:eastAsia="宋体" w:cs="Times New Roman"/>
          <w:b/>
          <w:bCs/>
          <w:color w:val="4F81BD" w:themeColor="accent1"/>
          <w:sz w:val="20"/>
          <w:szCs w:val="24"/>
          <w:lang w:val="en-US" w:eastAsia="zh-CN"/>
          <w14:textFill>
            <w14:solidFill>
              <w14:schemeClr w14:val="accent1"/>
            </w14:solidFill>
          </w14:textFill>
        </w:rPr>
        <w:t xml:space="preserve">rdered GDP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eastAsia="宋体" w:cs="Times New Roman"/>
          <w:b/>
          <w:bCs/>
          <w:color w:val="4F81BD" w:themeColor="accent1"/>
          <w:sz w:val="20"/>
          <w:szCs w:val="24"/>
          <w:lang w:val="en-US" w:eastAsia="zh-CN"/>
          <w14:textFill>
            <w14:solidFill>
              <w14:schemeClr w14:val="accent1"/>
            </w14:solidFill>
          </w14:textFill>
        </w:rPr>
        <w:t xml:space="preserve">rend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A</w:t>
      </w:r>
      <w:r>
        <w:rPr>
          <w:rFonts w:hint="default" w:ascii="Times New Roman" w:hAnsi="Times New Roman" w:eastAsia="宋体" w:cs="Times New Roman"/>
          <w:b/>
          <w:bCs/>
          <w:color w:val="4F81BD" w:themeColor="accent1"/>
          <w:sz w:val="20"/>
          <w:szCs w:val="24"/>
          <w:lang w:val="en-US" w:eastAsia="zh-CN"/>
          <w14:textFill>
            <w14:solidFill>
              <w14:schemeClr w14:val="accent1"/>
            </w14:solidFill>
          </w14:textFill>
        </w:rPr>
        <w:t xml:space="preserve">nalysis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ensoring at 2021.</w:t>
      </w:r>
    </w:p>
    <w:tbl>
      <w:tblPr>
        <w:tblStyle w:val="33"/>
        <w:tblW w:w="10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5"/>
        <w:gridCol w:w="2219"/>
        <w:gridCol w:w="760"/>
        <w:gridCol w:w="460"/>
        <w:gridCol w:w="1242"/>
        <w:gridCol w:w="3201"/>
      </w:tblGrid>
      <w:tr w14:paraId="71E0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295" w:type="dxa"/>
            <w:tcBorders>
              <w:top w:val="single" w:color="000000" w:sz="12" w:space="0"/>
              <w:left w:val="nil"/>
              <w:bottom w:val="single" w:color="000000" w:sz="4" w:space="0"/>
              <w:right w:val="nil"/>
              <w:tl2br w:val="nil"/>
            </w:tcBorders>
            <w:shd w:val="clear" w:color="auto" w:fill="FFFFFF"/>
          </w:tcPr>
          <w:p w14:paraId="36BC22CC">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Analysis</w:t>
            </w:r>
          </w:p>
        </w:tc>
        <w:tc>
          <w:tcPr>
            <w:tcW w:w="2219" w:type="dxa"/>
            <w:tcBorders>
              <w:top w:val="single" w:color="000000" w:sz="12" w:space="0"/>
              <w:left w:val="nil"/>
              <w:bottom w:val="single" w:color="000000" w:sz="4" w:space="0"/>
              <w:right w:val="nil"/>
            </w:tcBorders>
            <w:shd w:val="clear" w:color="auto" w:fill="FFFFFF"/>
          </w:tcPr>
          <w:p w14:paraId="4AA2C23A">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Statistic</w:t>
            </w:r>
          </w:p>
        </w:tc>
        <w:tc>
          <w:tcPr>
            <w:tcW w:w="760" w:type="dxa"/>
            <w:tcBorders>
              <w:top w:val="single" w:color="000000" w:sz="12" w:space="0"/>
              <w:left w:val="nil"/>
              <w:bottom w:val="single" w:color="000000" w:sz="4" w:space="0"/>
              <w:right w:val="nil"/>
            </w:tcBorders>
            <w:shd w:val="clear" w:color="auto" w:fill="FFFFFF"/>
          </w:tcPr>
          <w:p w14:paraId="2B65F7BD">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Value</w:t>
            </w:r>
          </w:p>
        </w:tc>
        <w:tc>
          <w:tcPr>
            <w:tcW w:w="460" w:type="dxa"/>
            <w:tcBorders>
              <w:top w:val="single" w:color="000000" w:sz="12" w:space="0"/>
              <w:left w:val="nil"/>
              <w:bottom w:val="single" w:color="000000" w:sz="4" w:space="0"/>
              <w:right w:val="nil"/>
            </w:tcBorders>
            <w:shd w:val="clear" w:color="auto" w:fill="FFFFFF"/>
          </w:tcPr>
          <w:p w14:paraId="7C2A4CDF">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df</w:t>
            </w:r>
          </w:p>
        </w:tc>
        <w:tc>
          <w:tcPr>
            <w:tcW w:w="1242" w:type="dxa"/>
            <w:tcBorders>
              <w:top w:val="single" w:color="000000" w:sz="12" w:space="0"/>
              <w:left w:val="nil"/>
              <w:bottom w:val="single" w:color="000000" w:sz="4" w:space="0"/>
              <w:right w:val="nil"/>
            </w:tcBorders>
            <w:shd w:val="clear" w:color="auto" w:fill="FFFFFF"/>
          </w:tcPr>
          <w:p w14:paraId="16A7082D">
            <w:pPr>
              <w:spacing w:after="0" w:line="240" w:lineRule="auto"/>
              <w:rPr>
                <w:rFonts w:hint="default" w:ascii="Times New Roman" w:hAnsi="Times New Roman" w:cs="Times New Roman"/>
                <w:b/>
                <w:bCs/>
                <w:color w:val="000000"/>
              </w:rPr>
            </w:pPr>
            <w:r>
              <w:rPr>
                <w:rFonts w:hint="default" w:ascii="Times New Roman" w:hAnsi="Times New Roman" w:cs="Times New Roman"/>
                <w:b/>
                <w:bCs/>
                <w:i/>
                <w:iCs/>
                <w:color w:val="000000"/>
              </w:rPr>
              <w:t>P</w:t>
            </w:r>
            <w:r>
              <w:rPr>
                <w:rFonts w:hint="default" w:ascii="Times New Roman" w:hAnsi="Times New Roman" w:cs="Times New Roman"/>
                <w:b/>
                <w:bCs/>
                <w:color w:val="000000"/>
              </w:rPr>
              <w:t xml:space="preserve"> value</w:t>
            </w:r>
          </w:p>
        </w:tc>
        <w:tc>
          <w:tcPr>
            <w:tcW w:w="3201" w:type="dxa"/>
            <w:tcBorders>
              <w:top w:val="single" w:color="000000" w:sz="12" w:space="0"/>
              <w:left w:val="nil"/>
              <w:bottom w:val="single" w:color="000000" w:sz="4" w:space="0"/>
              <w:right w:val="nil"/>
            </w:tcBorders>
            <w:shd w:val="clear" w:color="auto" w:fill="FFFFFF"/>
          </w:tcPr>
          <w:p w14:paraId="36ABEA66">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Interpretation</w:t>
            </w:r>
          </w:p>
        </w:tc>
      </w:tr>
      <w:tr w14:paraId="2B7E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295" w:type="dxa"/>
            <w:tcBorders>
              <w:top w:val="single" w:color="000000" w:sz="4" w:space="0"/>
              <w:left w:val="nil"/>
              <w:bottom w:val="nil"/>
              <w:right w:val="nil"/>
            </w:tcBorders>
            <w:shd w:val="clear" w:color="auto" w:fill="FFFFFF"/>
          </w:tcPr>
          <w:p w14:paraId="1A49A1C6">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Sensitivity censored at 2021, observed transitions only</w:t>
            </w:r>
          </w:p>
        </w:tc>
        <w:tc>
          <w:tcPr>
            <w:tcW w:w="2219" w:type="dxa"/>
            <w:tcBorders>
              <w:top w:val="single" w:color="000000" w:sz="4" w:space="0"/>
              <w:left w:val="nil"/>
              <w:bottom w:val="nil"/>
              <w:right w:val="nil"/>
            </w:tcBorders>
            <w:shd w:val="clear" w:color="auto" w:fill="FFFFFF"/>
          </w:tcPr>
          <w:p w14:paraId="52580410">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 xml:space="preserve">Kruskal-Wallis </w:t>
            </w:r>
            <w:r>
              <w:rPr>
                <w:rFonts w:hint="default" w:ascii="Times New Roman" w:hAnsi="Times New Roman" w:cs="Times New Roman"/>
                <w:i/>
                <w:iCs/>
                <w:color w:val="000000"/>
              </w:rPr>
              <w:t>H</w:t>
            </w:r>
          </w:p>
        </w:tc>
        <w:tc>
          <w:tcPr>
            <w:tcW w:w="760" w:type="dxa"/>
            <w:tcBorders>
              <w:top w:val="single" w:color="000000" w:sz="4" w:space="0"/>
              <w:left w:val="nil"/>
              <w:bottom w:val="nil"/>
              <w:right w:val="nil"/>
            </w:tcBorders>
            <w:shd w:val="clear" w:color="auto" w:fill="FFFFFF"/>
          </w:tcPr>
          <w:p w14:paraId="40CF9598">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40.648</w:t>
            </w:r>
          </w:p>
        </w:tc>
        <w:tc>
          <w:tcPr>
            <w:tcW w:w="460" w:type="dxa"/>
            <w:tcBorders>
              <w:top w:val="single" w:color="000000" w:sz="4" w:space="0"/>
              <w:left w:val="nil"/>
              <w:bottom w:val="nil"/>
              <w:right w:val="nil"/>
            </w:tcBorders>
            <w:shd w:val="clear" w:color="auto" w:fill="FFFFFF"/>
          </w:tcPr>
          <w:p w14:paraId="3C761A00">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3</w:t>
            </w:r>
          </w:p>
        </w:tc>
        <w:tc>
          <w:tcPr>
            <w:tcW w:w="1242" w:type="dxa"/>
            <w:tcBorders>
              <w:top w:val="single" w:color="000000" w:sz="4" w:space="0"/>
              <w:left w:val="nil"/>
              <w:bottom w:val="nil"/>
              <w:right w:val="nil"/>
            </w:tcBorders>
            <w:shd w:val="clear" w:color="auto" w:fill="FFFFFF"/>
          </w:tcPr>
          <w:p w14:paraId="6F172D7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7.77</w:t>
            </w:r>
            <w:r>
              <w:rPr>
                <w:rFonts w:hint="default" w:ascii="Times New Roman" w:hAnsi="Times New Roman" w:eastAsia="宋体" w:cs="Times New Roman"/>
                <w:color w:val="000000"/>
                <w:lang w:val="en-US" w:eastAsia="zh-CN"/>
              </w:rPr>
              <w:t xml:space="preserve"> </w:t>
            </w:r>
            <w:r>
              <w:rPr>
                <w:rFonts w:hint="default" w:ascii="Times New Roman" w:hAnsi="Times New Roman" w:eastAsia="宋体" w:cs="Times New Roman"/>
                <w:color w:val="000000"/>
                <w:lang w:eastAsia="zh-CN"/>
              </w:rPr>
              <w:t>× 10^-</w:t>
            </w:r>
            <w:r>
              <w:rPr>
                <w:rFonts w:hint="default" w:ascii="Times New Roman" w:hAnsi="Times New Roman" w:eastAsia="宋体" w:cs="Times New Roman"/>
                <w:color w:val="000000"/>
                <w:lang w:val="en-US" w:eastAsia="zh-CN"/>
              </w:rPr>
              <w:t>9</w:t>
            </w:r>
          </w:p>
        </w:tc>
        <w:tc>
          <w:tcPr>
            <w:tcW w:w="3201" w:type="dxa"/>
            <w:tcBorders>
              <w:top w:val="single" w:color="000000" w:sz="4" w:space="0"/>
              <w:left w:val="nil"/>
              <w:bottom w:val="nil"/>
              <w:right w:val="nil"/>
            </w:tcBorders>
            <w:shd w:val="clear" w:color="auto" w:fill="FFFFFF"/>
          </w:tcPr>
          <w:p w14:paraId="56244F3E">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Transition timing gradient remained after censoring at 2021.</w:t>
            </w:r>
          </w:p>
        </w:tc>
      </w:tr>
      <w:tr w14:paraId="17A7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295" w:type="dxa"/>
            <w:tcBorders>
              <w:top w:val="nil"/>
              <w:left w:val="nil"/>
              <w:bottom w:val="nil"/>
              <w:right w:val="nil"/>
            </w:tcBorders>
            <w:shd w:val="clear" w:color="auto" w:fill="FFFFFF"/>
          </w:tcPr>
          <w:p w14:paraId="058F909B">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Sensitivity censored at 2021, ordered GDP</w:t>
            </w:r>
            <w:r>
              <w:rPr>
                <w:rFonts w:hint="default" w:ascii="Times New Roman" w:hAnsi="Times New Roman" w:eastAsia="宋体" w:cs="Times New Roman"/>
                <w:color w:val="000000"/>
                <w:lang w:val="en-US" w:eastAsia="zh-CN"/>
              </w:rPr>
              <w:t xml:space="preserve"> </w:t>
            </w:r>
            <w:r>
              <w:rPr>
                <w:rFonts w:hint="default" w:ascii="Times New Roman" w:hAnsi="Times New Roman" w:cs="Times New Roman"/>
                <w:color w:val="000000"/>
              </w:rPr>
              <w:t>stratum trend</w:t>
            </w:r>
          </w:p>
        </w:tc>
        <w:tc>
          <w:tcPr>
            <w:tcW w:w="2219" w:type="dxa"/>
            <w:tcBorders>
              <w:top w:val="nil"/>
              <w:left w:val="nil"/>
              <w:bottom w:val="nil"/>
              <w:right w:val="nil"/>
            </w:tcBorders>
            <w:shd w:val="clear" w:color="auto" w:fill="FFFFFF"/>
          </w:tcPr>
          <w:p w14:paraId="3DAA3CC5">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Linear trend slope</w:t>
            </w:r>
            <w:r>
              <w:rPr>
                <w:rFonts w:hint="default" w:ascii="Times New Roman" w:hAnsi="Times New Roman" w:eastAsia="宋体" w:cs="Times New Roman"/>
                <w:color w:val="000000"/>
                <w:lang w:val="en-US" w:eastAsia="zh-CN"/>
              </w:rPr>
              <w:t xml:space="preserve"> </w:t>
            </w:r>
            <w:r>
              <w:rPr>
                <w:rFonts w:hint="default" w:ascii="Times New Roman" w:hAnsi="Times New Roman" w:cs="Times New Roman"/>
                <w:color w:val="000000"/>
              </w:rPr>
              <w:t>(years per higher GDP stratum), permutation</w:t>
            </w:r>
          </w:p>
        </w:tc>
        <w:tc>
          <w:tcPr>
            <w:tcW w:w="760" w:type="dxa"/>
            <w:tcBorders>
              <w:top w:val="nil"/>
              <w:left w:val="nil"/>
              <w:bottom w:val="nil"/>
              <w:right w:val="nil"/>
            </w:tcBorders>
            <w:shd w:val="clear" w:color="auto" w:fill="FFFFFF"/>
          </w:tcPr>
          <w:p w14:paraId="770B6E5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-0.776</w:t>
            </w:r>
          </w:p>
        </w:tc>
        <w:tc>
          <w:tcPr>
            <w:tcW w:w="460" w:type="dxa"/>
            <w:tcBorders>
              <w:top w:val="nil"/>
              <w:left w:val="nil"/>
              <w:bottom w:val="nil"/>
              <w:right w:val="nil"/>
            </w:tcBorders>
            <w:shd w:val="clear" w:color="auto" w:fill="FFFFFF"/>
          </w:tcPr>
          <w:p w14:paraId="61E12F42">
            <w:pPr>
              <w:spacing w:after="0" w:line="240" w:lineRule="auto"/>
              <w:rPr>
                <w:rFonts w:hint="default" w:ascii="Times New Roman" w:hAnsi="Times New Roman" w:eastAsia="宋体" w:cs="Times New Roman"/>
                <w:color w:val="000000"/>
                <w:lang w:val="en-US" w:eastAsia="zh-CN"/>
              </w:rPr>
            </w:pPr>
          </w:p>
        </w:tc>
        <w:tc>
          <w:tcPr>
            <w:tcW w:w="1242" w:type="dxa"/>
            <w:tcBorders>
              <w:top w:val="nil"/>
              <w:left w:val="nil"/>
              <w:bottom w:val="nil"/>
              <w:right w:val="nil"/>
            </w:tcBorders>
            <w:shd w:val="clear" w:color="auto" w:fill="FFFFFF"/>
          </w:tcPr>
          <w:p w14:paraId="5871A88B">
            <w:pPr>
              <w:spacing w:after="0" w:line="240" w:lineRule="auto"/>
              <w:rPr>
                <w:rFonts w:hint="default" w:ascii="Times New Roman" w:hAnsi="Times New Roman" w:eastAsia="宋体" w:cs="Times New Roman"/>
                <w:color w:val="000000"/>
                <w:lang w:eastAsia="zh-CN"/>
              </w:rPr>
            </w:pPr>
            <w:r>
              <w:rPr>
                <w:rFonts w:hint="default" w:ascii="Times New Roman" w:hAnsi="Times New Roman" w:eastAsia="宋体" w:cs="Times New Roman"/>
                <w:color w:val="000000"/>
                <w:lang w:eastAsia="zh-CN"/>
              </w:rPr>
              <w:t>5.00 × 10^-5</w:t>
            </w:r>
          </w:p>
        </w:tc>
        <w:tc>
          <w:tcPr>
            <w:tcW w:w="3201" w:type="dxa"/>
            <w:tcBorders>
              <w:top w:val="nil"/>
              <w:left w:val="nil"/>
              <w:bottom w:val="nil"/>
              <w:right w:val="nil"/>
            </w:tcBorders>
            <w:shd w:val="clear" w:color="auto" w:fill="FFFFFF"/>
          </w:tcPr>
          <w:p w14:paraId="66B1D091">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Higher GDP strata still transitioned earlier among counties observed by 2021.</w:t>
            </w:r>
          </w:p>
        </w:tc>
      </w:tr>
      <w:tr w14:paraId="7B56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2295" w:type="dxa"/>
            <w:tcBorders>
              <w:top w:val="nil"/>
              <w:left w:val="nil"/>
              <w:bottom w:val="single" w:color="000000" w:sz="12" w:space="0"/>
              <w:right w:val="nil"/>
            </w:tcBorders>
            <w:shd w:val="clear" w:color="auto" w:fill="FFFFFF"/>
          </w:tcPr>
          <w:p w14:paraId="4960A9D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Sensitivity censored at 2021, continuous GDP rank association</w:t>
            </w:r>
          </w:p>
        </w:tc>
        <w:tc>
          <w:tcPr>
            <w:tcW w:w="2219" w:type="dxa"/>
            <w:tcBorders>
              <w:top w:val="nil"/>
              <w:left w:val="nil"/>
              <w:bottom w:val="single" w:color="000000" w:sz="12" w:space="0"/>
              <w:right w:val="nil"/>
            </w:tcBorders>
            <w:shd w:val="clear" w:color="auto" w:fill="FFFFFF"/>
          </w:tcPr>
          <w:p w14:paraId="33BAD9AC">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Spearman ρ, permutation</w:t>
            </w:r>
          </w:p>
        </w:tc>
        <w:tc>
          <w:tcPr>
            <w:tcW w:w="760" w:type="dxa"/>
            <w:tcBorders>
              <w:top w:val="nil"/>
              <w:left w:val="nil"/>
              <w:bottom w:val="single" w:color="000000" w:sz="12" w:space="0"/>
              <w:right w:val="nil"/>
            </w:tcBorders>
            <w:shd w:val="clear" w:color="auto" w:fill="FFFFFF"/>
          </w:tcPr>
          <w:p w14:paraId="3F89B0C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-0.698</w:t>
            </w:r>
          </w:p>
        </w:tc>
        <w:tc>
          <w:tcPr>
            <w:tcW w:w="460" w:type="dxa"/>
            <w:tcBorders>
              <w:top w:val="nil"/>
              <w:left w:val="nil"/>
              <w:bottom w:val="single" w:color="000000" w:sz="12" w:space="0"/>
              <w:right w:val="nil"/>
            </w:tcBorders>
            <w:shd w:val="clear" w:color="auto" w:fill="FFFFFF"/>
          </w:tcPr>
          <w:p w14:paraId="7E2FAE84">
            <w:pPr>
              <w:spacing w:after="0" w:line="240" w:lineRule="auto"/>
              <w:rPr>
                <w:rFonts w:hint="default" w:ascii="Times New Roman" w:hAnsi="Times New Roman" w:eastAsia="宋体" w:cs="Times New Roman"/>
                <w:color w:val="000000"/>
                <w:lang w:val="en-US" w:eastAsia="zh-CN"/>
              </w:rPr>
            </w:pPr>
          </w:p>
        </w:tc>
        <w:tc>
          <w:tcPr>
            <w:tcW w:w="1242" w:type="dxa"/>
            <w:tcBorders>
              <w:top w:val="nil"/>
              <w:left w:val="nil"/>
              <w:bottom w:val="single" w:color="000000" w:sz="12" w:space="0"/>
              <w:right w:val="nil"/>
            </w:tcBorders>
            <w:shd w:val="clear" w:color="auto" w:fill="FFFFFF"/>
          </w:tcPr>
          <w:p w14:paraId="5BFC55C2">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5.00 × 10^-5</w:t>
            </w:r>
          </w:p>
        </w:tc>
        <w:tc>
          <w:tcPr>
            <w:tcW w:w="3201" w:type="dxa"/>
            <w:tcBorders>
              <w:top w:val="nil"/>
              <w:left w:val="nil"/>
              <w:bottom w:val="single" w:color="000000" w:sz="12" w:space="0"/>
              <w:right w:val="nil"/>
            </w:tcBorders>
            <w:shd w:val="clear" w:color="auto" w:fill="FFFFFF"/>
          </w:tcPr>
          <w:p w14:paraId="1938A061">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GDP rank association remained after censoring at 2021.</w:t>
            </w:r>
          </w:p>
        </w:tc>
      </w:tr>
    </w:tbl>
    <w:p w14:paraId="32C6D1A5">
      <w:pPr>
        <w:rPr>
          <w:rFonts w:hint="default" w:ascii="Times New Roman" w:hAnsi="Times New Roman" w:cs="Times New Roman"/>
          <w:i/>
          <w:iCs/>
        </w:rPr>
      </w:pPr>
      <w:r>
        <w:rPr>
          <w:rFonts w:hint="eastAsia" w:ascii="Times New Roman" w:hAnsi="Times New Roman" w:cs="Times New Roman" w:eastAsiaTheme="minorEastAsia"/>
          <w:i/>
          <w:iCs/>
          <w:sz w:val="18"/>
          <w:szCs w:val="18"/>
          <w:lang w:val="en-US" w:eastAsia="zh-CN"/>
        </w:rPr>
        <w:t xml:space="preserve">Note: </w:t>
      </w:r>
      <w:r>
        <w:rPr>
          <w:rFonts w:hint="default" w:ascii="Times New Roman" w:hAnsi="Times New Roman" w:cs="Times New Roman"/>
          <w:i/>
          <w:iCs/>
        </w:rPr>
        <w:t>Permutation P values were calculated at the county level. For permutation tests shown as 5.00 × 10^-5, the value reflects the lower bound from 19,999 permutations plus the observed statistic.</w:t>
      </w:r>
      <w:r>
        <w:rPr>
          <w:rFonts w:hint="eastAsia" w:ascii="Times New Roman" w:hAnsi="Times New Roman" w:cs="Times New Roman"/>
          <w:i/>
          <w:iCs/>
          <w:lang w:val="en-US" w:eastAsia="zh-CN"/>
        </w:rPr>
        <w:t xml:space="preserve"> </w:t>
      </w:r>
      <w:r>
        <w:rPr>
          <w:rFonts w:hint="default" w:ascii="Times New Roman" w:hAnsi="Times New Roman" w:cs="Times New Roman"/>
          <w:i/>
          <w:iCs/>
          <w:lang w:val="en-US" w:eastAsia="zh-CN"/>
        </w:rPr>
        <w:t>GDP, gross domestic product.</w:t>
      </w:r>
    </w:p>
    <w:p w14:paraId="45F5119F">
      <w:pPr>
        <w:bidi w:val="0"/>
        <w:rPr>
          <w:rFonts w:hint="default" w:ascii="Times New Roman" w:hAnsi="Times New Roman" w:cs="Times New Roman"/>
          <w:b/>
          <w:bCs/>
          <w:color w:val="4F81BD" w:themeColor="accent1"/>
          <w:sz w:val="20"/>
          <w:szCs w:val="24"/>
          <w14:textFill>
            <w14:solidFill>
              <w14:schemeClr w14:val="accent1"/>
            </w14:solidFill>
          </w14:textFill>
        </w:rPr>
        <w:sectPr>
          <w:pgSz w:w="12240" w:h="15840"/>
          <w:pgMar w:top="1152" w:right="1080" w:bottom="1152" w:left="1080" w:header="720" w:footer="720" w:gutter="0"/>
          <w:cols w:space="720" w:num="1"/>
          <w:docGrid w:linePitch="360" w:charSpace="0"/>
        </w:sectPr>
      </w:pPr>
    </w:p>
    <w:p w14:paraId="6D3C6EB2">
      <w:pPr>
        <w:bidi w:val="0"/>
        <w:rPr>
          <w:rFonts w:hint="default" w:ascii="Times New Roman" w:hAnsi="Times New Roman" w:cs="Times New Roman"/>
          <w:b/>
          <w:bCs/>
          <w:color w:val="4F81BD" w:themeColor="accent1"/>
          <w:sz w:val="20"/>
          <w:szCs w:val="24"/>
          <w14:textFill>
            <w14:solidFill>
              <w14:schemeClr w14:val="accent1"/>
            </w14:solidFill>
          </w14:textFill>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4</w:t>
      </w:r>
      <w:r>
        <w:rPr>
          <w:rFonts w:hint="default" w:ascii="Times New Roman" w:hAnsi="Times New Roman" w:cs="Times New Roman"/>
          <w:b/>
          <w:bCs/>
          <w:color w:val="4F81BD" w:themeColor="accent1"/>
          <w:sz w:val="20"/>
          <w:szCs w:val="24"/>
          <w14:textFill>
            <w14:solidFill>
              <w14:schemeClr w14:val="accent1"/>
            </w14:solidFill>
          </w14:textFill>
        </w:rPr>
        <w:t xml:space="preserve">. Type II </w:t>
      </w:r>
      <w:r>
        <w:rPr>
          <w:rFonts w:hint="eastAsia" w:ascii="Times New Roman" w:hAnsi="Times New Roman" w:eastAsia="宋体" w:cs="Times New Roman"/>
          <w:b/>
          <w:bCs/>
          <w:color w:val="4F81BD" w:themeColor="accent1"/>
          <w:sz w:val="20"/>
          <w:szCs w:val="24"/>
          <w:lang w:eastAsia="zh-CN"/>
          <w14:textFill>
            <w14:solidFill>
              <w14:schemeClr w14:val="accent1"/>
            </w14:solidFill>
          </w14:textFill>
        </w:rPr>
        <w:t>Wald chi-square</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cs="Times New Roman"/>
          <w:b/>
          <w:bCs/>
          <w:color w:val="4F81BD" w:themeColor="accent1"/>
          <w:sz w:val="20"/>
          <w:szCs w:val="24"/>
          <w14:textFill>
            <w14:solidFill>
              <w14:schemeClr w14:val="accent1"/>
            </w14:solidFill>
          </w14:textFill>
        </w:rPr>
        <w:t>est</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s</w:t>
      </w:r>
      <w:r>
        <w:rPr>
          <w:rFonts w:hint="default" w:ascii="Times New Roman" w:hAnsi="Times New Roman" w:cs="Times New Roman"/>
          <w:b/>
          <w:bCs/>
          <w:color w:val="4F81BD" w:themeColor="accent1"/>
          <w:sz w:val="20"/>
          <w:szCs w:val="24"/>
          <w14:textFill>
            <w14:solidFill>
              <w14:schemeClr w14:val="accent1"/>
            </w14:solidFill>
          </w14:textFill>
        </w:rPr>
        <w:t xml:space="preserve"> for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M</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arket Period, Continuous Birth Cohort Year, Vaccine Type, and GDP Stratum</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I</w:t>
      </w:r>
      <w:r>
        <w:rPr>
          <w:rFonts w:hint="default" w:ascii="Times New Roman" w:hAnsi="Times New Roman" w:cs="Times New Roman"/>
          <w:b/>
          <w:bCs/>
          <w:color w:val="4F81BD" w:themeColor="accent1"/>
          <w:sz w:val="20"/>
          <w:szCs w:val="24"/>
          <w14:textFill>
            <w14:solidFill>
              <w14:schemeClr w14:val="accent1"/>
            </w14:solidFill>
          </w14:textFill>
        </w:rPr>
        <w:t>nteractions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 xml:space="preserve"> (2011–202</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2</w:t>
      </w:r>
      <w:r>
        <w:rPr>
          <w:rFonts w:hint="default" w:ascii="Times New Roman" w:hAnsi="Times New Roman" w:cs="Times New Roman"/>
          <w:b/>
          <w:bCs/>
          <w:color w:val="4F81BD" w:themeColor="accent1"/>
          <w:sz w:val="20"/>
          <w:szCs w:val="24"/>
          <w14:textFill>
            <w14:solidFill>
              <w14:schemeClr w14:val="accent1"/>
            </w14:solidFill>
          </w14:textFill>
        </w:rPr>
        <w:t>).</w:t>
      </w:r>
    </w:p>
    <w:tbl>
      <w:tblPr>
        <w:tblStyle w:val="32"/>
        <w:tblW w:w="10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10"/>
        <w:gridCol w:w="5210"/>
        <w:gridCol w:w="1590"/>
        <w:gridCol w:w="610"/>
        <w:gridCol w:w="1080"/>
      </w:tblGrid>
      <w:tr w14:paraId="6483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2310" w:type="dxa"/>
            <w:tcBorders>
              <w:top w:val="single" w:color="000000" w:sz="12" w:space="0"/>
              <w:left w:val="nil"/>
              <w:bottom w:val="single" w:color="000000" w:sz="4" w:space="0"/>
              <w:right w:val="nil"/>
              <w:tl2br w:val="nil"/>
            </w:tcBorders>
            <w:shd w:val="clear" w:color="auto" w:fill="FFFFFF"/>
            <w:noWrap/>
            <w:vAlign w:val="center"/>
          </w:tcPr>
          <w:p w14:paraId="5971A69F">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eastAsia" w:ascii="Times New Roman" w:hAnsi="Times New Roman" w:cs="Times New Roman"/>
                <w:b/>
                <w:bCs/>
                <w:i w:val="0"/>
                <w:iCs/>
                <w:color w:val="000000"/>
                <w:lang w:val="en-US" w:eastAsia="zh-CN"/>
              </w:rPr>
              <w:t>M</w:t>
            </w:r>
            <w:r>
              <w:rPr>
                <w:rFonts w:hint="default" w:ascii="Times New Roman" w:hAnsi="Times New Roman" w:cs="Times New Roman"/>
                <w:b/>
                <w:bCs/>
                <w:i w:val="0"/>
                <w:iCs/>
                <w:color w:val="000000"/>
                <w:lang w:val="en-US" w:eastAsia="zh-CN"/>
              </w:rPr>
              <w:t>odel</w:t>
            </w:r>
          </w:p>
        </w:tc>
        <w:tc>
          <w:tcPr>
            <w:tcW w:w="5210" w:type="dxa"/>
            <w:tcBorders>
              <w:top w:val="single" w:color="000000" w:sz="12" w:space="0"/>
              <w:left w:val="nil"/>
              <w:bottom w:val="single" w:color="000000" w:sz="4" w:space="0"/>
              <w:right w:val="nil"/>
            </w:tcBorders>
            <w:shd w:val="clear" w:color="auto" w:fill="FFFFFF"/>
            <w:noWrap/>
            <w:vAlign w:val="center"/>
          </w:tcPr>
          <w:p w14:paraId="3F3BB16F">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eastAsia" w:ascii="Times New Roman" w:hAnsi="Times New Roman" w:cs="Times New Roman"/>
                <w:b/>
                <w:bCs/>
                <w:i w:val="0"/>
                <w:iCs/>
                <w:color w:val="000000"/>
                <w:lang w:val="en-US" w:eastAsia="zh-CN"/>
              </w:rPr>
              <w:t>T</w:t>
            </w:r>
            <w:r>
              <w:rPr>
                <w:rFonts w:hint="default" w:ascii="Times New Roman" w:hAnsi="Times New Roman" w:cs="Times New Roman"/>
                <w:b/>
                <w:bCs/>
                <w:i w:val="0"/>
                <w:iCs/>
                <w:color w:val="000000"/>
                <w:lang w:val="en-US" w:eastAsia="zh-CN"/>
              </w:rPr>
              <w:t>erm</w:t>
            </w:r>
          </w:p>
        </w:tc>
        <w:tc>
          <w:tcPr>
            <w:tcW w:w="1590" w:type="dxa"/>
            <w:tcBorders>
              <w:top w:val="single" w:color="000000" w:sz="12" w:space="0"/>
              <w:left w:val="nil"/>
              <w:bottom w:val="single" w:color="000000" w:sz="4" w:space="0"/>
              <w:right w:val="nil"/>
            </w:tcBorders>
            <w:shd w:val="clear" w:color="auto" w:fill="FFFFFF"/>
            <w:noWrap/>
            <w:vAlign w:val="center"/>
          </w:tcPr>
          <w:p w14:paraId="1B5DD7AB">
            <w:pPr>
              <w:spacing w:after="0" w:line="240" w:lineRule="auto"/>
              <w:jc w:val="left"/>
              <w:rPr>
                <w:rFonts w:hint="default" w:ascii="Times New Roman" w:hAnsi="Times New Roman" w:cs="Times New Roman"/>
                <w:b/>
                <w:bCs/>
                <w:i w:val="0"/>
                <w:iCs/>
                <w:color w:val="000000"/>
                <w:lang w:val="en-US" w:eastAsia="zh-CN"/>
              </w:rPr>
            </w:pPr>
            <w:r>
              <w:rPr>
                <w:rFonts w:hint="eastAsia" w:ascii="Times New Roman" w:hAnsi="Times New Roman" w:cs="Times New Roman"/>
                <w:b/>
                <w:bCs/>
                <w:i w:val="0"/>
                <w:iCs/>
                <w:color w:val="000000"/>
                <w:lang w:val="en-US" w:eastAsia="zh-CN"/>
              </w:rPr>
              <w:t>Wald chi-square</w:t>
            </w:r>
          </w:p>
        </w:tc>
        <w:tc>
          <w:tcPr>
            <w:tcW w:w="610" w:type="dxa"/>
            <w:tcBorders>
              <w:top w:val="single" w:color="000000" w:sz="12" w:space="0"/>
              <w:left w:val="nil"/>
              <w:bottom w:val="single" w:color="000000" w:sz="4" w:space="0"/>
              <w:right w:val="nil"/>
            </w:tcBorders>
            <w:shd w:val="clear" w:color="auto" w:fill="FFFFFF"/>
            <w:noWrap/>
            <w:vAlign w:val="center"/>
          </w:tcPr>
          <w:p w14:paraId="578AE368">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default" w:ascii="Times New Roman" w:hAnsi="Times New Roman" w:cs="Times New Roman"/>
                <w:b/>
                <w:bCs/>
                <w:i w:val="0"/>
                <w:iCs/>
                <w:color w:val="000000"/>
                <w:lang w:val="en-US" w:eastAsia="zh-CN"/>
              </w:rPr>
              <w:t>df</w:t>
            </w:r>
          </w:p>
        </w:tc>
        <w:tc>
          <w:tcPr>
            <w:tcW w:w="1080" w:type="dxa"/>
            <w:tcBorders>
              <w:top w:val="single" w:color="000000" w:sz="12" w:space="0"/>
              <w:left w:val="nil"/>
              <w:bottom w:val="single" w:color="000000" w:sz="4" w:space="0"/>
              <w:right w:val="nil"/>
            </w:tcBorders>
            <w:shd w:val="clear" w:color="auto" w:fill="FFFFFF"/>
            <w:noWrap/>
            <w:vAlign w:val="center"/>
          </w:tcPr>
          <w:p w14:paraId="3081F9C8">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default" w:ascii="Times New Roman" w:hAnsi="Times New Roman" w:cs="Times New Roman"/>
                <w:b/>
                <w:bCs/>
                <w:i/>
                <w:iCs w:val="0"/>
                <w:color w:val="000000"/>
                <w:lang w:val="en-US" w:eastAsia="zh-CN"/>
              </w:rPr>
              <w:t>P</w:t>
            </w:r>
            <w:r>
              <w:rPr>
                <w:rFonts w:hint="eastAsia" w:ascii="Times New Roman" w:hAnsi="Times New Roman" w:cs="Times New Roman"/>
                <w:b/>
                <w:bCs/>
                <w:i w:val="0"/>
                <w:iCs/>
                <w:color w:val="000000"/>
                <w:lang w:val="en-US" w:eastAsia="zh-CN"/>
              </w:rPr>
              <w:t xml:space="preserve"> </w:t>
            </w:r>
            <w:r>
              <w:rPr>
                <w:rFonts w:hint="default" w:ascii="Times New Roman" w:hAnsi="Times New Roman" w:cs="Times New Roman"/>
                <w:b/>
                <w:bCs/>
                <w:i w:val="0"/>
                <w:iCs/>
                <w:color w:val="000000"/>
                <w:lang w:val="en-US" w:eastAsia="zh-CN"/>
              </w:rPr>
              <w:t>value</w:t>
            </w:r>
          </w:p>
        </w:tc>
      </w:tr>
      <w:tr w14:paraId="0EC5E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2310" w:type="dxa"/>
            <w:tcBorders>
              <w:top w:val="single" w:color="000000" w:sz="4" w:space="0"/>
              <w:left w:val="nil"/>
              <w:bottom w:val="nil"/>
              <w:right w:val="nil"/>
            </w:tcBorders>
            <w:shd w:val="clear" w:color="auto" w:fill="FFFFFF"/>
            <w:noWrap/>
            <w:vAlign w:val="center"/>
          </w:tcPr>
          <w:p w14:paraId="787B930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single" w:color="000000" w:sz="4" w:space="0"/>
              <w:left w:val="nil"/>
              <w:bottom w:val="nil"/>
              <w:right w:val="nil"/>
            </w:tcBorders>
            <w:shd w:val="clear" w:color="auto" w:fill="FFFFFF"/>
            <w:noWrap/>
            <w:vAlign w:val="center"/>
          </w:tcPr>
          <w:p w14:paraId="27ECC53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w:t>
            </w:r>
          </w:p>
        </w:tc>
        <w:tc>
          <w:tcPr>
            <w:tcW w:w="1590" w:type="dxa"/>
            <w:tcBorders>
              <w:top w:val="single" w:color="000000" w:sz="4" w:space="0"/>
              <w:left w:val="nil"/>
              <w:bottom w:val="nil"/>
              <w:right w:val="nil"/>
            </w:tcBorders>
            <w:shd w:val="clear" w:color="auto" w:fill="FFFFFF"/>
            <w:noWrap/>
            <w:vAlign w:val="center"/>
          </w:tcPr>
          <w:p w14:paraId="41D77C0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696.997 </w:t>
            </w:r>
          </w:p>
        </w:tc>
        <w:tc>
          <w:tcPr>
            <w:tcW w:w="610" w:type="dxa"/>
            <w:tcBorders>
              <w:top w:val="single" w:color="000000" w:sz="4" w:space="0"/>
              <w:left w:val="nil"/>
              <w:bottom w:val="nil"/>
              <w:right w:val="nil"/>
            </w:tcBorders>
            <w:shd w:val="clear" w:color="auto" w:fill="FFFFFF"/>
            <w:noWrap/>
            <w:vAlign w:val="center"/>
          </w:tcPr>
          <w:p w14:paraId="193ACAE8">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80" w:type="dxa"/>
            <w:tcBorders>
              <w:top w:val="single" w:color="000000" w:sz="4" w:space="0"/>
              <w:left w:val="nil"/>
              <w:bottom w:val="nil"/>
              <w:right w:val="nil"/>
            </w:tcBorders>
            <w:shd w:val="clear" w:color="auto" w:fill="FFFFFF"/>
            <w:noWrap/>
            <w:vAlign w:val="center"/>
          </w:tcPr>
          <w:p w14:paraId="5BE8EA6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4675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3589C280">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0F88B30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w:t>
            </w:r>
          </w:p>
        </w:tc>
        <w:tc>
          <w:tcPr>
            <w:tcW w:w="1590" w:type="dxa"/>
            <w:tcBorders>
              <w:top w:val="nil"/>
              <w:left w:val="nil"/>
              <w:bottom w:val="nil"/>
              <w:right w:val="nil"/>
            </w:tcBorders>
            <w:shd w:val="clear" w:color="auto" w:fill="FFFFFF"/>
            <w:noWrap/>
            <w:vAlign w:val="center"/>
          </w:tcPr>
          <w:p w14:paraId="2A8EF2B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30.399 </w:t>
            </w:r>
          </w:p>
        </w:tc>
        <w:tc>
          <w:tcPr>
            <w:tcW w:w="610" w:type="dxa"/>
            <w:tcBorders>
              <w:top w:val="nil"/>
              <w:left w:val="nil"/>
              <w:bottom w:val="nil"/>
              <w:right w:val="nil"/>
            </w:tcBorders>
            <w:shd w:val="clear" w:color="auto" w:fill="FFFFFF"/>
            <w:noWrap/>
            <w:vAlign w:val="center"/>
          </w:tcPr>
          <w:p w14:paraId="0E037A2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80" w:type="dxa"/>
            <w:tcBorders>
              <w:top w:val="nil"/>
              <w:left w:val="nil"/>
              <w:bottom w:val="nil"/>
              <w:right w:val="nil"/>
            </w:tcBorders>
            <w:shd w:val="clear" w:color="auto" w:fill="FFFFFF"/>
            <w:noWrap/>
            <w:vAlign w:val="center"/>
          </w:tcPr>
          <w:p w14:paraId="7F00E44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3A8F5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35587B24">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351A78D8">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Market period</w:t>
            </w:r>
          </w:p>
        </w:tc>
        <w:tc>
          <w:tcPr>
            <w:tcW w:w="1590" w:type="dxa"/>
            <w:tcBorders>
              <w:top w:val="nil"/>
              <w:left w:val="nil"/>
              <w:bottom w:val="nil"/>
              <w:right w:val="nil"/>
            </w:tcBorders>
            <w:shd w:val="clear" w:color="auto" w:fill="FFFFFF"/>
            <w:noWrap/>
            <w:vAlign w:val="center"/>
          </w:tcPr>
          <w:p w14:paraId="36ED260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73.826 </w:t>
            </w:r>
          </w:p>
        </w:tc>
        <w:tc>
          <w:tcPr>
            <w:tcW w:w="610" w:type="dxa"/>
            <w:tcBorders>
              <w:top w:val="nil"/>
              <w:left w:val="nil"/>
              <w:bottom w:val="nil"/>
              <w:right w:val="nil"/>
            </w:tcBorders>
            <w:shd w:val="clear" w:color="auto" w:fill="FFFFFF"/>
            <w:noWrap/>
            <w:vAlign w:val="center"/>
          </w:tcPr>
          <w:p w14:paraId="300B451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6DD28B3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4AD4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384D222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5108A50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GDP stratum</w:t>
            </w:r>
          </w:p>
        </w:tc>
        <w:tc>
          <w:tcPr>
            <w:tcW w:w="1590" w:type="dxa"/>
            <w:tcBorders>
              <w:top w:val="nil"/>
              <w:left w:val="nil"/>
              <w:bottom w:val="nil"/>
              <w:right w:val="nil"/>
            </w:tcBorders>
            <w:shd w:val="clear" w:color="auto" w:fill="FFFFFF"/>
            <w:noWrap/>
            <w:vAlign w:val="center"/>
          </w:tcPr>
          <w:p w14:paraId="0B030B7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9.289 </w:t>
            </w:r>
          </w:p>
        </w:tc>
        <w:tc>
          <w:tcPr>
            <w:tcW w:w="610" w:type="dxa"/>
            <w:tcBorders>
              <w:top w:val="nil"/>
              <w:left w:val="nil"/>
              <w:bottom w:val="nil"/>
              <w:right w:val="nil"/>
            </w:tcBorders>
            <w:shd w:val="clear" w:color="auto" w:fill="FFFFFF"/>
            <w:noWrap/>
            <w:vAlign w:val="center"/>
          </w:tcPr>
          <w:p w14:paraId="6E6635CC">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516FCC6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0.026</w:t>
            </w:r>
          </w:p>
        </w:tc>
      </w:tr>
      <w:tr w14:paraId="1F23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05AACCF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6311E2F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w:t>
            </w:r>
          </w:p>
        </w:tc>
        <w:tc>
          <w:tcPr>
            <w:tcW w:w="1590" w:type="dxa"/>
            <w:tcBorders>
              <w:top w:val="nil"/>
              <w:left w:val="nil"/>
              <w:bottom w:val="nil"/>
              <w:right w:val="nil"/>
            </w:tcBorders>
            <w:shd w:val="clear" w:color="auto" w:fill="FFFFFF"/>
            <w:noWrap/>
            <w:vAlign w:val="center"/>
          </w:tcPr>
          <w:p w14:paraId="1919018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454.498 </w:t>
            </w:r>
          </w:p>
        </w:tc>
        <w:tc>
          <w:tcPr>
            <w:tcW w:w="610" w:type="dxa"/>
            <w:tcBorders>
              <w:top w:val="nil"/>
              <w:left w:val="nil"/>
              <w:bottom w:val="nil"/>
              <w:right w:val="nil"/>
            </w:tcBorders>
            <w:shd w:val="clear" w:color="auto" w:fill="FFFFFF"/>
            <w:noWrap/>
            <w:vAlign w:val="center"/>
          </w:tcPr>
          <w:p w14:paraId="20F49D7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80" w:type="dxa"/>
            <w:tcBorders>
              <w:top w:val="nil"/>
              <w:left w:val="nil"/>
              <w:bottom w:val="nil"/>
              <w:right w:val="nil"/>
            </w:tcBorders>
            <w:shd w:val="clear" w:color="auto" w:fill="FFFFFF"/>
            <w:noWrap/>
            <w:vAlign w:val="center"/>
          </w:tcPr>
          <w:p w14:paraId="7FC8F46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6A6DD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310" w:type="dxa"/>
            <w:tcBorders>
              <w:top w:val="nil"/>
              <w:left w:val="nil"/>
              <w:bottom w:val="nil"/>
              <w:right w:val="nil"/>
            </w:tcBorders>
            <w:shd w:val="clear" w:color="auto" w:fill="FFFFFF"/>
            <w:noWrap/>
            <w:vAlign w:val="center"/>
          </w:tcPr>
          <w:p w14:paraId="04D5FE58">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6D40038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Market period</w:t>
            </w:r>
          </w:p>
        </w:tc>
        <w:tc>
          <w:tcPr>
            <w:tcW w:w="1590" w:type="dxa"/>
            <w:tcBorders>
              <w:top w:val="nil"/>
              <w:left w:val="nil"/>
              <w:bottom w:val="nil"/>
              <w:right w:val="nil"/>
            </w:tcBorders>
            <w:shd w:val="clear" w:color="auto" w:fill="FFFFFF"/>
            <w:noWrap/>
            <w:vAlign w:val="center"/>
          </w:tcPr>
          <w:p w14:paraId="4B8502C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945.908 </w:t>
            </w:r>
          </w:p>
        </w:tc>
        <w:tc>
          <w:tcPr>
            <w:tcW w:w="610" w:type="dxa"/>
            <w:tcBorders>
              <w:top w:val="nil"/>
              <w:left w:val="nil"/>
              <w:bottom w:val="nil"/>
              <w:right w:val="nil"/>
            </w:tcBorders>
            <w:shd w:val="clear" w:color="auto" w:fill="FFFFFF"/>
            <w:noWrap/>
            <w:vAlign w:val="center"/>
          </w:tcPr>
          <w:p w14:paraId="581676C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1A8B340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28D5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767F8D58">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71F6055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Market period</w:t>
            </w:r>
          </w:p>
        </w:tc>
        <w:tc>
          <w:tcPr>
            <w:tcW w:w="1590" w:type="dxa"/>
            <w:tcBorders>
              <w:top w:val="nil"/>
              <w:left w:val="nil"/>
              <w:bottom w:val="nil"/>
              <w:right w:val="nil"/>
            </w:tcBorders>
            <w:shd w:val="clear" w:color="auto" w:fill="FFFFFF"/>
            <w:noWrap/>
            <w:vAlign w:val="center"/>
          </w:tcPr>
          <w:p w14:paraId="4398387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124.079 </w:t>
            </w:r>
          </w:p>
        </w:tc>
        <w:tc>
          <w:tcPr>
            <w:tcW w:w="610" w:type="dxa"/>
            <w:tcBorders>
              <w:top w:val="nil"/>
              <w:left w:val="nil"/>
              <w:bottom w:val="nil"/>
              <w:right w:val="nil"/>
            </w:tcBorders>
            <w:shd w:val="clear" w:color="auto" w:fill="FFFFFF"/>
            <w:noWrap/>
            <w:vAlign w:val="center"/>
          </w:tcPr>
          <w:p w14:paraId="518E5F2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76ED140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019CB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0E43863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231B552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GDP stratum</w:t>
            </w:r>
          </w:p>
        </w:tc>
        <w:tc>
          <w:tcPr>
            <w:tcW w:w="1590" w:type="dxa"/>
            <w:tcBorders>
              <w:top w:val="nil"/>
              <w:left w:val="nil"/>
              <w:bottom w:val="nil"/>
              <w:right w:val="nil"/>
            </w:tcBorders>
            <w:shd w:val="clear" w:color="auto" w:fill="FFFFFF"/>
            <w:noWrap/>
            <w:vAlign w:val="center"/>
          </w:tcPr>
          <w:p w14:paraId="33E75BD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719.944 </w:t>
            </w:r>
          </w:p>
        </w:tc>
        <w:tc>
          <w:tcPr>
            <w:tcW w:w="610" w:type="dxa"/>
            <w:tcBorders>
              <w:top w:val="nil"/>
              <w:left w:val="nil"/>
              <w:bottom w:val="nil"/>
              <w:right w:val="nil"/>
            </w:tcBorders>
            <w:shd w:val="clear" w:color="auto" w:fill="FFFFFF"/>
            <w:noWrap/>
            <w:vAlign w:val="center"/>
          </w:tcPr>
          <w:p w14:paraId="6DCF9F1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64D8A77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2E2A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34E840A3">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4A83D07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GDP stratum</w:t>
            </w:r>
          </w:p>
        </w:tc>
        <w:tc>
          <w:tcPr>
            <w:tcW w:w="1590" w:type="dxa"/>
            <w:tcBorders>
              <w:top w:val="nil"/>
              <w:left w:val="nil"/>
              <w:bottom w:val="nil"/>
              <w:right w:val="nil"/>
            </w:tcBorders>
            <w:shd w:val="clear" w:color="auto" w:fill="FFFFFF"/>
            <w:noWrap/>
            <w:vAlign w:val="center"/>
          </w:tcPr>
          <w:p w14:paraId="3947066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0.740 </w:t>
            </w:r>
          </w:p>
        </w:tc>
        <w:tc>
          <w:tcPr>
            <w:tcW w:w="610" w:type="dxa"/>
            <w:tcBorders>
              <w:top w:val="nil"/>
              <w:left w:val="nil"/>
              <w:bottom w:val="nil"/>
              <w:right w:val="nil"/>
            </w:tcBorders>
            <w:shd w:val="clear" w:color="auto" w:fill="FFFFFF"/>
            <w:noWrap/>
            <w:vAlign w:val="center"/>
          </w:tcPr>
          <w:p w14:paraId="32E7123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3F0E09E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0.864</w:t>
            </w:r>
          </w:p>
        </w:tc>
      </w:tr>
      <w:tr w14:paraId="2D7BE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4F94E8C9">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39570040">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Market period × GDP stratum</w:t>
            </w:r>
          </w:p>
        </w:tc>
        <w:tc>
          <w:tcPr>
            <w:tcW w:w="1590" w:type="dxa"/>
            <w:tcBorders>
              <w:top w:val="nil"/>
              <w:left w:val="nil"/>
              <w:bottom w:val="nil"/>
              <w:right w:val="nil"/>
            </w:tcBorders>
            <w:shd w:val="clear" w:color="auto" w:fill="FFFFFF"/>
            <w:noWrap/>
            <w:vAlign w:val="center"/>
          </w:tcPr>
          <w:p w14:paraId="5F9B837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16.452 </w:t>
            </w:r>
          </w:p>
        </w:tc>
        <w:tc>
          <w:tcPr>
            <w:tcW w:w="610" w:type="dxa"/>
            <w:tcBorders>
              <w:top w:val="nil"/>
              <w:left w:val="nil"/>
              <w:bottom w:val="nil"/>
              <w:right w:val="nil"/>
            </w:tcBorders>
            <w:shd w:val="clear" w:color="auto" w:fill="FFFFFF"/>
            <w:noWrap/>
            <w:vAlign w:val="center"/>
          </w:tcPr>
          <w:p w14:paraId="10D6F72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nil"/>
              <w:right w:val="nil"/>
            </w:tcBorders>
            <w:shd w:val="clear" w:color="auto" w:fill="FFFFFF"/>
            <w:noWrap/>
            <w:vAlign w:val="center"/>
          </w:tcPr>
          <w:p w14:paraId="6111830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0.058</w:t>
            </w:r>
          </w:p>
        </w:tc>
      </w:tr>
      <w:tr w14:paraId="6AC4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49C06B9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5230C9CE">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 × Market period</w:t>
            </w:r>
          </w:p>
        </w:tc>
        <w:tc>
          <w:tcPr>
            <w:tcW w:w="1590" w:type="dxa"/>
            <w:tcBorders>
              <w:top w:val="nil"/>
              <w:left w:val="nil"/>
              <w:bottom w:val="nil"/>
              <w:right w:val="nil"/>
            </w:tcBorders>
            <w:shd w:val="clear" w:color="auto" w:fill="FFFFFF"/>
            <w:noWrap/>
            <w:vAlign w:val="center"/>
          </w:tcPr>
          <w:p w14:paraId="7FCEEE0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455.900 </w:t>
            </w:r>
          </w:p>
        </w:tc>
        <w:tc>
          <w:tcPr>
            <w:tcW w:w="610" w:type="dxa"/>
            <w:tcBorders>
              <w:top w:val="nil"/>
              <w:left w:val="nil"/>
              <w:bottom w:val="nil"/>
              <w:right w:val="nil"/>
            </w:tcBorders>
            <w:shd w:val="clear" w:color="auto" w:fill="FFFFFF"/>
            <w:noWrap/>
            <w:vAlign w:val="center"/>
          </w:tcPr>
          <w:p w14:paraId="3FB85FF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3DFC203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4ECA6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001FB40D">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12B46E50">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 × GDP stratum</w:t>
            </w:r>
          </w:p>
        </w:tc>
        <w:tc>
          <w:tcPr>
            <w:tcW w:w="1590" w:type="dxa"/>
            <w:tcBorders>
              <w:top w:val="nil"/>
              <w:left w:val="nil"/>
              <w:bottom w:val="nil"/>
              <w:right w:val="nil"/>
            </w:tcBorders>
            <w:shd w:val="clear" w:color="auto" w:fill="FFFFFF"/>
            <w:noWrap/>
            <w:vAlign w:val="center"/>
          </w:tcPr>
          <w:p w14:paraId="1949F4C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1.048 </w:t>
            </w:r>
          </w:p>
        </w:tc>
        <w:tc>
          <w:tcPr>
            <w:tcW w:w="610" w:type="dxa"/>
            <w:tcBorders>
              <w:top w:val="nil"/>
              <w:left w:val="nil"/>
              <w:bottom w:val="nil"/>
              <w:right w:val="nil"/>
            </w:tcBorders>
            <w:shd w:val="clear" w:color="auto" w:fill="FFFFFF"/>
            <w:noWrap/>
            <w:vAlign w:val="center"/>
          </w:tcPr>
          <w:p w14:paraId="0F7ACCB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6A69E23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0.790</w:t>
            </w:r>
          </w:p>
        </w:tc>
      </w:tr>
      <w:tr w14:paraId="4FB0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770CC8D9">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3FCB66A2">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Market period × GDP stratum</w:t>
            </w:r>
          </w:p>
        </w:tc>
        <w:tc>
          <w:tcPr>
            <w:tcW w:w="1590" w:type="dxa"/>
            <w:tcBorders>
              <w:top w:val="nil"/>
              <w:left w:val="nil"/>
              <w:bottom w:val="nil"/>
              <w:right w:val="nil"/>
            </w:tcBorders>
            <w:shd w:val="clear" w:color="auto" w:fill="FFFFFF"/>
            <w:noWrap/>
            <w:vAlign w:val="center"/>
          </w:tcPr>
          <w:p w14:paraId="00ACA828">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13.902 </w:t>
            </w:r>
          </w:p>
        </w:tc>
        <w:tc>
          <w:tcPr>
            <w:tcW w:w="610" w:type="dxa"/>
            <w:tcBorders>
              <w:top w:val="nil"/>
              <w:left w:val="nil"/>
              <w:bottom w:val="nil"/>
              <w:right w:val="nil"/>
            </w:tcBorders>
            <w:shd w:val="clear" w:color="auto" w:fill="FFFFFF"/>
            <w:noWrap/>
            <w:vAlign w:val="center"/>
          </w:tcPr>
          <w:p w14:paraId="46E2A6D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nil"/>
              <w:right w:val="nil"/>
            </w:tcBorders>
            <w:shd w:val="clear" w:color="auto" w:fill="FFFFFF"/>
            <w:noWrap/>
            <w:vAlign w:val="center"/>
          </w:tcPr>
          <w:p w14:paraId="3798ADF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0.126</w:t>
            </w:r>
          </w:p>
        </w:tc>
      </w:tr>
      <w:tr w14:paraId="5C875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7D69D6B4">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45F2DF99">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Market period × GDP stratum</w:t>
            </w:r>
          </w:p>
        </w:tc>
        <w:tc>
          <w:tcPr>
            <w:tcW w:w="1590" w:type="dxa"/>
            <w:tcBorders>
              <w:top w:val="nil"/>
              <w:left w:val="nil"/>
              <w:bottom w:val="nil"/>
              <w:right w:val="nil"/>
            </w:tcBorders>
            <w:shd w:val="clear" w:color="auto" w:fill="FFFFFF"/>
            <w:noWrap/>
            <w:vAlign w:val="center"/>
          </w:tcPr>
          <w:p w14:paraId="1F178A9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6.809 </w:t>
            </w:r>
          </w:p>
        </w:tc>
        <w:tc>
          <w:tcPr>
            <w:tcW w:w="610" w:type="dxa"/>
            <w:tcBorders>
              <w:top w:val="nil"/>
              <w:left w:val="nil"/>
              <w:bottom w:val="nil"/>
              <w:right w:val="nil"/>
            </w:tcBorders>
            <w:shd w:val="clear" w:color="auto" w:fill="FFFFFF"/>
            <w:noWrap/>
            <w:vAlign w:val="center"/>
          </w:tcPr>
          <w:p w14:paraId="2F0F096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nil"/>
              <w:right w:val="nil"/>
            </w:tcBorders>
            <w:shd w:val="clear" w:color="auto" w:fill="FFFFFF"/>
            <w:noWrap/>
            <w:vAlign w:val="center"/>
          </w:tcPr>
          <w:p w14:paraId="22CD466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0.657</w:t>
            </w:r>
          </w:p>
        </w:tc>
      </w:tr>
      <w:tr w14:paraId="2FDB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 w:hRule="atLeast"/>
          <w:jc w:val="center"/>
        </w:trPr>
        <w:tc>
          <w:tcPr>
            <w:tcW w:w="2310" w:type="dxa"/>
            <w:tcBorders>
              <w:top w:val="nil"/>
              <w:left w:val="nil"/>
              <w:bottom w:val="nil"/>
              <w:right w:val="nil"/>
            </w:tcBorders>
            <w:shd w:val="clear" w:color="auto" w:fill="FFFFFF"/>
            <w:noWrap/>
            <w:vAlign w:val="center"/>
          </w:tcPr>
          <w:p w14:paraId="59916EB5">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210" w:type="dxa"/>
            <w:tcBorders>
              <w:top w:val="nil"/>
              <w:left w:val="nil"/>
              <w:bottom w:val="nil"/>
              <w:right w:val="nil"/>
            </w:tcBorders>
            <w:shd w:val="clear" w:color="auto" w:fill="FFFFFF"/>
            <w:noWrap/>
            <w:vAlign w:val="center"/>
          </w:tcPr>
          <w:p w14:paraId="13994D62">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 × Market period × GDP stratum</w:t>
            </w:r>
          </w:p>
        </w:tc>
        <w:tc>
          <w:tcPr>
            <w:tcW w:w="1590" w:type="dxa"/>
            <w:tcBorders>
              <w:top w:val="nil"/>
              <w:left w:val="nil"/>
              <w:bottom w:val="nil"/>
              <w:right w:val="nil"/>
            </w:tcBorders>
            <w:shd w:val="clear" w:color="auto" w:fill="FFFFFF"/>
            <w:noWrap/>
            <w:vAlign w:val="center"/>
          </w:tcPr>
          <w:p w14:paraId="0CD140B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2.392 </w:t>
            </w:r>
          </w:p>
        </w:tc>
        <w:tc>
          <w:tcPr>
            <w:tcW w:w="610" w:type="dxa"/>
            <w:tcBorders>
              <w:top w:val="nil"/>
              <w:left w:val="nil"/>
              <w:bottom w:val="nil"/>
              <w:right w:val="nil"/>
            </w:tcBorders>
            <w:shd w:val="clear" w:color="auto" w:fill="FFFFFF"/>
            <w:noWrap/>
            <w:vAlign w:val="center"/>
          </w:tcPr>
          <w:p w14:paraId="4DE6B4B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nil"/>
              <w:right w:val="nil"/>
            </w:tcBorders>
            <w:shd w:val="clear" w:color="auto" w:fill="FFFFFF"/>
            <w:noWrap/>
            <w:vAlign w:val="center"/>
          </w:tcPr>
          <w:p w14:paraId="16DB08C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0.984</w:t>
            </w:r>
          </w:p>
        </w:tc>
      </w:tr>
      <w:tr w14:paraId="3DD0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341B6AC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3A443B6E">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w:t>
            </w:r>
          </w:p>
        </w:tc>
        <w:tc>
          <w:tcPr>
            <w:tcW w:w="1590" w:type="dxa"/>
            <w:tcBorders>
              <w:top w:val="nil"/>
              <w:left w:val="nil"/>
              <w:bottom w:val="nil"/>
              <w:right w:val="nil"/>
            </w:tcBorders>
            <w:shd w:val="clear" w:color="auto" w:fill="FFFFFF"/>
            <w:noWrap/>
            <w:vAlign w:val="center"/>
          </w:tcPr>
          <w:p w14:paraId="27D24DCC">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690.196 </w:t>
            </w:r>
          </w:p>
        </w:tc>
        <w:tc>
          <w:tcPr>
            <w:tcW w:w="610" w:type="dxa"/>
            <w:tcBorders>
              <w:top w:val="nil"/>
              <w:left w:val="nil"/>
              <w:bottom w:val="nil"/>
              <w:right w:val="nil"/>
            </w:tcBorders>
            <w:shd w:val="clear" w:color="auto" w:fill="FFFFFF"/>
            <w:noWrap/>
            <w:vAlign w:val="center"/>
          </w:tcPr>
          <w:p w14:paraId="7EB182F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80" w:type="dxa"/>
            <w:tcBorders>
              <w:top w:val="nil"/>
              <w:left w:val="nil"/>
              <w:bottom w:val="nil"/>
              <w:right w:val="nil"/>
            </w:tcBorders>
            <w:shd w:val="clear" w:color="auto" w:fill="FFFFFF"/>
            <w:noWrap/>
            <w:vAlign w:val="center"/>
          </w:tcPr>
          <w:p w14:paraId="12CB5ED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1743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27A72E3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73BCAE6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w:t>
            </w:r>
          </w:p>
        </w:tc>
        <w:tc>
          <w:tcPr>
            <w:tcW w:w="1590" w:type="dxa"/>
            <w:tcBorders>
              <w:top w:val="nil"/>
              <w:left w:val="nil"/>
              <w:bottom w:val="nil"/>
              <w:right w:val="nil"/>
            </w:tcBorders>
            <w:shd w:val="clear" w:color="auto" w:fill="FFFFFF"/>
            <w:noWrap/>
            <w:vAlign w:val="center"/>
          </w:tcPr>
          <w:p w14:paraId="2134B56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30.209 </w:t>
            </w:r>
          </w:p>
        </w:tc>
        <w:tc>
          <w:tcPr>
            <w:tcW w:w="610" w:type="dxa"/>
            <w:tcBorders>
              <w:top w:val="nil"/>
              <w:left w:val="nil"/>
              <w:bottom w:val="nil"/>
              <w:right w:val="nil"/>
            </w:tcBorders>
            <w:shd w:val="clear" w:color="auto" w:fill="FFFFFF"/>
            <w:noWrap/>
            <w:vAlign w:val="center"/>
          </w:tcPr>
          <w:p w14:paraId="7CD5EB4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80" w:type="dxa"/>
            <w:tcBorders>
              <w:top w:val="nil"/>
              <w:left w:val="nil"/>
              <w:bottom w:val="nil"/>
              <w:right w:val="nil"/>
            </w:tcBorders>
            <w:shd w:val="clear" w:color="auto" w:fill="FFFFFF"/>
            <w:noWrap/>
            <w:vAlign w:val="center"/>
          </w:tcPr>
          <w:p w14:paraId="77E5384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56E95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49591C7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1D617738">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Market period</w:t>
            </w:r>
          </w:p>
        </w:tc>
        <w:tc>
          <w:tcPr>
            <w:tcW w:w="1590" w:type="dxa"/>
            <w:tcBorders>
              <w:top w:val="nil"/>
              <w:left w:val="nil"/>
              <w:bottom w:val="nil"/>
              <w:right w:val="nil"/>
            </w:tcBorders>
            <w:shd w:val="clear" w:color="auto" w:fill="FFFFFF"/>
            <w:noWrap/>
            <w:vAlign w:val="center"/>
          </w:tcPr>
          <w:p w14:paraId="6E61D61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73.398 </w:t>
            </w:r>
          </w:p>
        </w:tc>
        <w:tc>
          <w:tcPr>
            <w:tcW w:w="610" w:type="dxa"/>
            <w:tcBorders>
              <w:top w:val="nil"/>
              <w:left w:val="nil"/>
              <w:bottom w:val="nil"/>
              <w:right w:val="nil"/>
            </w:tcBorders>
            <w:shd w:val="clear" w:color="auto" w:fill="FFFFFF"/>
            <w:noWrap/>
            <w:vAlign w:val="center"/>
          </w:tcPr>
          <w:p w14:paraId="5ADC0DE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4DABB1F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26C26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17045032">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00467BF2">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GDP stratum</w:t>
            </w:r>
          </w:p>
        </w:tc>
        <w:tc>
          <w:tcPr>
            <w:tcW w:w="1590" w:type="dxa"/>
            <w:tcBorders>
              <w:top w:val="nil"/>
              <w:left w:val="nil"/>
              <w:bottom w:val="nil"/>
              <w:right w:val="nil"/>
            </w:tcBorders>
            <w:shd w:val="clear" w:color="auto" w:fill="FFFFFF"/>
            <w:noWrap/>
            <w:vAlign w:val="center"/>
          </w:tcPr>
          <w:p w14:paraId="75DB75AC">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9.272 </w:t>
            </w:r>
          </w:p>
        </w:tc>
        <w:tc>
          <w:tcPr>
            <w:tcW w:w="610" w:type="dxa"/>
            <w:tcBorders>
              <w:top w:val="nil"/>
              <w:left w:val="nil"/>
              <w:bottom w:val="nil"/>
              <w:right w:val="nil"/>
            </w:tcBorders>
            <w:shd w:val="clear" w:color="auto" w:fill="FFFFFF"/>
            <w:noWrap/>
            <w:vAlign w:val="center"/>
          </w:tcPr>
          <w:p w14:paraId="24F801B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613DA8A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0.026</w:t>
            </w:r>
          </w:p>
        </w:tc>
      </w:tr>
      <w:tr w14:paraId="7143B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468400AD">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25F9F5BB">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w:t>
            </w:r>
          </w:p>
        </w:tc>
        <w:tc>
          <w:tcPr>
            <w:tcW w:w="1590" w:type="dxa"/>
            <w:tcBorders>
              <w:top w:val="nil"/>
              <w:left w:val="nil"/>
              <w:bottom w:val="nil"/>
              <w:right w:val="nil"/>
            </w:tcBorders>
            <w:shd w:val="clear" w:color="auto" w:fill="FFFFFF"/>
            <w:noWrap/>
            <w:vAlign w:val="center"/>
          </w:tcPr>
          <w:p w14:paraId="3466EA3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452.900 </w:t>
            </w:r>
          </w:p>
        </w:tc>
        <w:tc>
          <w:tcPr>
            <w:tcW w:w="610" w:type="dxa"/>
            <w:tcBorders>
              <w:top w:val="nil"/>
              <w:left w:val="nil"/>
              <w:bottom w:val="nil"/>
              <w:right w:val="nil"/>
            </w:tcBorders>
            <w:shd w:val="clear" w:color="auto" w:fill="FFFFFF"/>
            <w:noWrap/>
            <w:vAlign w:val="center"/>
          </w:tcPr>
          <w:p w14:paraId="30AE6C0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80" w:type="dxa"/>
            <w:tcBorders>
              <w:top w:val="nil"/>
              <w:left w:val="nil"/>
              <w:bottom w:val="nil"/>
              <w:right w:val="nil"/>
            </w:tcBorders>
            <w:shd w:val="clear" w:color="auto" w:fill="FFFFFF"/>
            <w:noWrap/>
            <w:vAlign w:val="center"/>
          </w:tcPr>
          <w:p w14:paraId="17F2BE8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6C38E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67718B4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531E09DB">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Market period</w:t>
            </w:r>
          </w:p>
        </w:tc>
        <w:tc>
          <w:tcPr>
            <w:tcW w:w="1590" w:type="dxa"/>
            <w:tcBorders>
              <w:top w:val="nil"/>
              <w:left w:val="nil"/>
              <w:bottom w:val="nil"/>
              <w:right w:val="nil"/>
            </w:tcBorders>
            <w:shd w:val="clear" w:color="auto" w:fill="FFFFFF"/>
            <w:noWrap/>
            <w:vAlign w:val="center"/>
          </w:tcPr>
          <w:p w14:paraId="42EA41D7">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938.931 </w:t>
            </w:r>
          </w:p>
        </w:tc>
        <w:tc>
          <w:tcPr>
            <w:tcW w:w="610" w:type="dxa"/>
            <w:tcBorders>
              <w:top w:val="nil"/>
              <w:left w:val="nil"/>
              <w:bottom w:val="nil"/>
              <w:right w:val="nil"/>
            </w:tcBorders>
            <w:shd w:val="clear" w:color="auto" w:fill="FFFFFF"/>
            <w:noWrap/>
            <w:vAlign w:val="center"/>
          </w:tcPr>
          <w:p w14:paraId="753BA59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62BDAB2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3A5E1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73120EE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00FFC825">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Market period</w:t>
            </w:r>
          </w:p>
        </w:tc>
        <w:tc>
          <w:tcPr>
            <w:tcW w:w="1590" w:type="dxa"/>
            <w:tcBorders>
              <w:top w:val="nil"/>
              <w:left w:val="nil"/>
              <w:bottom w:val="nil"/>
              <w:right w:val="nil"/>
            </w:tcBorders>
            <w:shd w:val="clear" w:color="auto" w:fill="FFFFFF"/>
            <w:noWrap/>
            <w:vAlign w:val="center"/>
          </w:tcPr>
          <w:p w14:paraId="5D783B5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123.302 </w:t>
            </w:r>
          </w:p>
        </w:tc>
        <w:tc>
          <w:tcPr>
            <w:tcW w:w="610" w:type="dxa"/>
            <w:tcBorders>
              <w:top w:val="nil"/>
              <w:left w:val="nil"/>
              <w:bottom w:val="nil"/>
              <w:right w:val="nil"/>
            </w:tcBorders>
            <w:shd w:val="clear" w:color="auto" w:fill="FFFFFF"/>
            <w:noWrap/>
            <w:vAlign w:val="center"/>
          </w:tcPr>
          <w:p w14:paraId="3D363D5B">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46410AC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426E6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1CB209C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047288B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GDP stratum</w:t>
            </w:r>
          </w:p>
        </w:tc>
        <w:tc>
          <w:tcPr>
            <w:tcW w:w="1590" w:type="dxa"/>
            <w:tcBorders>
              <w:top w:val="nil"/>
              <w:left w:val="nil"/>
              <w:bottom w:val="nil"/>
              <w:right w:val="nil"/>
            </w:tcBorders>
            <w:shd w:val="clear" w:color="auto" w:fill="FFFFFF"/>
            <w:noWrap/>
            <w:vAlign w:val="center"/>
          </w:tcPr>
          <w:p w14:paraId="407D72A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719.340 </w:t>
            </w:r>
          </w:p>
        </w:tc>
        <w:tc>
          <w:tcPr>
            <w:tcW w:w="610" w:type="dxa"/>
            <w:tcBorders>
              <w:top w:val="nil"/>
              <w:left w:val="nil"/>
              <w:bottom w:val="nil"/>
              <w:right w:val="nil"/>
            </w:tcBorders>
            <w:shd w:val="clear" w:color="auto" w:fill="FFFFFF"/>
            <w:noWrap/>
            <w:vAlign w:val="center"/>
          </w:tcPr>
          <w:p w14:paraId="13F7FDD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6158A05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24A22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6554CDE3">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5115FDB0">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GDP stratum</w:t>
            </w:r>
          </w:p>
        </w:tc>
        <w:tc>
          <w:tcPr>
            <w:tcW w:w="1590" w:type="dxa"/>
            <w:tcBorders>
              <w:top w:val="nil"/>
              <w:left w:val="nil"/>
              <w:bottom w:val="nil"/>
              <w:right w:val="nil"/>
            </w:tcBorders>
            <w:shd w:val="clear" w:color="auto" w:fill="FFFFFF"/>
            <w:noWrap/>
            <w:vAlign w:val="center"/>
          </w:tcPr>
          <w:p w14:paraId="5338DE6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0.759 </w:t>
            </w:r>
          </w:p>
        </w:tc>
        <w:tc>
          <w:tcPr>
            <w:tcW w:w="610" w:type="dxa"/>
            <w:tcBorders>
              <w:top w:val="nil"/>
              <w:left w:val="nil"/>
              <w:bottom w:val="nil"/>
              <w:right w:val="nil"/>
            </w:tcBorders>
            <w:shd w:val="clear" w:color="auto" w:fill="FFFFFF"/>
            <w:noWrap/>
            <w:vAlign w:val="center"/>
          </w:tcPr>
          <w:p w14:paraId="3109517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2F0C6DB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0.859</w:t>
            </w:r>
          </w:p>
        </w:tc>
      </w:tr>
      <w:tr w14:paraId="4ACA7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3B7B5A8C">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41F5107D">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Market period × GDP stratum</w:t>
            </w:r>
          </w:p>
        </w:tc>
        <w:tc>
          <w:tcPr>
            <w:tcW w:w="1590" w:type="dxa"/>
            <w:tcBorders>
              <w:top w:val="nil"/>
              <w:left w:val="nil"/>
              <w:bottom w:val="nil"/>
              <w:right w:val="nil"/>
            </w:tcBorders>
            <w:shd w:val="clear" w:color="auto" w:fill="FFFFFF"/>
            <w:noWrap/>
            <w:vAlign w:val="center"/>
          </w:tcPr>
          <w:p w14:paraId="4FCAD6E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16.392 </w:t>
            </w:r>
          </w:p>
        </w:tc>
        <w:tc>
          <w:tcPr>
            <w:tcW w:w="610" w:type="dxa"/>
            <w:tcBorders>
              <w:top w:val="nil"/>
              <w:left w:val="nil"/>
              <w:bottom w:val="nil"/>
              <w:right w:val="nil"/>
            </w:tcBorders>
            <w:shd w:val="clear" w:color="auto" w:fill="FFFFFF"/>
            <w:noWrap/>
            <w:vAlign w:val="center"/>
          </w:tcPr>
          <w:p w14:paraId="38B1C8E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nil"/>
              <w:right w:val="nil"/>
            </w:tcBorders>
            <w:shd w:val="clear" w:color="auto" w:fill="FFFFFF"/>
            <w:noWrap/>
            <w:vAlign w:val="center"/>
          </w:tcPr>
          <w:p w14:paraId="5CCC966D">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0.059</w:t>
            </w:r>
          </w:p>
        </w:tc>
      </w:tr>
      <w:tr w14:paraId="007CD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0F47E595">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3A873106">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Vaccine type × Birth cohort year × Market period</w:t>
            </w:r>
          </w:p>
        </w:tc>
        <w:tc>
          <w:tcPr>
            <w:tcW w:w="1590" w:type="dxa"/>
            <w:tcBorders>
              <w:top w:val="nil"/>
              <w:left w:val="nil"/>
              <w:bottom w:val="nil"/>
              <w:right w:val="nil"/>
            </w:tcBorders>
            <w:shd w:val="clear" w:color="auto" w:fill="FFFFFF"/>
            <w:noWrap/>
            <w:vAlign w:val="center"/>
          </w:tcPr>
          <w:p w14:paraId="6CF630C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455.679 </w:t>
            </w:r>
          </w:p>
        </w:tc>
        <w:tc>
          <w:tcPr>
            <w:tcW w:w="610" w:type="dxa"/>
            <w:tcBorders>
              <w:top w:val="nil"/>
              <w:left w:val="nil"/>
              <w:bottom w:val="nil"/>
              <w:right w:val="nil"/>
            </w:tcBorders>
            <w:shd w:val="clear" w:color="auto" w:fill="FFFFFF"/>
            <w:noWrap/>
            <w:vAlign w:val="center"/>
          </w:tcPr>
          <w:p w14:paraId="47EDA12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3656276D">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&lt;0.001</w:t>
            </w:r>
          </w:p>
        </w:tc>
      </w:tr>
      <w:tr w14:paraId="460BF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6C487F53">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656ADCC0">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Vaccine type × Birth cohort year × GDP stratum</w:t>
            </w:r>
          </w:p>
        </w:tc>
        <w:tc>
          <w:tcPr>
            <w:tcW w:w="1590" w:type="dxa"/>
            <w:tcBorders>
              <w:top w:val="nil"/>
              <w:left w:val="nil"/>
              <w:bottom w:val="nil"/>
              <w:right w:val="nil"/>
            </w:tcBorders>
            <w:shd w:val="clear" w:color="auto" w:fill="FFFFFF"/>
            <w:noWrap/>
            <w:vAlign w:val="center"/>
          </w:tcPr>
          <w:p w14:paraId="1B6BBAD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1.068 </w:t>
            </w:r>
          </w:p>
        </w:tc>
        <w:tc>
          <w:tcPr>
            <w:tcW w:w="610" w:type="dxa"/>
            <w:tcBorders>
              <w:top w:val="nil"/>
              <w:left w:val="nil"/>
              <w:bottom w:val="nil"/>
              <w:right w:val="nil"/>
            </w:tcBorders>
            <w:shd w:val="clear" w:color="auto" w:fill="FFFFFF"/>
            <w:noWrap/>
            <w:vAlign w:val="center"/>
          </w:tcPr>
          <w:p w14:paraId="50BF367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80" w:type="dxa"/>
            <w:tcBorders>
              <w:top w:val="nil"/>
              <w:left w:val="nil"/>
              <w:bottom w:val="nil"/>
              <w:right w:val="nil"/>
            </w:tcBorders>
            <w:shd w:val="clear" w:color="auto" w:fill="FFFFFF"/>
            <w:noWrap/>
            <w:vAlign w:val="center"/>
          </w:tcPr>
          <w:p w14:paraId="36F82356">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0.785</w:t>
            </w:r>
          </w:p>
        </w:tc>
      </w:tr>
      <w:tr w14:paraId="14112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10" w:type="dxa"/>
            <w:tcBorders>
              <w:top w:val="nil"/>
              <w:left w:val="nil"/>
              <w:bottom w:val="nil"/>
              <w:right w:val="nil"/>
            </w:tcBorders>
            <w:shd w:val="clear" w:color="auto" w:fill="FFFFFF"/>
            <w:noWrap/>
            <w:vAlign w:val="center"/>
          </w:tcPr>
          <w:p w14:paraId="79EA37DE">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nil"/>
              <w:right w:val="nil"/>
            </w:tcBorders>
            <w:shd w:val="clear" w:color="auto" w:fill="FFFFFF"/>
            <w:noWrap/>
            <w:vAlign w:val="center"/>
          </w:tcPr>
          <w:p w14:paraId="0EE69164">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Vaccine type × Market period × GDP stratum</w:t>
            </w:r>
          </w:p>
        </w:tc>
        <w:tc>
          <w:tcPr>
            <w:tcW w:w="1590" w:type="dxa"/>
            <w:tcBorders>
              <w:top w:val="nil"/>
              <w:left w:val="nil"/>
              <w:bottom w:val="nil"/>
              <w:right w:val="nil"/>
            </w:tcBorders>
            <w:shd w:val="clear" w:color="auto" w:fill="FFFFFF"/>
            <w:noWrap/>
            <w:vAlign w:val="center"/>
          </w:tcPr>
          <w:p w14:paraId="21E0C3D7">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13.880 </w:t>
            </w:r>
          </w:p>
        </w:tc>
        <w:tc>
          <w:tcPr>
            <w:tcW w:w="610" w:type="dxa"/>
            <w:tcBorders>
              <w:top w:val="nil"/>
              <w:left w:val="nil"/>
              <w:bottom w:val="nil"/>
              <w:right w:val="nil"/>
            </w:tcBorders>
            <w:shd w:val="clear" w:color="auto" w:fill="FFFFFF"/>
            <w:noWrap/>
            <w:vAlign w:val="center"/>
          </w:tcPr>
          <w:p w14:paraId="12B1DA4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nil"/>
              <w:right w:val="nil"/>
            </w:tcBorders>
            <w:shd w:val="clear" w:color="auto" w:fill="FFFFFF"/>
            <w:noWrap/>
            <w:vAlign w:val="center"/>
          </w:tcPr>
          <w:p w14:paraId="764EC4B6">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0.127</w:t>
            </w:r>
          </w:p>
        </w:tc>
      </w:tr>
      <w:tr w14:paraId="415D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jc w:val="center"/>
        </w:trPr>
        <w:tc>
          <w:tcPr>
            <w:tcW w:w="2310" w:type="dxa"/>
            <w:tcBorders>
              <w:top w:val="nil"/>
              <w:left w:val="nil"/>
              <w:bottom w:val="single" w:color="000000" w:sz="12" w:space="0"/>
              <w:right w:val="nil"/>
            </w:tcBorders>
            <w:shd w:val="clear" w:color="auto" w:fill="FFFFFF"/>
            <w:noWrap/>
            <w:vAlign w:val="center"/>
          </w:tcPr>
          <w:p w14:paraId="70E8FD7E">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210" w:type="dxa"/>
            <w:tcBorders>
              <w:top w:val="nil"/>
              <w:left w:val="nil"/>
              <w:bottom w:val="single" w:color="000000" w:sz="12" w:space="0"/>
              <w:right w:val="nil"/>
            </w:tcBorders>
            <w:shd w:val="clear" w:color="auto" w:fill="FFFFFF"/>
            <w:noWrap/>
            <w:vAlign w:val="center"/>
          </w:tcPr>
          <w:p w14:paraId="6B5F1A27">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Birth cohort year × Market period × GDP stratum</w:t>
            </w:r>
          </w:p>
        </w:tc>
        <w:tc>
          <w:tcPr>
            <w:tcW w:w="1590" w:type="dxa"/>
            <w:tcBorders>
              <w:top w:val="nil"/>
              <w:left w:val="nil"/>
              <w:bottom w:val="single" w:color="000000" w:sz="12" w:space="0"/>
              <w:right w:val="nil"/>
            </w:tcBorders>
            <w:shd w:val="clear" w:color="auto" w:fill="FFFFFF"/>
            <w:noWrap/>
            <w:vAlign w:val="center"/>
          </w:tcPr>
          <w:p w14:paraId="3BF6772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6.859 </w:t>
            </w:r>
          </w:p>
        </w:tc>
        <w:tc>
          <w:tcPr>
            <w:tcW w:w="610" w:type="dxa"/>
            <w:tcBorders>
              <w:top w:val="nil"/>
              <w:left w:val="nil"/>
              <w:bottom w:val="single" w:color="000000" w:sz="12" w:space="0"/>
              <w:right w:val="nil"/>
            </w:tcBorders>
            <w:shd w:val="clear" w:color="auto" w:fill="FFFFFF"/>
            <w:noWrap/>
            <w:vAlign w:val="center"/>
          </w:tcPr>
          <w:p w14:paraId="11C31F6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80" w:type="dxa"/>
            <w:tcBorders>
              <w:top w:val="nil"/>
              <w:left w:val="nil"/>
              <w:bottom w:val="single" w:color="000000" w:sz="12" w:space="0"/>
              <w:right w:val="nil"/>
            </w:tcBorders>
            <w:shd w:val="clear" w:color="auto" w:fill="FFFFFF"/>
            <w:noWrap/>
            <w:vAlign w:val="center"/>
          </w:tcPr>
          <w:p w14:paraId="15448655">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0.652</w:t>
            </w:r>
          </w:p>
        </w:tc>
      </w:tr>
    </w:tbl>
    <w:p w14:paraId="58D53D87">
      <w:pPr>
        <w:rPr>
          <w:rFonts w:hint="default" w:ascii="Times New Roman" w:hAnsi="Times New Roman" w:cs="Times New Roman"/>
          <w:i/>
        </w:rPr>
        <w:sectPr>
          <w:pgSz w:w="12240" w:h="15840"/>
          <w:pgMar w:top="1152" w:right="1080" w:bottom="1152" w:left="1080" w:header="720" w:footer="720" w:gutter="0"/>
          <w:cols w:space="720" w:num="1"/>
          <w:docGrid w:linePitch="360" w:charSpace="0"/>
        </w:sectPr>
      </w:pPr>
    </w:p>
    <w:p w14:paraId="5C90E45C">
      <w:pPr>
        <w:jc w:val="both"/>
        <w:rPr>
          <w:rFonts w:hint="eastAsia" w:ascii="Times New Roman" w:hAnsi="Times New Roman" w:eastAsia="宋体" w:cs="Times New Roman"/>
          <w:b/>
          <w:bCs/>
          <w:sz w:val="22"/>
          <w:szCs w:val="22"/>
          <w:lang w:val="en-US" w:eastAsia="zh-CN"/>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5</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 xml:space="preserve">Segmented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R</w:t>
      </w:r>
      <w:r>
        <w:rPr>
          <w:rFonts w:hint="default" w:ascii="Times New Roman" w:hAnsi="Times New Roman" w:cs="Times New Roman"/>
          <w:b/>
          <w:bCs/>
          <w:color w:val="4F81BD" w:themeColor="accent1"/>
          <w:sz w:val="20"/>
          <w:szCs w:val="24"/>
          <w14:textFill>
            <w14:solidFill>
              <w14:schemeClr w14:val="accent1"/>
            </w14:solidFill>
          </w14:textFill>
        </w:rPr>
        <w:t xml:space="preserve">egression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E</w:t>
      </w:r>
      <w:r>
        <w:rPr>
          <w:rFonts w:hint="default" w:ascii="Times New Roman" w:hAnsi="Times New Roman" w:cs="Times New Roman"/>
          <w:b/>
          <w:bCs/>
          <w:color w:val="4F81BD" w:themeColor="accent1"/>
          <w:sz w:val="20"/>
          <w:szCs w:val="24"/>
          <w14:textFill>
            <w14:solidFill>
              <w14:schemeClr w14:val="accent1"/>
            </w14:solidFill>
          </w14:textFill>
        </w:rPr>
        <w:t xml:space="preserve">stimates for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P</w:t>
      </w:r>
      <w:r>
        <w:rPr>
          <w:rFonts w:hint="default" w:ascii="Times New Roman" w:hAnsi="Times New Roman" w:cs="Times New Roman"/>
          <w:b/>
          <w:bCs/>
          <w:color w:val="4F81BD" w:themeColor="accent1"/>
          <w:sz w:val="20"/>
          <w:szCs w:val="24"/>
          <w14:textFill>
            <w14:solidFill>
              <w14:schemeClr w14:val="accent1"/>
            </w14:solidFill>
          </w14:textFill>
        </w:rPr>
        <w:t xml:space="preserve">neumococcal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V</w:t>
      </w:r>
      <w:r>
        <w:rPr>
          <w:rFonts w:hint="default" w:ascii="Times New Roman" w:hAnsi="Times New Roman" w:cs="Times New Roman"/>
          <w:b/>
          <w:bCs/>
          <w:color w:val="4F81BD" w:themeColor="accent1"/>
          <w:sz w:val="20"/>
          <w:szCs w:val="24"/>
          <w14:textFill>
            <w14:solidFill>
              <w14:schemeClr w14:val="accent1"/>
            </w14:solidFill>
          </w14:textFill>
        </w:rPr>
        <w:t>accin</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ation</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 xml:space="preserve">overage by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B</w:t>
      </w:r>
      <w:r>
        <w:rPr>
          <w:rFonts w:hint="default" w:ascii="Times New Roman" w:hAnsi="Times New Roman" w:cs="Times New Roman"/>
          <w:b/>
          <w:bCs/>
          <w:color w:val="4F81BD" w:themeColor="accent1"/>
          <w:sz w:val="20"/>
          <w:szCs w:val="24"/>
          <w14:textFill>
            <w14:solidFill>
              <w14:schemeClr w14:val="accent1"/>
            </w14:solidFill>
          </w14:textFill>
        </w:rPr>
        <w:t xml:space="preserve">irth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 xml:space="preserve">ohort and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ounty-</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L</w:t>
      </w:r>
      <w:r>
        <w:rPr>
          <w:rFonts w:hint="default" w:ascii="Times New Roman" w:hAnsi="Times New Roman" w:cs="Times New Roman"/>
          <w:b/>
          <w:bCs/>
          <w:color w:val="4F81BD" w:themeColor="accent1"/>
          <w:sz w:val="20"/>
          <w:szCs w:val="24"/>
          <w14:textFill>
            <w14:solidFill>
              <w14:schemeClr w14:val="accent1"/>
            </w14:solidFill>
          </w14:textFill>
        </w:rPr>
        <w:t xml:space="preserve">evel GDP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Stratum</w:t>
      </w:r>
      <w:r>
        <w:rPr>
          <w:rFonts w:hint="default" w:ascii="Times New Roman" w:hAnsi="Times New Roman" w:cs="Times New Roman"/>
          <w:b/>
          <w:bCs/>
          <w:color w:val="4F81BD" w:themeColor="accent1"/>
          <w:sz w:val="20"/>
          <w:szCs w:val="24"/>
          <w14:textFill>
            <w14:solidFill>
              <w14:schemeClr w14:val="accent1"/>
            </w14:solidFill>
          </w14:textFill>
        </w:rPr>
        <w:t xml:space="preserve"> (2011–2022)</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5"/>
        <w:gridCol w:w="1850"/>
        <w:gridCol w:w="890"/>
        <w:gridCol w:w="1199"/>
      </w:tblGrid>
      <w:tr w14:paraId="171E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single" w:color="000000" w:sz="12" w:space="0"/>
              <w:left w:val="nil"/>
              <w:bottom w:val="single" w:color="000000" w:sz="4" w:space="0"/>
              <w:right w:val="nil"/>
              <w:tl2br w:val="nil"/>
            </w:tcBorders>
            <w:shd w:val="clear" w:color="auto" w:fill="FFFFFF"/>
            <w:vAlign w:val="center"/>
          </w:tcPr>
          <w:p w14:paraId="3E74A7D6">
            <w:pPr>
              <w:spacing w:after="0" w:line="240" w:lineRule="auto"/>
              <w:jc w:val="left"/>
              <w:rPr>
                <w:rFonts w:hint="default" w:ascii="Times New Roman" w:hAnsi="Times New Roman" w:cs="Times New Roman"/>
                <w:b/>
                <w:bCs w:val="0"/>
                <w:i w:val="0"/>
                <w:iCs/>
                <w:color w:val="000000"/>
              </w:rPr>
            </w:pPr>
            <w:r>
              <w:rPr>
                <w:rFonts w:hint="default" w:ascii="Times New Roman" w:hAnsi="Times New Roman" w:cs="Times New Roman"/>
                <w:b/>
                <w:bCs w:val="0"/>
                <w:i w:val="0"/>
                <w:iCs/>
                <w:color w:val="000000"/>
              </w:rPr>
              <w:t>Variable</w:t>
            </w:r>
          </w:p>
        </w:tc>
        <w:tc>
          <w:tcPr>
            <w:tcW w:w="898" w:type="pct"/>
            <w:tcBorders>
              <w:top w:val="single" w:color="000000" w:sz="12" w:space="0"/>
              <w:left w:val="nil"/>
              <w:bottom w:val="single" w:color="000000" w:sz="4" w:space="0"/>
              <w:right w:val="nil"/>
            </w:tcBorders>
            <w:shd w:val="clear" w:color="auto" w:fill="FFFFFF"/>
            <w:vAlign w:val="center"/>
          </w:tcPr>
          <w:p w14:paraId="22B5A1CB">
            <w:pPr>
              <w:spacing w:after="0" w:line="240" w:lineRule="auto"/>
              <w:jc w:val="left"/>
              <w:rPr>
                <w:rFonts w:hint="default" w:ascii="Times New Roman" w:hAnsi="Times New Roman" w:cs="Times New Roman" w:eastAsiaTheme="minorEastAsia"/>
                <w:b/>
                <w:bCs w:val="0"/>
                <w:i w:val="0"/>
                <w:iCs/>
                <w:color w:val="000000"/>
                <w:lang w:val="en-US" w:eastAsia="zh-CN"/>
              </w:rPr>
            </w:pPr>
            <w:r>
              <w:rPr>
                <w:rFonts w:hint="default" w:ascii="Arial" w:hAnsi="Arial" w:cs="Arial"/>
                <w:b/>
                <w:bCs w:val="0"/>
                <w:i w:val="0"/>
                <w:iCs/>
                <w:color w:val="000000"/>
                <w:lang w:val="en-US" w:eastAsia="zh-CN"/>
              </w:rPr>
              <w:t>β</w:t>
            </w:r>
            <w:r>
              <w:rPr>
                <w:rFonts w:hint="eastAsia" w:ascii="Times New Roman" w:hAnsi="Times New Roman" w:cs="Times New Roman"/>
                <w:b/>
                <w:bCs w:val="0"/>
                <w:i w:val="0"/>
                <w:iCs/>
                <w:color w:val="000000"/>
                <w:lang w:val="en-US" w:eastAsia="zh-CN"/>
              </w:rPr>
              <w:t xml:space="preserve"> (95% CI)</w:t>
            </w:r>
          </w:p>
        </w:tc>
        <w:tc>
          <w:tcPr>
            <w:tcW w:w="432" w:type="pct"/>
            <w:tcBorders>
              <w:top w:val="single" w:color="000000" w:sz="12" w:space="0"/>
              <w:left w:val="nil"/>
              <w:bottom w:val="single" w:color="000000" w:sz="4" w:space="0"/>
              <w:right w:val="nil"/>
            </w:tcBorders>
            <w:shd w:val="clear" w:color="auto" w:fill="FFFFFF"/>
            <w:vAlign w:val="center"/>
          </w:tcPr>
          <w:p w14:paraId="06E9DE09">
            <w:pPr>
              <w:spacing w:after="0" w:line="240" w:lineRule="auto"/>
              <w:jc w:val="left"/>
              <w:rPr>
                <w:rFonts w:hint="default" w:ascii="Times New Roman" w:hAnsi="Times New Roman" w:cs="Times New Roman"/>
                <w:b/>
                <w:bCs w:val="0"/>
                <w:i w:val="0"/>
                <w:iCs/>
                <w:color w:val="000000"/>
              </w:rPr>
            </w:pPr>
            <w:r>
              <w:rPr>
                <w:rFonts w:hint="default" w:ascii="Times New Roman" w:hAnsi="Times New Roman" w:cs="Times New Roman"/>
                <w:b/>
                <w:bCs w:val="0"/>
                <w:i w:val="0"/>
                <w:iCs/>
                <w:color w:val="000000"/>
              </w:rPr>
              <w:t>z value</w:t>
            </w:r>
          </w:p>
        </w:tc>
        <w:tc>
          <w:tcPr>
            <w:tcW w:w="582" w:type="pct"/>
            <w:tcBorders>
              <w:top w:val="single" w:color="000000" w:sz="12" w:space="0"/>
              <w:left w:val="nil"/>
              <w:bottom w:val="single" w:color="000000" w:sz="4" w:space="0"/>
              <w:right w:val="nil"/>
            </w:tcBorders>
            <w:shd w:val="clear" w:color="auto" w:fill="FFFFFF"/>
            <w:vAlign w:val="center"/>
          </w:tcPr>
          <w:p w14:paraId="302CDE05">
            <w:pPr>
              <w:spacing w:after="0" w:line="240" w:lineRule="auto"/>
              <w:jc w:val="left"/>
              <w:rPr>
                <w:rFonts w:hint="default" w:ascii="Times New Roman" w:hAnsi="Times New Roman" w:cs="Times New Roman"/>
                <w:b/>
                <w:bCs w:val="0"/>
                <w:i w:val="0"/>
                <w:iCs/>
                <w:color w:val="000000"/>
              </w:rPr>
            </w:pPr>
            <w:r>
              <w:rPr>
                <w:rFonts w:hint="default" w:ascii="Times New Roman" w:hAnsi="Times New Roman" w:cs="Times New Roman"/>
                <w:b/>
                <w:bCs w:val="0"/>
                <w:i/>
                <w:iCs w:val="0"/>
                <w:color w:val="000000"/>
              </w:rPr>
              <w:t>P</w:t>
            </w:r>
            <w:r>
              <w:rPr>
                <w:rFonts w:hint="eastAsia" w:ascii="Times New Roman" w:hAnsi="Times New Roman" w:eastAsia="宋体" w:cs="Times New Roman"/>
                <w:b/>
                <w:bCs w:val="0"/>
                <w:i w:val="0"/>
                <w:iCs/>
                <w:color w:val="000000"/>
                <w:lang w:val="en-US" w:eastAsia="zh-CN"/>
              </w:rPr>
              <w:t xml:space="preserve"> </w:t>
            </w:r>
            <w:r>
              <w:rPr>
                <w:rFonts w:hint="default" w:ascii="Times New Roman" w:hAnsi="Times New Roman" w:cs="Times New Roman"/>
                <w:b/>
                <w:bCs w:val="0"/>
                <w:i w:val="0"/>
                <w:iCs/>
                <w:color w:val="000000"/>
              </w:rPr>
              <w:t>value</w:t>
            </w:r>
          </w:p>
        </w:tc>
      </w:tr>
      <w:tr w14:paraId="63BD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single" w:color="000000" w:sz="4" w:space="0"/>
              <w:left w:val="nil"/>
              <w:bottom w:val="nil"/>
              <w:right w:val="nil"/>
            </w:tcBorders>
            <w:shd w:val="clear" w:color="auto" w:fill="FFFFFF"/>
            <w:vAlign w:val="center"/>
          </w:tcPr>
          <w:p w14:paraId="33BC4E1A">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val="0"/>
                <w:i w:val="0"/>
                <w:iCs/>
                <w:color w:val="000000"/>
              </w:rPr>
              <w:t>Main Effects</w:t>
            </w:r>
          </w:p>
        </w:tc>
        <w:tc>
          <w:tcPr>
            <w:tcW w:w="898" w:type="pct"/>
            <w:tcBorders>
              <w:top w:val="single" w:color="000000" w:sz="4" w:space="0"/>
              <w:left w:val="nil"/>
              <w:bottom w:val="nil"/>
              <w:right w:val="nil"/>
            </w:tcBorders>
            <w:shd w:val="clear" w:color="auto" w:fill="FFFFFF"/>
            <w:vAlign w:val="center"/>
          </w:tcPr>
          <w:p w14:paraId="145ED594">
            <w:pPr>
              <w:spacing w:after="0" w:line="240" w:lineRule="auto"/>
              <w:jc w:val="left"/>
              <w:rPr>
                <w:rFonts w:hint="default" w:ascii="Times New Roman" w:hAnsi="Times New Roman" w:cs="Times New Roman"/>
                <w:b w:val="0"/>
                <w:i w:val="0"/>
                <w:iCs/>
                <w:color w:val="000000"/>
              </w:rPr>
            </w:pPr>
          </w:p>
        </w:tc>
        <w:tc>
          <w:tcPr>
            <w:tcW w:w="432" w:type="pct"/>
            <w:tcBorders>
              <w:top w:val="single" w:color="000000" w:sz="4" w:space="0"/>
              <w:left w:val="nil"/>
              <w:bottom w:val="nil"/>
              <w:right w:val="nil"/>
            </w:tcBorders>
            <w:shd w:val="clear" w:color="auto" w:fill="FFFFFF"/>
            <w:vAlign w:val="center"/>
          </w:tcPr>
          <w:p w14:paraId="13C96428">
            <w:pPr>
              <w:spacing w:after="0" w:line="240" w:lineRule="auto"/>
              <w:jc w:val="left"/>
              <w:rPr>
                <w:rFonts w:hint="default" w:ascii="Times New Roman" w:hAnsi="Times New Roman" w:cs="Times New Roman"/>
                <w:b w:val="0"/>
                <w:i w:val="0"/>
                <w:iCs/>
                <w:color w:val="000000"/>
              </w:rPr>
            </w:pPr>
          </w:p>
        </w:tc>
        <w:tc>
          <w:tcPr>
            <w:tcW w:w="582" w:type="pct"/>
            <w:tcBorders>
              <w:top w:val="single" w:color="000000" w:sz="4" w:space="0"/>
              <w:left w:val="nil"/>
              <w:bottom w:val="nil"/>
              <w:right w:val="nil"/>
            </w:tcBorders>
            <w:shd w:val="clear" w:color="auto" w:fill="FFFFFF"/>
            <w:vAlign w:val="center"/>
          </w:tcPr>
          <w:p w14:paraId="52A85AB1">
            <w:pPr>
              <w:spacing w:after="0" w:line="240" w:lineRule="auto"/>
              <w:jc w:val="left"/>
              <w:rPr>
                <w:rFonts w:hint="default" w:ascii="Times New Roman" w:hAnsi="Times New Roman" w:cs="Times New Roman"/>
                <w:b w:val="0"/>
                <w:i w:val="0"/>
                <w:iCs/>
                <w:color w:val="000000"/>
              </w:rPr>
            </w:pPr>
          </w:p>
        </w:tc>
      </w:tr>
      <w:tr w14:paraId="7995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6C982FE">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Vaccine Type (PCV7/13 vs. PPV23)</w:t>
            </w:r>
          </w:p>
        </w:tc>
        <w:tc>
          <w:tcPr>
            <w:tcW w:w="898" w:type="pct"/>
            <w:tcBorders>
              <w:top w:val="nil"/>
              <w:left w:val="nil"/>
              <w:bottom w:val="nil"/>
              <w:right w:val="nil"/>
            </w:tcBorders>
            <w:shd w:val="clear" w:color="auto" w:fill="FFFFFF"/>
            <w:vAlign w:val="center"/>
          </w:tcPr>
          <w:p w14:paraId="36AE35A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sz w:val="18"/>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-3.78 (-4.39; -3.18)</w:t>
            </w:r>
          </w:p>
        </w:tc>
        <w:tc>
          <w:tcPr>
            <w:tcW w:w="432" w:type="pct"/>
            <w:tcBorders>
              <w:top w:val="nil"/>
              <w:left w:val="nil"/>
              <w:bottom w:val="nil"/>
              <w:right w:val="nil"/>
            </w:tcBorders>
            <w:shd w:val="clear" w:color="auto" w:fill="FFFFFF"/>
            <w:vAlign w:val="center"/>
          </w:tcPr>
          <w:p w14:paraId="263A0C4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sz w:val="18"/>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-12.236</w:t>
            </w:r>
          </w:p>
        </w:tc>
        <w:tc>
          <w:tcPr>
            <w:tcW w:w="582" w:type="pct"/>
            <w:tcBorders>
              <w:top w:val="nil"/>
              <w:left w:val="nil"/>
              <w:bottom w:val="nil"/>
              <w:right w:val="nil"/>
            </w:tcBorders>
            <w:shd w:val="clear" w:color="auto" w:fill="FFFFFF"/>
            <w:vAlign w:val="center"/>
          </w:tcPr>
          <w:p w14:paraId="4EA7E907">
            <w:pPr>
              <w:spacing w:after="0" w:line="240" w:lineRule="auto"/>
              <w:jc w:val="right"/>
              <w:rPr>
                <w:rFonts w:hint="eastAsia" w:ascii="Times New Roman" w:hAnsi="Times New Roman" w:cs="Times New Roman"/>
                <w:b w:val="0"/>
                <w:i w:val="0"/>
                <w:iCs/>
                <w:color w:val="000000"/>
                <w:lang w:eastAsia="zh-CN"/>
              </w:rPr>
            </w:pPr>
            <w:r>
              <w:rPr>
                <w:rFonts w:hint="eastAsia" w:ascii="Times New Roman" w:hAnsi="Times New Roman" w:cs="Times New Roman"/>
                <w:b w:val="0"/>
                <w:i w:val="0"/>
                <w:iCs/>
                <w:color w:val="000000"/>
                <w:lang w:eastAsia="zh-CN"/>
              </w:rPr>
              <w:t>&lt; 0.001***</w:t>
            </w:r>
          </w:p>
        </w:tc>
      </w:tr>
      <w:tr w14:paraId="1544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E789FCD">
            <w:pPr>
              <w:spacing w:after="0" w:line="240" w:lineRule="auto"/>
              <w:ind w:firstLine="180" w:firstLineChars="100"/>
              <w:jc w:val="left"/>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Birth Cohort</w:t>
            </w:r>
            <w:r>
              <w:rPr>
                <w:rFonts w:hint="eastAsia" w:ascii="Times New Roman" w:hAnsi="Times New Roman" w:cs="Times New Roman"/>
                <w:b w:val="0"/>
                <w:i w:val="0"/>
                <w:iCs/>
                <w:color w:val="000000"/>
                <w:lang w:val="en-US" w:eastAsia="zh-CN"/>
              </w:rPr>
              <w:t xml:space="preserve"> </w:t>
            </w:r>
            <w:r>
              <w:rPr>
                <w:rFonts w:hint="default" w:ascii="Times New Roman" w:hAnsi="Times New Roman" w:cs="Times New Roman"/>
                <w:b w:val="0"/>
                <w:i w:val="0"/>
                <w:iCs/>
                <w:color w:val="000000"/>
              </w:rPr>
              <w:t>Year</w:t>
            </w:r>
            <w:r>
              <w:rPr>
                <w:rFonts w:hint="eastAsia" w:ascii="Times New Roman" w:hAnsi="Times New Roman" w:cs="Times New Roman"/>
                <w:b w:val="0"/>
                <w:i w:val="0"/>
                <w:iCs/>
                <w:color w:val="000000"/>
                <w:lang w:val="en-US" w:eastAsia="zh-CN"/>
              </w:rPr>
              <w:t xml:space="preserve"> </w:t>
            </w:r>
          </w:p>
        </w:tc>
        <w:tc>
          <w:tcPr>
            <w:tcW w:w="898" w:type="pct"/>
            <w:tcBorders>
              <w:top w:val="nil"/>
              <w:left w:val="nil"/>
              <w:bottom w:val="nil"/>
              <w:right w:val="nil"/>
            </w:tcBorders>
            <w:shd w:val="clear" w:color="auto" w:fill="FFFFFF"/>
            <w:vAlign w:val="center"/>
          </w:tcPr>
          <w:p w14:paraId="5C30924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sz w:val="18"/>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0.05 (-0.02; 0.12)</w:t>
            </w:r>
          </w:p>
        </w:tc>
        <w:tc>
          <w:tcPr>
            <w:tcW w:w="432" w:type="pct"/>
            <w:tcBorders>
              <w:top w:val="nil"/>
              <w:left w:val="nil"/>
              <w:bottom w:val="nil"/>
              <w:right w:val="nil"/>
            </w:tcBorders>
            <w:shd w:val="clear" w:color="auto" w:fill="FFFFFF"/>
            <w:vAlign w:val="center"/>
          </w:tcPr>
          <w:p w14:paraId="5FADAE7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sz w:val="18"/>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1.395</w:t>
            </w:r>
          </w:p>
        </w:tc>
        <w:tc>
          <w:tcPr>
            <w:tcW w:w="582" w:type="pct"/>
            <w:tcBorders>
              <w:top w:val="nil"/>
              <w:left w:val="nil"/>
              <w:bottom w:val="nil"/>
              <w:right w:val="nil"/>
            </w:tcBorders>
            <w:shd w:val="clear" w:color="auto" w:fill="FFFFFF"/>
            <w:vAlign w:val="center"/>
          </w:tcPr>
          <w:p w14:paraId="33D573B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sz w:val="18"/>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 xml:space="preserve">0.163 </w:t>
            </w:r>
          </w:p>
        </w:tc>
      </w:tr>
      <w:tr w14:paraId="6654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6041C64">
            <w:pPr>
              <w:spacing w:after="0" w:line="240" w:lineRule="auto"/>
              <w:ind w:firstLine="360" w:firstLineChars="2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 xml:space="preserve">GDP </w:t>
            </w:r>
            <w:r>
              <w:rPr>
                <w:rFonts w:hint="eastAsia" w:ascii="Times New Roman" w:hAnsi="Times New Roman" w:cs="Times New Roman"/>
                <w:b w:val="0"/>
                <w:i w:val="0"/>
                <w:iCs/>
                <w:color w:val="000000"/>
                <w:lang w:val="en-US" w:eastAsia="zh-CN"/>
              </w:rPr>
              <w:t>Stratum</w:t>
            </w:r>
            <w:r>
              <w:rPr>
                <w:rFonts w:hint="default" w:ascii="Times New Roman" w:hAnsi="Times New Roman" w:cs="Times New Roman"/>
                <w:b w:val="0"/>
                <w:i w:val="0"/>
                <w:iCs/>
                <w:color w:val="000000"/>
              </w:rPr>
              <w:t xml:space="preserve"> (Ref</w:t>
            </w:r>
            <w:r>
              <w:rPr>
                <w:rFonts w:hint="eastAsia" w:ascii="Times New Roman" w:hAnsi="Times New Roman" w:cs="Times New Roman"/>
                <w:b w:val="0"/>
                <w:i w:val="0"/>
                <w:iCs/>
                <w:color w:val="000000"/>
                <w:lang w:val="en-US" w:eastAsia="zh-CN"/>
              </w:rPr>
              <w:t xml:space="preserve">: </w:t>
            </w:r>
            <w:r>
              <w:rPr>
                <w:rFonts w:hint="default" w:ascii="Times New Roman" w:hAnsi="Times New Roman" w:cs="Times New Roman"/>
                <w:b w:val="0"/>
                <w:i w:val="0"/>
                <w:iCs/>
                <w:color w:val="000000"/>
              </w:rPr>
              <w:t>Low)</w:t>
            </w:r>
          </w:p>
        </w:tc>
        <w:tc>
          <w:tcPr>
            <w:tcW w:w="898" w:type="pct"/>
            <w:tcBorders>
              <w:top w:val="nil"/>
              <w:left w:val="nil"/>
              <w:bottom w:val="nil"/>
              <w:right w:val="nil"/>
            </w:tcBorders>
            <w:shd w:val="clear" w:color="auto" w:fill="FFFFFF"/>
            <w:vAlign w:val="center"/>
          </w:tcPr>
          <w:p w14:paraId="5840D64A">
            <w:pPr>
              <w:spacing w:after="0" w:line="240" w:lineRule="auto"/>
              <w:jc w:val="right"/>
              <w:rPr>
                <w:rFonts w:hint="eastAsia" w:ascii="Times New Roman" w:hAnsi="Times New Roman" w:cs="Times New Roman"/>
                <w:b w:val="0"/>
                <w:i w:val="0"/>
                <w:iCs/>
                <w:color w:val="000000"/>
                <w:lang w:eastAsia="zh-CN"/>
              </w:rPr>
            </w:pPr>
          </w:p>
        </w:tc>
        <w:tc>
          <w:tcPr>
            <w:tcW w:w="432" w:type="pct"/>
            <w:tcBorders>
              <w:top w:val="nil"/>
              <w:left w:val="nil"/>
              <w:bottom w:val="nil"/>
              <w:right w:val="nil"/>
            </w:tcBorders>
            <w:shd w:val="clear" w:color="auto" w:fill="FFFFFF"/>
            <w:vAlign w:val="center"/>
          </w:tcPr>
          <w:p w14:paraId="7C6C3DC0">
            <w:pPr>
              <w:spacing w:after="0" w:line="240" w:lineRule="auto"/>
              <w:jc w:val="right"/>
              <w:rPr>
                <w:rFonts w:hint="eastAsia" w:ascii="Times New Roman" w:hAnsi="Times New Roman" w:cs="Times New Roman"/>
                <w:b w:val="0"/>
                <w:i w:val="0"/>
                <w:iCs/>
                <w:color w:val="000000"/>
                <w:lang w:eastAsia="zh-CN"/>
              </w:rPr>
            </w:pPr>
          </w:p>
        </w:tc>
        <w:tc>
          <w:tcPr>
            <w:tcW w:w="582" w:type="pct"/>
            <w:tcBorders>
              <w:top w:val="nil"/>
              <w:left w:val="nil"/>
              <w:bottom w:val="nil"/>
              <w:right w:val="nil"/>
            </w:tcBorders>
            <w:shd w:val="clear" w:color="auto" w:fill="FFFFFF"/>
            <w:vAlign w:val="center"/>
          </w:tcPr>
          <w:p w14:paraId="3C233DC9">
            <w:pPr>
              <w:spacing w:after="0" w:line="240" w:lineRule="auto"/>
              <w:jc w:val="right"/>
              <w:rPr>
                <w:rFonts w:hint="eastAsia" w:ascii="Times New Roman" w:hAnsi="Times New Roman" w:cs="Times New Roman"/>
                <w:b w:val="0"/>
                <w:i w:val="0"/>
                <w:iCs/>
                <w:color w:val="000000"/>
                <w:lang w:eastAsia="zh-CN"/>
              </w:rPr>
            </w:pPr>
          </w:p>
        </w:tc>
      </w:tr>
      <w:tr w14:paraId="669F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7CDD681">
            <w:pPr>
              <w:spacing w:after="0" w:line="240" w:lineRule="auto"/>
              <w:ind w:firstLine="360" w:firstLineChars="200"/>
              <w:jc w:val="left"/>
              <w:rPr>
                <w:rFonts w:hint="default"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Lower</w:t>
            </w:r>
            <w:r>
              <w:rPr>
                <w:rFonts w:hint="eastAsia" w:ascii="Times New Roman" w:hAnsi="Times New Roman" w:cs="Times New Roman"/>
                <w:b w:val="0"/>
                <w:i w:val="0"/>
                <w:iCs/>
                <w:color w:val="000000"/>
                <w:lang w:val="en-US" w:eastAsia="zh-CN"/>
              </w:rPr>
              <w:t xml:space="preserve"> Middle</w:t>
            </w:r>
          </w:p>
        </w:tc>
        <w:tc>
          <w:tcPr>
            <w:tcW w:w="898" w:type="pct"/>
            <w:tcBorders>
              <w:top w:val="nil"/>
              <w:left w:val="nil"/>
              <w:bottom w:val="nil"/>
              <w:right w:val="nil"/>
            </w:tcBorders>
            <w:shd w:val="clear" w:color="auto" w:fill="FFFFFF"/>
            <w:vAlign w:val="center"/>
          </w:tcPr>
          <w:p w14:paraId="37A0F88B">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-0.21 (-0.7</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0.29)</w:t>
            </w:r>
          </w:p>
        </w:tc>
        <w:tc>
          <w:tcPr>
            <w:tcW w:w="432" w:type="pct"/>
            <w:tcBorders>
              <w:top w:val="nil"/>
              <w:left w:val="nil"/>
              <w:bottom w:val="nil"/>
              <w:right w:val="nil"/>
            </w:tcBorders>
            <w:shd w:val="clear" w:color="auto" w:fill="FFFFFF"/>
            <w:vAlign w:val="center"/>
          </w:tcPr>
          <w:p w14:paraId="485ABC26">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-0.822</w:t>
            </w:r>
          </w:p>
        </w:tc>
        <w:tc>
          <w:tcPr>
            <w:tcW w:w="582" w:type="pct"/>
            <w:tcBorders>
              <w:top w:val="nil"/>
              <w:left w:val="nil"/>
              <w:bottom w:val="nil"/>
              <w:right w:val="nil"/>
            </w:tcBorders>
            <w:shd w:val="clear" w:color="auto" w:fill="FFFFFF"/>
            <w:vAlign w:val="center"/>
          </w:tcPr>
          <w:p w14:paraId="78DBC194">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 xml:space="preserve">0.411 </w:t>
            </w:r>
          </w:p>
        </w:tc>
      </w:tr>
      <w:tr w14:paraId="461ED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26D2504A">
            <w:pPr>
              <w:spacing w:after="0" w:line="240" w:lineRule="auto"/>
              <w:ind w:firstLine="360" w:firstLineChars="200"/>
              <w:jc w:val="left"/>
              <w:rPr>
                <w:rFonts w:hint="default"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Upper</w:t>
            </w:r>
            <w:r>
              <w:rPr>
                <w:rFonts w:hint="eastAsia" w:ascii="Times New Roman" w:hAnsi="Times New Roman" w:cs="Times New Roman"/>
                <w:b w:val="0"/>
                <w:i w:val="0"/>
                <w:iCs/>
                <w:color w:val="000000"/>
                <w:lang w:val="en-US" w:eastAsia="zh-CN"/>
              </w:rPr>
              <w:t xml:space="preserve"> Middle</w:t>
            </w:r>
          </w:p>
        </w:tc>
        <w:tc>
          <w:tcPr>
            <w:tcW w:w="898" w:type="pct"/>
            <w:tcBorders>
              <w:top w:val="nil"/>
              <w:left w:val="nil"/>
              <w:bottom w:val="nil"/>
              <w:right w:val="nil"/>
            </w:tcBorders>
            <w:shd w:val="clear" w:color="auto" w:fill="FFFFFF"/>
            <w:vAlign w:val="center"/>
          </w:tcPr>
          <w:p w14:paraId="16986EDB">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-0.53 (-1.05; -0.01)</w:t>
            </w:r>
          </w:p>
        </w:tc>
        <w:tc>
          <w:tcPr>
            <w:tcW w:w="432" w:type="pct"/>
            <w:tcBorders>
              <w:top w:val="nil"/>
              <w:left w:val="nil"/>
              <w:bottom w:val="nil"/>
              <w:right w:val="nil"/>
            </w:tcBorders>
            <w:shd w:val="clear" w:color="auto" w:fill="FFFFFF"/>
            <w:vAlign w:val="center"/>
          </w:tcPr>
          <w:p w14:paraId="3906E328">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-2.001</w:t>
            </w:r>
          </w:p>
        </w:tc>
        <w:tc>
          <w:tcPr>
            <w:tcW w:w="582" w:type="pct"/>
            <w:tcBorders>
              <w:top w:val="nil"/>
              <w:left w:val="nil"/>
              <w:bottom w:val="nil"/>
              <w:right w:val="nil"/>
            </w:tcBorders>
            <w:shd w:val="clear" w:color="auto" w:fill="FFFFFF"/>
            <w:vAlign w:val="center"/>
          </w:tcPr>
          <w:p w14:paraId="50BB40C2">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 xml:space="preserve">0.045* </w:t>
            </w:r>
          </w:p>
        </w:tc>
      </w:tr>
      <w:tr w14:paraId="0EBF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6389735">
            <w:pPr>
              <w:spacing w:after="0" w:line="240" w:lineRule="auto"/>
              <w:ind w:firstLine="360" w:firstLineChars="2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High</w:t>
            </w:r>
          </w:p>
        </w:tc>
        <w:tc>
          <w:tcPr>
            <w:tcW w:w="898" w:type="pct"/>
            <w:tcBorders>
              <w:top w:val="nil"/>
              <w:left w:val="nil"/>
              <w:bottom w:val="nil"/>
              <w:right w:val="nil"/>
            </w:tcBorders>
            <w:shd w:val="clear" w:color="auto" w:fill="FFFFFF"/>
            <w:vAlign w:val="center"/>
          </w:tcPr>
          <w:p w14:paraId="4585412A">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-0.6</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(-1.12; -0.08)</w:t>
            </w:r>
          </w:p>
        </w:tc>
        <w:tc>
          <w:tcPr>
            <w:tcW w:w="432" w:type="pct"/>
            <w:tcBorders>
              <w:top w:val="nil"/>
              <w:left w:val="nil"/>
              <w:bottom w:val="nil"/>
              <w:right w:val="nil"/>
            </w:tcBorders>
            <w:shd w:val="clear" w:color="auto" w:fill="FFFFFF"/>
            <w:vAlign w:val="center"/>
          </w:tcPr>
          <w:p w14:paraId="643E40A6">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-2.267</w:t>
            </w:r>
          </w:p>
        </w:tc>
        <w:tc>
          <w:tcPr>
            <w:tcW w:w="582" w:type="pct"/>
            <w:tcBorders>
              <w:top w:val="nil"/>
              <w:left w:val="nil"/>
              <w:bottom w:val="nil"/>
              <w:right w:val="nil"/>
            </w:tcBorders>
            <w:shd w:val="clear" w:color="auto" w:fill="FFFFFF"/>
            <w:vAlign w:val="center"/>
          </w:tcPr>
          <w:p w14:paraId="5A00FBE2">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 xml:space="preserve">0.023* </w:t>
            </w:r>
          </w:p>
        </w:tc>
      </w:tr>
      <w:tr w14:paraId="2CCD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C78C95B">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bCs/>
                <w:i w:val="0"/>
                <w:iCs/>
                <w:color w:val="000000"/>
              </w:rPr>
              <w:t>Period (Ref</w:t>
            </w:r>
            <w:r>
              <w:rPr>
                <w:rFonts w:hint="eastAsia" w:ascii="Times New Roman" w:hAnsi="Times New Roman" w:cs="Times New Roman"/>
                <w:b w:val="0"/>
                <w:bCs/>
                <w:i w:val="0"/>
                <w:iCs/>
                <w:color w:val="000000"/>
                <w:lang w:val="en-US" w:eastAsia="zh-CN"/>
              </w:rPr>
              <w:t xml:space="preserve">: </w:t>
            </w:r>
            <w:r>
              <w:rPr>
                <w:rFonts w:hint="default" w:ascii="Times New Roman" w:hAnsi="Times New Roman" w:cs="Times New Roman"/>
                <w:b w:val="0"/>
                <w:bCs/>
                <w:i w:val="0"/>
                <w:iCs/>
                <w:color w:val="000000"/>
              </w:rPr>
              <w:t>2011–2014</w:t>
            </w:r>
            <w:r>
              <w:rPr>
                <w:rFonts w:hint="eastAsia" w:ascii="Times New Roman" w:hAnsi="Times New Roman" w:cs="Times New Roman"/>
                <w:b w:val="0"/>
                <w:i w:val="0"/>
                <w:iCs/>
                <w:color w:val="000000"/>
                <w:lang w:val="en-US" w:eastAsia="zh-CN"/>
              </w:rPr>
              <w:t>, E</w:t>
            </w:r>
            <w:r>
              <w:rPr>
                <w:rFonts w:hint="eastAsia" w:ascii="Times New Roman" w:hAnsi="Times New Roman" w:cs="Times New Roman"/>
                <w:b w:val="0"/>
                <w:i w:val="0"/>
                <w:iCs/>
                <w:color w:val="000000"/>
              </w:rPr>
              <w:t xml:space="preserve">arly </w:t>
            </w:r>
            <w:r>
              <w:rPr>
                <w:rFonts w:hint="eastAsia" w:ascii="Times New Roman" w:hAnsi="Times New Roman" w:cs="Times New Roman"/>
                <w:b w:val="0"/>
                <w:i w:val="0"/>
                <w:iCs/>
                <w:color w:val="000000"/>
                <w:lang w:val="en-US" w:eastAsia="zh-CN"/>
              </w:rPr>
              <w:t>M</w:t>
            </w:r>
            <w:r>
              <w:rPr>
                <w:rFonts w:hint="eastAsia" w:ascii="Times New Roman" w:hAnsi="Times New Roman" w:cs="Times New Roman"/>
                <w:b w:val="0"/>
                <w:i w:val="0"/>
                <w:iCs/>
                <w:color w:val="000000"/>
              </w:rPr>
              <w:t>arket</w:t>
            </w:r>
            <w:r>
              <w:rPr>
                <w:rFonts w:hint="default" w:ascii="Times New Roman" w:hAnsi="Times New Roman" w:cs="Times New Roman"/>
                <w:b w:val="0"/>
                <w:i w:val="0"/>
                <w:iCs/>
                <w:color w:val="000000"/>
              </w:rPr>
              <w:t>)</w:t>
            </w:r>
          </w:p>
        </w:tc>
        <w:tc>
          <w:tcPr>
            <w:tcW w:w="898" w:type="pct"/>
            <w:tcBorders>
              <w:top w:val="nil"/>
              <w:left w:val="nil"/>
              <w:bottom w:val="nil"/>
              <w:right w:val="nil"/>
            </w:tcBorders>
            <w:shd w:val="clear" w:color="auto" w:fill="FFFFFF"/>
            <w:vAlign w:val="center"/>
          </w:tcPr>
          <w:p w14:paraId="27BEED4E">
            <w:pPr>
              <w:spacing w:after="0" w:line="240" w:lineRule="auto"/>
              <w:jc w:val="right"/>
              <w:rPr>
                <w:rFonts w:hint="eastAsia" w:ascii="Times New Roman" w:hAnsi="Times New Roman" w:cs="Times New Roman"/>
                <w:b w:val="0"/>
                <w:i w:val="0"/>
                <w:iCs/>
                <w:color w:val="000000"/>
                <w:lang w:eastAsia="zh-CN"/>
              </w:rPr>
            </w:pPr>
          </w:p>
        </w:tc>
        <w:tc>
          <w:tcPr>
            <w:tcW w:w="432" w:type="pct"/>
            <w:tcBorders>
              <w:top w:val="nil"/>
              <w:left w:val="nil"/>
              <w:bottom w:val="nil"/>
              <w:right w:val="nil"/>
            </w:tcBorders>
            <w:shd w:val="clear" w:color="auto" w:fill="FFFFFF"/>
            <w:vAlign w:val="center"/>
          </w:tcPr>
          <w:p w14:paraId="54AAC8D2">
            <w:pPr>
              <w:spacing w:after="0" w:line="240" w:lineRule="auto"/>
              <w:jc w:val="right"/>
              <w:rPr>
                <w:rFonts w:hint="eastAsia" w:ascii="Times New Roman" w:hAnsi="Times New Roman" w:cs="Times New Roman"/>
                <w:b w:val="0"/>
                <w:i w:val="0"/>
                <w:iCs/>
                <w:color w:val="000000"/>
                <w:lang w:eastAsia="zh-CN"/>
              </w:rPr>
            </w:pPr>
          </w:p>
        </w:tc>
        <w:tc>
          <w:tcPr>
            <w:tcW w:w="582" w:type="pct"/>
            <w:tcBorders>
              <w:top w:val="nil"/>
              <w:left w:val="nil"/>
              <w:bottom w:val="nil"/>
              <w:right w:val="nil"/>
            </w:tcBorders>
            <w:shd w:val="clear" w:color="auto" w:fill="FFFFFF"/>
            <w:vAlign w:val="center"/>
          </w:tcPr>
          <w:p w14:paraId="32095A0B">
            <w:pPr>
              <w:spacing w:after="0" w:line="240" w:lineRule="auto"/>
              <w:jc w:val="right"/>
              <w:rPr>
                <w:rFonts w:hint="eastAsia" w:ascii="Times New Roman" w:hAnsi="Times New Roman" w:cs="Times New Roman"/>
                <w:b w:val="0"/>
                <w:i w:val="0"/>
                <w:iCs/>
                <w:color w:val="000000"/>
                <w:lang w:eastAsia="zh-CN"/>
              </w:rPr>
            </w:pPr>
          </w:p>
        </w:tc>
      </w:tr>
      <w:tr w14:paraId="7E38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EFF4546">
            <w:pPr>
              <w:spacing w:after="0" w:line="240" w:lineRule="auto"/>
              <w:ind w:firstLine="360" w:firstLineChars="2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rPr>
              <w:t xml:space="preserve">2015–2016 (PCV </w:t>
            </w:r>
            <w:r>
              <w:rPr>
                <w:rFonts w:hint="eastAsia" w:ascii="Times New Roman" w:hAnsi="Times New Roman" w:cs="Times New Roman"/>
                <w:b w:val="0"/>
                <w:i w:val="0"/>
                <w:iCs/>
                <w:color w:val="000000"/>
                <w:lang w:val="en-US" w:eastAsia="zh-CN"/>
              </w:rPr>
              <w:t>S</w:t>
            </w:r>
            <w:r>
              <w:rPr>
                <w:rFonts w:hint="eastAsia" w:ascii="Times New Roman" w:hAnsi="Times New Roman" w:cs="Times New Roman"/>
                <w:b w:val="0"/>
                <w:i w:val="0"/>
                <w:iCs/>
                <w:color w:val="000000"/>
              </w:rPr>
              <w:t xml:space="preserve">upply </w:t>
            </w:r>
            <w:r>
              <w:rPr>
                <w:rFonts w:hint="eastAsia" w:ascii="Times New Roman" w:hAnsi="Times New Roman" w:cs="Times New Roman"/>
                <w:b w:val="0"/>
                <w:i w:val="0"/>
                <w:iCs/>
                <w:color w:val="000000"/>
                <w:lang w:val="en-US" w:eastAsia="zh-CN"/>
              </w:rPr>
              <w:t>G</w:t>
            </w:r>
            <w:r>
              <w:rPr>
                <w:rFonts w:hint="eastAsia" w:ascii="Times New Roman" w:hAnsi="Times New Roman" w:cs="Times New Roman"/>
                <w:b w:val="0"/>
                <w:i w:val="0"/>
                <w:iCs/>
                <w:color w:val="000000"/>
              </w:rPr>
              <w:t>ap)</w:t>
            </w:r>
          </w:p>
        </w:tc>
        <w:tc>
          <w:tcPr>
            <w:tcW w:w="898" w:type="pct"/>
            <w:tcBorders>
              <w:top w:val="nil"/>
              <w:left w:val="nil"/>
              <w:bottom w:val="nil"/>
              <w:right w:val="nil"/>
            </w:tcBorders>
            <w:shd w:val="clear" w:color="auto" w:fill="FFFFFF"/>
            <w:vAlign w:val="center"/>
          </w:tcPr>
          <w:p w14:paraId="172CB2EF">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0.13 (-0.33; 0.58)</w:t>
            </w:r>
          </w:p>
        </w:tc>
        <w:tc>
          <w:tcPr>
            <w:tcW w:w="432" w:type="pct"/>
            <w:tcBorders>
              <w:top w:val="nil"/>
              <w:left w:val="nil"/>
              <w:bottom w:val="nil"/>
              <w:right w:val="nil"/>
            </w:tcBorders>
            <w:shd w:val="clear" w:color="auto" w:fill="FFFFFF"/>
            <w:vAlign w:val="center"/>
          </w:tcPr>
          <w:p w14:paraId="220996F0">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0.547</w:t>
            </w:r>
          </w:p>
        </w:tc>
        <w:tc>
          <w:tcPr>
            <w:tcW w:w="582" w:type="pct"/>
            <w:tcBorders>
              <w:top w:val="nil"/>
              <w:left w:val="nil"/>
              <w:bottom w:val="nil"/>
              <w:right w:val="nil"/>
            </w:tcBorders>
            <w:shd w:val="clear" w:color="auto" w:fill="FFFFFF"/>
            <w:vAlign w:val="center"/>
          </w:tcPr>
          <w:p w14:paraId="359A6BAA">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 xml:space="preserve">0.584 </w:t>
            </w:r>
          </w:p>
        </w:tc>
      </w:tr>
      <w:tr w14:paraId="5F6B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19051B0A">
            <w:pPr>
              <w:spacing w:after="0" w:line="240" w:lineRule="auto"/>
              <w:ind w:firstLine="360" w:firstLineChars="2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rPr>
              <w:t>201</w:t>
            </w:r>
            <w:r>
              <w:rPr>
                <w:rFonts w:hint="eastAsia" w:ascii="Times New Roman" w:hAnsi="Times New Roman" w:cs="Times New Roman"/>
                <w:b w:val="0"/>
                <w:i w:val="0"/>
                <w:iCs/>
                <w:color w:val="000000"/>
                <w:lang w:val="en-US" w:eastAsia="zh-CN"/>
              </w:rPr>
              <w:t>7</w:t>
            </w:r>
            <w:r>
              <w:rPr>
                <w:rFonts w:hint="eastAsia" w:ascii="Times New Roman" w:hAnsi="Times New Roman" w:cs="Times New Roman"/>
                <w:b w:val="0"/>
                <w:i w:val="0"/>
                <w:iCs/>
                <w:color w:val="000000"/>
              </w:rPr>
              <w:t>–2019 (</w:t>
            </w:r>
            <w:r>
              <w:rPr>
                <w:rFonts w:hint="eastAsia" w:ascii="Times New Roman" w:hAnsi="Times New Roman" w:cs="Times New Roman"/>
                <w:b w:val="0"/>
                <w:i w:val="0"/>
                <w:iCs/>
                <w:color w:val="000000"/>
                <w:lang w:val="en-US" w:eastAsia="zh-CN"/>
              </w:rPr>
              <w:t>I</w:t>
            </w:r>
            <w:r>
              <w:rPr>
                <w:rFonts w:hint="eastAsia" w:ascii="Times New Roman" w:hAnsi="Times New Roman" w:cs="Times New Roman"/>
                <w:b w:val="0"/>
                <w:i w:val="0"/>
                <w:iCs/>
                <w:color w:val="000000"/>
              </w:rPr>
              <w:t xml:space="preserve">mported PCV13 </w:t>
            </w:r>
            <w:r>
              <w:rPr>
                <w:rFonts w:hint="eastAsia" w:ascii="Times New Roman" w:hAnsi="Times New Roman" w:cs="Times New Roman"/>
                <w:b w:val="0"/>
                <w:i w:val="0"/>
                <w:iCs/>
                <w:color w:val="000000"/>
                <w:lang w:val="en-US" w:eastAsia="zh-CN"/>
              </w:rPr>
              <w:t>I</w:t>
            </w:r>
            <w:r>
              <w:rPr>
                <w:rFonts w:hint="eastAsia" w:ascii="Times New Roman" w:hAnsi="Times New Roman" w:cs="Times New Roman"/>
                <w:b w:val="0"/>
                <w:i w:val="0"/>
                <w:iCs/>
                <w:color w:val="000000"/>
              </w:rPr>
              <w:t>ntroduction)</w:t>
            </w:r>
          </w:p>
        </w:tc>
        <w:tc>
          <w:tcPr>
            <w:tcW w:w="898" w:type="pct"/>
            <w:tcBorders>
              <w:top w:val="nil"/>
              <w:left w:val="nil"/>
              <w:bottom w:val="nil"/>
              <w:right w:val="nil"/>
            </w:tcBorders>
            <w:shd w:val="clear" w:color="auto" w:fill="FFFFFF"/>
            <w:vAlign w:val="center"/>
          </w:tcPr>
          <w:p w14:paraId="215276E3">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0.1</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(-0.25; 0.45)</w:t>
            </w:r>
          </w:p>
        </w:tc>
        <w:tc>
          <w:tcPr>
            <w:tcW w:w="432" w:type="pct"/>
            <w:tcBorders>
              <w:top w:val="nil"/>
              <w:left w:val="nil"/>
              <w:bottom w:val="nil"/>
              <w:right w:val="nil"/>
            </w:tcBorders>
            <w:shd w:val="clear" w:color="auto" w:fill="FFFFFF"/>
            <w:vAlign w:val="center"/>
          </w:tcPr>
          <w:p w14:paraId="012466D9">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0.567</w:t>
            </w:r>
          </w:p>
        </w:tc>
        <w:tc>
          <w:tcPr>
            <w:tcW w:w="582" w:type="pct"/>
            <w:tcBorders>
              <w:top w:val="nil"/>
              <w:left w:val="nil"/>
              <w:bottom w:val="nil"/>
              <w:right w:val="nil"/>
            </w:tcBorders>
            <w:shd w:val="clear" w:color="auto" w:fill="FFFFFF"/>
            <w:vAlign w:val="center"/>
          </w:tcPr>
          <w:p w14:paraId="69440EC8">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 xml:space="preserve">0.571 </w:t>
            </w:r>
          </w:p>
        </w:tc>
      </w:tr>
      <w:tr w14:paraId="5115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8698323">
            <w:pPr>
              <w:spacing w:after="0" w:line="240" w:lineRule="auto"/>
              <w:ind w:firstLine="360" w:firstLineChars="2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rPr>
              <w:t>2020–2022 (</w:t>
            </w:r>
            <w:r>
              <w:rPr>
                <w:rFonts w:hint="eastAsia" w:ascii="Times New Roman" w:hAnsi="Times New Roman" w:cs="Times New Roman"/>
                <w:b w:val="0"/>
                <w:i w:val="0"/>
                <w:iCs/>
                <w:color w:val="000000"/>
                <w:lang w:val="en-US" w:eastAsia="zh-CN"/>
              </w:rPr>
              <w:t>D</w:t>
            </w:r>
            <w:r>
              <w:rPr>
                <w:rFonts w:hint="eastAsia" w:ascii="Times New Roman" w:hAnsi="Times New Roman" w:cs="Times New Roman"/>
                <w:b w:val="0"/>
                <w:i w:val="0"/>
                <w:iCs/>
                <w:color w:val="000000"/>
              </w:rPr>
              <w:t xml:space="preserve">omestic PCV13 </w:t>
            </w:r>
            <w:r>
              <w:rPr>
                <w:rFonts w:hint="eastAsia" w:ascii="Times New Roman" w:hAnsi="Times New Roman" w:cs="Times New Roman"/>
                <w:b w:val="0"/>
                <w:i w:val="0"/>
                <w:iCs/>
                <w:color w:val="000000"/>
                <w:lang w:val="en-US" w:eastAsia="zh-CN"/>
              </w:rPr>
              <w:t>E</w:t>
            </w:r>
            <w:r>
              <w:rPr>
                <w:rFonts w:hint="eastAsia" w:ascii="Times New Roman" w:hAnsi="Times New Roman" w:cs="Times New Roman"/>
                <w:b w:val="0"/>
                <w:i w:val="0"/>
                <w:iCs/>
                <w:color w:val="000000"/>
              </w:rPr>
              <w:t xml:space="preserve">xpansion and the COVID-19 </w:t>
            </w:r>
            <w:r>
              <w:rPr>
                <w:rFonts w:hint="eastAsia" w:ascii="Times New Roman" w:hAnsi="Times New Roman" w:cs="Times New Roman"/>
                <w:b w:val="0"/>
                <w:i w:val="0"/>
                <w:iCs/>
                <w:color w:val="000000"/>
                <w:lang w:val="en-US" w:eastAsia="zh-CN"/>
              </w:rPr>
              <w:t>P</w:t>
            </w:r>
            <w:r>
              <w:rPr>
                <w:rFonts w:hint="eastAsia" w:ascii="Times New Roman" w:hAnsi="Times New Roman" w:cs="Times New Roman"/>
                <w:b w:val="0"/>
                <w:i w:val="0"/>
                <w:iCs/>
                <w:color w:val="000000"/>
              </w:rPr>
              <w:t>andemic)</w:t>
            </w:r>
          </w:p>
        </w:tc>
        <w:tc>
          <w:tcPr>
            <w:tcW w:w="898" w:type="pct"/>
            <w:tcBorders>
              <w:top w:val="nil"/>
              <w:left w:val="nil"/>
              <w:bottom w:val="nil"/>
              <w:right w:val="nil"/>
            </w:tcBorders>
            <w:shd w:val="clear" w:color="auto" w:fill="FFFFFF"/>
            <w:vAlign w:val="center"/>
          </w:tcPr>
          <w:p w14:paraId="0CE56262">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val="en-US" w:eastAsia="zh-CN"/>
              </w:rPr>
            </w:pPr>
            <w:r>
              <w:rPr>
                <w:rFonts w:hint="eastAsia" w:ascii="Times New Roman" w:hAnsi="Times New Roman" w:cs="Times New Roman" w:eastAsiaTheme="minorEastAsia"/>
                <w:i w:val="0"/>
                <w:iCs/>
                <w:color w:val="000000"/>
                <w:kern w:val="0"/>
                <w:sz w:val="18"/>
                <w:szCs w:val="22"/>
                <w:u w:val="none"/>
                <w:lang w:val="en-US" w:eastAsia="zh-CN" w:bidi="ar"/>
              </w:rPr>
              <w:t>1.26 (0.69; 1.82)</w:t>
            </w:r>
          </w:p>
        </w:tc>
        <w:tc>
          <w:tcPr>
            <w:tcW w:w="432" w:type="pct"/>
            <w:tcBorders>
              <w:top w:val="nil"/>
              <w:left w:val="nil"/>
              <w:bottom w:val="nil"/>
              <w:right w:val="nil"/>
            </w:tcBorders>
            <w:shd w:val="clear" w:color="auto" w:fill="FFFFFF"/>
            <w:vAlign w:val="center"/>
          </w:tcPr>
          <w:p w14:paraId="6E28928A">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4.344</w:t>
            </w:r>
          </w:p>
        </w:tc>
        <w:tc>
          <w:tcPr>
            <w:tcW w:w="582" w:type="pct"/>
            <w:tcBorders>
              <w:top w:val="nil"/>
              <w:left w:val="nil"/>
              <w:bottom w:val="nil"/>
              <w:right w:val="nil"/>
            </w:tcBorders>
            <w:shd w:val="clear" w:color="auto" w:fill="FFFFFF"/>
            <w:vAlign w:val="center"/>
          </w:tcPr>
          <w:p w14:paraId="2937E171">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lang w:eastAsia="zh-CN"/>
              </w:rPr>
            </w:pPr>
            <w:r>
              <w:rPr>
                <w:rFonts w:hint="eastAsia" w:ascii="Times New Roman" w:hAnsi="Times New Roman" w:cs="Times New Roman" w:eastAsiaTheme="minorEastAsia"/>
                <w:i w:val="0"/>
                <w:iCs/>
                <w:color w:val="000000"/>
                <w:kern w:val="0"/>
                <w:sz w:val="18"/>
                <w:szCs w:val="22"/>
                <w:u w:val="none"/>
                <w:lang w:val="en-US" w:eastAsia="zh-CN" w:bidi="ar"/>
              </w:rPr>
              <w:t>&lt; 0.001***</w:t>
            </w:r>
          </w:p>
        </w:tc>
      </w:tr>
      <w:tr w14:paraId="497B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EC3680A">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val="0"/>
                <w:i w:val="0"/>
                <w:iCs/>
                <w:color w:val="000000"/>
              </w:rPr>
              <w:t>Interactions</w:t>
            </w:r>
          </w:p>
        </w:tc>
        <w:tc>
          <w:tcPr>
            <w:tcW w:w="898" w:type="pct"/>
            <w:tcBorders>
              <w:top w:val="nil"/>
              <w:left w:val="nil"/>
              <w:bottom w:val="nil"/>
              <w:right w:val="nil"/>
            </w:tcBorders>
            <w:shd w:val="clear" w:color="auto" w:fill="FFFFFF"/>
            <w:vAlign w:val="center"/>
          </w:tcPr>
          <w:p w14:paraId="00A42B4C">
            <w:pPr>
              <w:spacing w:after="0" w:line="240" w:lineRule="auto"/>
              <w:jc w:val="right"/>
              <w:rPr>
                <w:rFonts w:hint="default" w:ascii="Times New Roman" w:hAnsi="Times New Roman" w:cs="Times New Roman"/>
                <w:b w:val="0"/>
                <w:i w:val="0"/>
                <w:iCs/>
                <w:color w:val="000000"/>
                <w:lang w:val="en-US" w:eastAsia="zh-CN"/>
              </w:rPr>
            </w:pPr>
          </w:p>
        </w:tc>
        <w:tc>
          <w:tcPr>
            <w:tcW w:w="432" w:type="pct"/>
            <w:tcBorders>
              <w:top w:val="nil"/>
              <w:left w:val="nil"/>
              <w:bottom w:val="nil"/>
              <w:right w:val="nil"/>
            </w:tcBorders>
            <w:shd w:val="clear" w:color="auto" w:fill="FFFFFF"/>
            <w:vAlign w:val="center"/>
          </w:tcPr>
          <w:p w14:paraId="0985B44A">
            <w:pPr>
              <w:spacing w:after="0" w:line="240" w:lineRule="auto"/>
              <w:jc w:val="righ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4B4E8AB5">
            <w:pPr>
              <w:spacing w:after="0" w:line="240" w:lineRule="auto"/>
              <w:jc w:val="right"/>
              <w:rPr>
                <w:rFonts w:hint="default" w:ascii="Times New Roman" w:hAnsi="Times New Roman" w:cs="Times New Roman"/>
                <w:b w:val="0"/>
                <w:i w:val="0"/>
                <w:iCs/>
                <w:color w:val="000000"/>
              </w:rPr>
            </w:pPr>
          </w:p>
        </w:tc>
      </w:tr>
      <w:tr w14:paraId="53F0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22FA0B09">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PCV7/13 × Birth Cohort Year</w:t>
            </w:r>
          </w:p>
        </w:tc>
        <w:tc>
          <w:tcPr>
            <w:tcW w:w="898" w:type="pct"/>
            <w:tcBorders>
              <w:top w:val="nil"/>
              <w:left w:val="nil"/>
              <w:bottom w:val="nil"/>
              <w:right w:val="nil"/>
            </w:tcBorders>
            <w:shd w:val="clear" w:color="auto" w:fill="FFFFFF"/>
            <w:vAlign w:val="center"/>
          </w:tcPr>
          <w:p w14:paraId="605B07A3">
            <w:pPr>
              <w:spacing w:after="0" w:line="240" w:lineRule="auto"/>
              <w:jc w:val="right"/>
              <w:rPr>
                <w:rFonts w:hint="eastAsia"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-0.09 (-0.21; 0.04)</w:t>
            </w:r>
          </w:p>
        </w:tc>
        <w:tc>
          <w:tcPr>
            <w:tcW w:w="432" w:type="pct"/>
            <w:tcBorders>
              <w:top w:val="nil"/>
              <w:left w:val="nil"/>
              <w:bottom w:val="nil"/>
              <w:right w:val="nil"/>
            </w:tcBorders>
            <w:shd w:val="clear" w:color="auto" w:fill="FFFFFF"/>
            <w:vAlign w:val="center"/>
          </w:tcPr>
          <w:p w14:paraId="7C966688">
            <w:pPr>
              <w:spacing w:after="0" w:line="240" w:lineRule="auto"/>
              <w:jc w:val="right"/>
              <w:rPr>
                <w:rFonts w:hint="eastAsia"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 xml:space="preserve">-1.339 </w:t>
            </w:r>
          </w:p>
        </w:tc>
        <w:tc>
          <w:tcPr>
            <w:tcW w:w="582" w:type="pct"/>
            <w:tcBorders>
              <w:top w:val="nil"/>
              <w:left w:val="nil"/>
              <w:bottom w:val="nil"/>
              <w:right w:val="nil"/>
            </w:tcBorders>
            <w:shd w:val="clear" w:color="auto" w:fill="FFFFFF"/>
            <w:vAlign w:val="center"/>
          </w:tcPr>
          <w:p w14:paraId="47992141">
            <w:pPr>
              <w:spacing w:after="0" w:line="240" w:lineRule="auto"/>
              <w:jc w:val="right"/>
              <w:rPr>
                <w:rFonts w:hint="eastAsia"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 xml:space="preserve">0.180 </w:t>
            </w:r>
          </w:p>
        </w:tc>
      </w:tr>
      <w:tr w14:paraId="0397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3CED7E6">
            <w:pPr>
              <w:keepNext w:val="0"/>
              <w:keepLines w:val="0"/>
              <w:widowControl/>
              <w:suppressLineNumbers w:val="0"/>
              <w:spacing w:after="0" w:line="240" w:lineRule="auto"/>
              <w:ind w:firstLine="180" w:firstLineChars="100"/>
              <w:jc w:val="left"/>
              <w:textAlignment w:val="center"/>
              <w:rPr>
                <w:rFonts w:hint="default" w:ascii="Times New Roman" w:hAnsi="Times New Roman" w:cs="Times New Roman"/>
                <w:b w:val="0"/>
                <w:i w:val="0"/>
                <w:iCs/>
                <w:color w:val="000000"/>
                <w:sz w:val="18"/>
                <w:szCs w:val="18"/>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w:t>
            </w:r>
          </w:p>
        </w:tc>
        <w:tc>
          <w:tcPr>
            <w:tcW w:w="898" w:type="pct"/>
            <w:tcBorders>
              <w:top w:val="nil"/>
              <w:left w:val="nil"/>
              <w:bottom w:val="nil"/>
              <w:right w:val="nil"/>
            </w:tcBorders>
            <w:shd w:val="clear" w:color="auto" w:fill="FFFFFF"/>
            <w:vAlign w:val="center"/>
          </w:tcPr>
          <w:p w14:paraId="063976F5">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-0.14 (-0.88; 0.6</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w:t>
            </w:r>
          </w:p>
        </w:tc>
        <w:tc>
          <w:tcPr>
            <w:tcW w:w="432" w:type="pct"/>
            <w:tcBorders>
              <w:top w:val="nil"/>
              <w:left w:val="nil"/>
              <w:bottom w:val="nil"/>
              <w:right w:val="nil"/>
            </w:tcBorders>
            <w:shd w:val="clear" w:color="auto" w:fill="FFFFFF"/>
            <w:vAlign w:val="center"/>
          </w:tcPr>
          <w:p w14:paraId="76DF5AE7">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-0.378 </w:t>
            </w:r>
          </w:p>
        </w:tc>
        <w:tc>
          <w:tcPr>
            <w:tcW w:w="582" w:type="pct"/>
            <w:tcBorders>
              <w:top w:val="nil"/>
              <w:left w:val="nil"/>
              <w:bottom w:val="nil"/>
              <w:right w:val="nil"/>
            </w:tcBorders>
            <w:shd w:val="clear" w:color="auto" w:fill="FFFFFF"/>
            <w:vAlign w:val="center"/>
          </w:tcPr>
          <w:p w14:paraId="4B149322">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0.705 </w:t>
            </w:r>
          </w:p>
        </w:tc>
      </w:tr>
      <w:tr w14:paraId="4293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B16462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2017–2019</w:t>
            </w:r>
          </w:p>
        </w:tc>
        <w:tc>
          <w:tcPr>
            <w:tcW w:w="898" w:type="pct"/>
            <w:tcBorders>
              <w:top w:val="nil"/>
              <w:left w:val="nil"/>
              <w:bottom w:val="nil"/>
              <w:right w:val="nil"/>
            </w:tcBorders>
            <w:shd w:val="clear" w:color="auto" w:fill="FFFFFF"/>
            <w:vAlign w:val="center"/>
          </w:tcPr>
          <w:p w14:paraId="17D0AA8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0.37 (-0.36; 1.10)</w:t>
            </w:r>
          </w:p>
        </w:tc>
        <w:tc>
          <w:tcPr>
            <w:tcW w:w="432" w:type="pct"/>
            <w:tcBorders>
              <w:top w:val="nil"/>
              <w:left w:val="nil"/>
              <w:bottom w:val="nil"/>
              <w:right w:val="nil"/>
            </w:tcBorders>
            <w:shd w:val="clear" w:color="auto" w:fill="FFFFFF"/>
            <w:vAlign w:val="center"/>
          </w:tcPr>
          <w:p w14:paraId="0B59978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0.989 </w:t>
            </w:r>
          </w:p>
        </w:tc>
        <w:tc>
          <w:tcPr>
            <w:tcW w:w="582" w:type="pct"/>
            <w:tcBorders>
              <w:top w:val="nil"/>
              <w:left w:val="nil"/>
              <w:bottom w:val="nil"/>
              <w:right w:val="nil"/>
            </w:tcBorders>
            <w:shd w:val="clear" w:color="auto" w:fill="FFFFFF"/>
            <w:vAlign w:val="center"/>
          </w:tcPr>
          <w:p w14:paraId="4184CB9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0.323 </w:t>
            </w:r>
          </w:p>
        </w:tc>
      </w:tr>
      <w:tr w14:paraId="396E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89D2F9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2020–2022</w:t>
            </w:r>
          </w:p>
        </w:tc>
        <w:tc>
          <w:tcPr>
            <w:tcW w:w="898" w:type="pct"/>
            <w:tcBorders>
              <w:top w:val="nil"/>
              <w:left w:val="nil"/>
              <w:bottom w:val="nil"/>
              <w:right w:val="nil"/>
            </w:tcBorders>
            <w:shd w:val="clear" w:color="auto" w:fill="FFFFFF"/>
            <w:vAlign w:val="center"/>
          </w:tcPr>
          <w:p w14:paraId="3CFE941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0.69 (-0.27; 1.65)</w:t>
            </w:r>
          </w:p>
        </w:tc>
        <w:tc>
          <w:tcPr>
            <w:tcW w:w="432" w:type="pct"/>
            <w:tcBorders>
              <w:top w:val="nil"/>
              <w:left w:val="nil"/>
              <w:bottom w:val="nil"/>
              <w:right w:val="nil"/>
            </w:tcBorders>
            <w:shd w:val="clear" w:color="auto" w:fill="FFFFFF"/>
            <w:vAlign w:val="center"/>
          </w:tcPr>
          <w:p w14:paraId="0A66832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1.401 </w:t>
            </w:r>
          </w:p>
        </w:tc>
        <w:tc>
          <w:tcPr>
            <w:tcW w:w="582" w:type="pct"/>
            <w:tcBorders>
              <w:top w:val="nil"/>
              <w:left w:val="nil"/>
              <w:bottom w:val="nil"/>
              <w:right w:val="nil"/>
            </w:tcBorders>
            <w:shd w:val="clear" w:color="auto" w:fill="FFFFFF"/>
            <w:vAlign w:val="center"/>
          </w:tcPr>
          <w:p w14:paraId="0564CCAE">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0.161 </w:t>
            </w:r>
          </w:p>
        </w:tc>
      </w:tr>
      <w:tr w14:paraId="741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5E11B02">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w:t>
            </w:r>
          </w:p>
        </w:tc>
        <w:tc>
          <w:tcPr>
            <w:tcW w:w="898" w:type="pct"/>
            <w:tcBorders>
              <w:top w:val="nil"/>
              <w:left w:val="nil"/>
              <w:bottom w:val="nil"/>
              <w:right w:val="nil"/>
            </w:tcBorders>
            <w:shd w:val="clear" w:color="auto" w:fill="FFFFFF"/>
            <w:vAlign w:val="center"/>
          </w:tcPr>
          <w:p w14:paraId="73A5747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0.09 (-0.13; 0.31)</w:t>
            </w:r>
          </w:p>
        </w:tc>
        <w:tc>
          <w:tcPr>
            <w:tcW w:w="432" w:type="pct"/>
            <w:tcBorders>
              <w:top w:val="nil"/>
              <w:left w:val="nil"/>
              <w:bottom w:val="nil"/>
              <w:right w:val="nil"/>
            </w:tcBorders>
            <w:shd w:val="clear" w:color="auto" w:fill="FFFFFF"/>
            <w:vAlign w:val="center"/>
          </w:tcPr>
          <w:p w14:paraId="32518F2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0.799 </w:t>
            </w:r>
          </w:p>
        </w:tc>
        <w:tc>
          <w:tcPr>
            <w:tcW w:w="582" w:type="pct"/>
            <w:tcBorders>
              <w:top w:val="nil"/>
              <w:left w:val="nil"/>
              <w:bottom w:val="nil"/>
              <w:right w:val="nil"/>
            </w:tcBorders>
            <w:shd w:val="clear" w:color="auto" w:fill="FFFFFF"/>
            <w:vAlign w:val="center"/>
          </w:tcPr>
          <w:p w14:paraId="2420AAEF">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0.424 </w:t>
            </w:r>
          </w:p>
        </w:tc>
      </w:tr>
      <w:tr w14:paraId="46DE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40998DC">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w:t>
            </w:r>
          </w:p>
        </w:tc>
        <w:tc>
          <w:tcPr>
            <w:tcW w:w="898" w:type="pct"/>
            <w:tcBorders>
              <w:top w:val="nil"/>
              <w:left w:val="nil"/>
              <w:bottom w:val="nil"/>
              <w:right w:val="nil"/>
            </w:tcBorders>
            <w:shd w:val="clear" w:color="auto" w:fill="FFFFFF"/>
            <w:vAlign w:val="center"/>
          </w:tcPr>
          <w:p w14:paraId="15D1D7F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-0.26 (-0.38; -0.14)</w:t>
            </w:r>
          </w:p>
        </w:tc>
        <w:tc>
          <w:tcPr>
            <w:tcW w:w="432" w:type="pct"/>
            <w:tcBorders>
              <w:top w:val="nil"/>
              <w:left w:val="nil"/>
              <w:bottom w:val="nil"/>
              <w:right w:val="nil"/>
            </w:tcBorders>
            <w:shd w:val="clear" w:color="auto" w:fill="FFFFFF"/>
            <w:vAlign w:val="center"/>
          </w:tcPr>
          <w:p w14:paraId="08515E3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-4.215 </w:t>
            </w:r>
          </w:p>
        </w:tc>
        <w:tc>
          <w:tcPr>
            <w:tcW w:w="582" w:type="pct"/>
            <w:tcBorders>
              <w:top w:val="nil"/>
              <w:left w:val="nil"/>
              <w:bottom w:val="nil"/>
              <w:right w:val="nil"/>
            </w:tcBorders>
            <w:shd w:val="clear" w:color="auto" w:fill="FFFFFF"/>
            <w:vAlign w:val="center"/>
          </w:tcPr>
          <w:p w14:paraId="763C8E7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&lt; 0.001***</w:t>
            </w:r>
          </w:p>
        </w:tc>
      </w:tr>
      <w:tr w14:paraId="1F57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983B4B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2020–2022</w:t>
            </w:r>
          </w:p>
        </w:tc>
        <w:tc>
          <w:tcPr>
            <w:tcW w:w="898" w:type="pct"/>
            <w:tcBorders>
              <w:top w:val="nil"/>
              <w:left w:val="nil"/>
              <w:bottom w:val="nil"/>
              <w:right w:val="nil"/>
            </w:tcBorders>
            <w:shd w:val="clear" w:color="auto" w:fill="FFFFFF"/>
            <w:vAlign w:val="center"/>
          </w:tcPr>
          <w:p w14:paraId="70D7A4DC">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-0.61 (-0.74; -0.49)</w:t>
            </w:r>
          </w:p>
        </w:tc>
        <w:tc>
          <w:tcPr>
            <w:tcW w:w="432" w:type="pct"/>
            <w:tcBorders>
              <w:top w:val="nil"/>
              <w:left w:val="nil"/>
              <w:bottom w:val="nil"/>
              <w:right w:val="nil"/>
            </w:tcBorders>
            <w:shd w:val="clear" w:color="auto" w:fill="FFFFFF"/>
            <w:vAlign w:val="center"/>
          </w:tcPr>
          <w:p w14:paraId="42E32D8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-9.553 </w:t>
            </w:r>
          </w:p>
        </w:tc>
        <w:tc>
          <w:tcPr>
            <w:tcW w:w="582" w:type="pct"/>
            <w:tcBorders>
              <w:top w:val="nil"/>
              <w:left w:val="nil"/>
              <w:bottom w:val="nil"/>
              <w:right w:val="nil"/>
            </w:tcBorders>
            <w:shd w:val="clear" w:color="auto" w:fill="FFFFFF"/>
            <w:vAlign w:val="center"/>
          </w:tcPr>
          <w:p w14:paraId="46575A5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&lt; 0.001***</w:t>
            </w:r>
          </w:p>
        </w:tc>
      </w:tr>
      <w:tr w14:paraId="5ECE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CA742D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Lower Middle GDP Stratum</w:t>
            </w:r>
          </w:p>
        </w:tc>
        <w:tc>
          <w:tcPr>
            <w:tcW w:w="898" w:type="pct"/>
            <w:tcBorders>
              <w:top w:val="nil"/>
              <w:left w:val="nil"/>
              <w:bottom w:val="nil"/>
              <w:right w:val="nil"/>
            </w:tcBorders>
            <w:shd w:val="clear" w:color="auto" w:fill="FFFFFF"/>
            <w:vAlign w:val="center"/>
          </w:tcPr>
          <w:p w14:paraId="19F8359F">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0.50 (-0.23; 1.22)</w:t>
            </w:r>
          </w:p>
        </w:tc>
        <w:tc>
          <w:tcPr>
            <w:tcW w:w="432" w:type="pct"/>
            <w:tcBorders>
              <w:top w:val="nil"/>
              <w:left w:val="nil"/>
              <w:bottom w:val="nil"/>
              <w:right w:val="nil"/>
            </w:tcBorders>
            <w:shd w:val="clear" w:color="auto" w:fill="FFFFFF"/>
            <w:vAlign w:val="center"/>
          </w:tcPr>
          <w:p w14:paraId="0396CB0F">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1.342 </w:t>
            </w:r>
          </w:p>
        </w:tc>
        <w:tc>
          <w:tcPr>
            <w:tcW w:w="582" w:type="pct"/>
            <w:tcBorders>
              <w:top w:val="nil"/>
              <w:left w:val="nil"/>
              <w:bottom w:val="nil"/>
              <w:right w:val="nil"/>
            </w:tcBorders>
            <w:shd w:val="clear" w:color="auto" w:fill="FFFFFF"/>
            <w:vAlign w:val="center"/>
          </w:tcPr>
          <w:p w14:paraId="7591DBE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0.180 </w:t>
            </w:r>
          </w:p>
        </w:tc>
      </w:tr>
      <w:tr w14:paraId="054E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362DC4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Upper Middle GDP Stratum</w:t>
            </w:r>
          </w:p>
        </w:tc>
        <w:tc>
          <w:tcPr>
            <w:tcW w:w="898" w:type="pct"/>
            <w:tcBorders>
              <w:top w:val="nil"/>
              <w:left w:val="nil"/>
              <w:bottom w:val="nil"/>
              <w:right w:val="nil"/>
            </w:tcBorders>
            <w:shd w:val="clear" w:color="auto" w:fill="FFFFFF"/>
            <w:vAlign w:val="center"/>
          </w:tcPr>
          <w:p w14:paraId="06E7225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0.95 (0.21; 1.68)</w:t>
            </w:r>
          </w:p>
        </w:tc>
        <w:tc>
          <w:tcPr>
            <w:tcW w:w="432" w:type="pct"/>
            <w:tcBorders>
              <w:top w:val="nil"/>
              <w:left w:val="nil"/>
              <w:bottom w:val="nil"/>
              <w:right w:val="nil"/>
            </w:tcBorders>
            <w:shd w:val="clear" w:color="auto" w:fill="FFFFFF"/>
            <w:vAlign w:val="center"/>
          </w:tcPr>
          <w:p w14:paraId="452F59F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2.513 </w:t>
            </w:r>
          </w:p>
        </w:tc>
        <w:tc>
          <w:tcPr>
            <w:tcW w:w="582" w:type="pct"/>
            <w:tcBorders>
              <w:top w:val="nil"/>
              <w:left w:val="nil"/>
              <w:bottom w:val="nil"/>
              <w:right w:val="nil"/>
            </w:tcBorders>
            <w:shd w:val="clear" w:color="auto" w:fill="FFFFFF"/>
            <w:vAlign w:val="center"/>
          </w:tcPr>
          <w:p w14:paraId="715DFBAE">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0.012* </w:t>
            </w:r>
          </w:p>
        </w:tc>
      </w:tr>
      <w:tr w14:paraId="7B07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52C72D0">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High GDP Stratum</w:t>
            </w:r>
          </w:p>
        </w:tc>
        <w:tc>
          <w:tcPr>
            <w:tcW w:w="898" w:type="pct"/>
            <w:tcBorders>
              <w:top w:val="nil"/>
              <w:left w:val="nil"/>
              <w:bottom w:val="nil"/>
              <w:right w:val="nil"/>
            </w:tcBorders>
            <w:shd w:val="clear" w:color="auto" w:fill="FFFFFF"/>
            <w:vAlign w:val="center"/>
          </w:tcPr>
          <w:p w14:paraId="5D7052BF">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1.74 (1.01; 2.48)</w:t>
            </w:r>
          </w:p>
        </w:tc>
        <w:tc>
          <w:tcPr>
            <w:tcW w:w="432" w:type="pct"/>
            <w:tcBorders>
              <w:top w:val="nil"/>
              <w:left w:val="nil"/>
              <w:bottom w:val="nil"/>
              <w:right w:val="nil"/>
            </w:tcBorders>
            <w:shd w:val="clear" w:color="auto" w:fill="FFFFFF"/>
            <w:vAlign w:val="center"/>
          </w:tcPr>
          <w:p w14:paraId="1B3D9EC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4.672 </w:t>
            </w:r>
          </w:p>
        </w:tc>
        <w:tc>
          <w:tcPr>
            <w:tcW w:w="582" w:type="pct"/>
            <w:tcBorders>
              <w:top w:val="nil"/>
              <w:left w:val="nil"/>
              <w:bottom w:val="nil"/>
              <w:right w:val="nil"/>
            </w:tcBorders>
            <w:shd w:val="clear" w:color="auto" w:fill="FFFFFF"/>
            <w:vAlign w:val="center"/>
          </w:tcPr>
          <w:p w14:paraId="1AC911E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&lt; 0.001***</w:t>
            </w:r>
          </w:p>
        </w:tc>
      </w:tr>
      <w:tr w14:paraId="1D1E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1590913">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Lower Middle GDP Stratum</w:t>
            </w:r>
          </w:p>
        </w:tc>
        <w:tc>
          <w:tcPr>
            <w:tcW w:w="898" w:type="pct"/>
            <w:tcBorders>
              <w:top w:val="nil"/>
              <w:left w:val="nil"/>
              <w:bottom w:val="nil"/>
              <w:right w:val="nil"/>
            </w:tcBorders>
            <w:shd w:val="clear" w:color="auto" w:fill="FFFFFF"/>
            <w:vAlign w:val="center"/>
          </w:tcPr>
          <w:p w14:paraId="3392CE9C">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0.00 (-0.09; 0.10)</w:t>
            </w:r>
          </w:p>
        </w:tc>
        <w:tc>
          <w:tcPr>
            <w:tcW w:w="432" w:type="pct"/>
            <w:tcBorders>
              <w:top w:val="nil"/>
              <w:left w:val="nil"/>
              <w:bottom w:val="nil"/>
              <w:right w:val="nil"/>
            </w:tcBorders>
            <w:shd w:val="clear" w:color="auto" w:fill="FFFFFF"/>
            <w:vAlign w:val="center"/>
          </w:tcPr>
          <w:p w14:paraId="1B8A03B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0.080 </w:t>
            </w:r>
          </w:p>
        </w:tc>
        <w:tc>
          <w:tcPr>
            <w:tcW w:w="582" w:type="pct"/>
            <w:tcBorders>
              <w:top w:val="nil"/>
              <w:left w:val="nil"/>
              <w:bottom w:val="nil"/>
              <w:right w:val="nil"/>
            </w:tcBorders>
            <w:shd w:val="clear" w:color="auto" w:fill="FFFFFF"/>
            <w:vAlign w:val="center"/>
          </w:tcPr>
          <w:p w14:paraId="31E24B5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0.936 </w:t>
            </w:r>
          </w:p>
        </w:tc>
      </w:tr>
      <w:tr w14:paraId="7F10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9BD7380">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Upper Middle GDP Stratum</w:t>
            </w:r>
          </w:p>
        </w:tc>
        <w:tc>
          <w:tcPr>
            <w:tcW w:w="898" w:type="pct"/>
            <w:tcBorders>
              <w:top w:val="nil"/>
              <w:left w:val="nil"/>
              <w:bottom w:val="nil"/>
              <w:right w:val="nil"/>
            </w:tcBorders>
            <w:shd w:val="clear" w:color="auto" w:fill="FFFFFF"/>
            <w:vAlign w:val="center"/>
          </w:tcPr>
          <w:p w14:paraId="5965363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0.03 (-0.07; 0.13)</w:t>
            </w:r>
          </w:p>
        </w:tc>
        <w:tc>
          <w:tcPr>
            <w:tcW w:w="432" w:type="pct"/>
            <w:tcBorders>
              <w:top w:val="nil"/>
              <w:left w:val="nil"/>
              <w:bottom w:val="nil"/>
              <w:right w:val="nil"/>
            </w:tcBorders>
            <w:shd w:val="clear" w:color="auto" w:fill="FFFFFF"/>
            <w:vAlign w:val="center"/>
          </w:tcPr>
          <w:p w14:paraId="6C58109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0.668 </w:t>
            </w:r>
          </w:p>
        </w:tc>
        <w:tc>
          <w:tcPr>
            <w:tcW w:w="582" w:type="pct"/>
            <w:tcBorders>
              <w:top w:val="nil"/>
              <w:left w:val="nil"/>
              <w:bottom w:val="nil"/>
              <w:right w:val="nil"/>
            </w:tcBorders>
            <w:shd w:val="clear" w:color="auto" w:fill="FFFFFF"/>
            <w:vAlign w:val="center"/>
          </w:tcPr>
          <w:p w14:paraId="2899899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0.504 </w:t>
            </w:r>
          </w:p>
        </w:tc>
      </w:tr>
      <w:tr w14:paraId="4A09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29643332">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High GDP Stratum</w:t>
            </w:r>
          </w:p>
        </w:tc>
        <w:tc>
          <w:tcPr>
            <w:tcW w:w="898" w:type="pct"/>
            <w:tcBorders>
              <w:top w:val="nil"/>
              <w:left w:val="nil"/>
              <w:bottom w:val="nil"/>
              <w:right w:val="nil"/>
            </w:tcBorders>
            <w:shd w:val="clear" w:color="auto" w:fill="FFFFFF"/>
            <w:vAlign w:val="center"/>
          </w:tcPr>
          <w:p w14:paraId="76A1DD9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0.03 (-0.07; 0.13)</w:t>
            </w:r>
          </w:p>
        </w:tc>
        <w:tc>
          <w:tcPr>
            <w:tcW w:w="432" w:type="pct"/>
            <w:tcBorders>
              <w:top w:val="nil"/>
              <w:left w:val="nil"/>
              <w:bottom w:val="nil"/>
              <w:right w:val="nil"/>
            </w:tcBorders>
            <w:shd w:val="clear" w:color="auto" w:fill="FFFFFF"/>
            <w:vAlign w:val="center"/>
          </w:tcPr>
          <w:p w14:paraId="45BBEE5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0.534 </w:t>
            </w:r>
          </w:p>
        </w:tc>
        <w:tc>
          <w:tcPr>
            <w:tcW w:w="582" w:type="pct"/>
            <w:tcBorders>
              <w:top w:val="nil"/>
              <w:left w:val="nil"/>
              <w:bottom w:val="nil"/>
              <w:right w:val="nil"/>
            </w:tcBorders>
            <w:shd w:val="clear" w:color="auto" w:fill="FFFFFF"/>
            <w:vAlign w:val="center"/>
          </w:tcPr>
          <w:p w14:paraId="276E1C6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0.594 </w:t>
            </w:r>
          </w:p>
        </w:tc>
      </w:tr>
      <w:tr w14:paraId="7EB5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2FC3805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2015–2016 × Lower Middle GDP Stratum</w:t>
            </w:r>
          </w:p>
        </w:tc>
        <w:tc>
          <w:tcPr>
            <w:tcW w:w="898" w:type="pct"/>
            <w:tcBorders>
              <w:top w:val="nil"/>
              <w:left w:val="nil"/>
              <w:bottom w:val="nil"/>
              <w:right w:val="nil"/>
            </w:tcBorders>
            <w:shd w:val="clear" w:color="auto" w:fill="FFFFFF"/>
            <w:vAlign w:val="center"/>
          </w:tcPr>
          <w:p w14:paraId="21875F1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0.13 (-0.50; 0.77)</w:t>
            </w:r>
          </w:p>
        </w:tc>
        <w:tc>
          <w:tcPr>
            <w:tcW w:w="432" w:type="pct"/>
            <w:tcBorders>
              <w:top w:val="nil"/>
              <w:left w:val="nil"/>
              <w:bottom w:val="nil"/>
              <w:right w:val="nil"/>
            </w:tcBorders>
            <w:shd w:val="clear" w:color="auto" w:fill="FFFFFF"/>
            <w:vAlign w:val="center"/>
          </w:tcPr>
          <w:p w14:paraId="34AC917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0.415 </w:t>
            </w:r>
          </w:p>
        </w:tc>
        <w:tc>
          <w:tcPr>
            <w:tcW w:w="582" w:type="pct"/>
            <w:tcBorders>
              <w:top w:val="nil"/>
              <w:left w:val="nil"/>
              <w:bottom w:val="nil"/>
              <w:right w:val="nil"/>
            </w:tcBorders>
            <w:shd w:val="clear" w:color="auto" w:fill="FFFFFF"/>
            <w:vAlign w:val="center"/>
          </w:tcPr>
          <w:p w14:paraId="4A3249C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0.678 </w:t>
            </w:r>
          </w:p>
        </w:tc>
      </w:tr>
      <w:tr w14:paraId="6C13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F4E0B5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2017–2019 × Lower Middle GDP Stratum</w:t>
            </w:r>
          </w:p>
        </w:tc>
        <w:tc>
          <w:tcPr>
            <w:tcW w:w="898" w:type="pct"/>
            <w:tcBorders>
              <w:top w:val="nil"/>
              <w:left w:val="nil"/>
              <w:bottom w:val="nil"/>
              <w:right w:val="nil"/>
            </w:tcBorders>
            <w:shd w:val="clear" w:color="auto" w:fill="FFFFFF"/>
            <w:vAlign w:val="center"/>
          </w:tcPr>
          <w:p w14:paraId="0DF958C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0.06 (-0.43; 0.55)</w:t>
            </w:r>
          </w:p>
        </w:tc>
        <w:tc>
          <w:tcPr>
            <w:tcW w:w="432" w:type="pct"/>
            <w:tcBorders>
              <w:top w:val="nil"/>
              <w:left w:val="nil"/>
              <w:bottom w:val="nil"/>
              <w:right w:val="nil"/>
            </w:tcBorders>
            <w:shd w:val="clear" w:color="auto" w:fill="FFFFFF"/>
            <w:vAlign w:val="center"/>
          </w:tcPr>
          <w:p w14:paraId="5C674AC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0.239 </w:t>
            </w:r>
          </w:p>
        </w:tc>
        <w:tc>
          <w:tcPr>
            <w:tcW w:w="582" w:type="pct"/>
            <w:tcBorders>
              <w:top w:val="nil"/>
              <w:left w:val="nil"/>
              <w:bottom w:val="nil"/>
              <w:right w:val="nil"/>
            </w:tcBorders>
            <w:shd w:val="clear" w:color="auto" w:fill="FFFFFF"/>
            <w:vAlign w:val="center"/>
          </w:tcPr>
          <w:p w14:paraId="66F027B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0.811 </w:t>
            </w:r>
          </w:p>
        </w:tc>
      </w:tr>
      <w:tr w14:paraId="0219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FC6D30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2020–2022 × Lower Middle GDP Stratum</w:t>
            </w:r>
          </w:p>
        </w:tc>
        <w:tc>
          <w:tcPr>
            <w:tcW w:w="898" w:type="pct"/>
            <w:tcBorders>
              <w:top w:val="nil"/>
              <w:left w:val="nil"/>
              <w:bottom w:val="nil"/>
              <w:right w:val="nil"/>
            </w:tcBorders>
            <w:shd w:val="clear" w:color="auto" w:fill="FFFFFF"/>
            <w:vAlign w:val="center"/>
          </w:tcPr>
          <w:p w14:paraId="70C5CE1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0.02 (-0.76; 0.81)</w:t>
            </w:r>
          </w:p>
        </w:tc>
        <w:tc>
          <w:tcPr>
            <w:tcW w:w="432" w:type="pct"/>
            <w:tcBorders>
              <w:top w:val="nil"/>
              <w:left w:val="nil"/>
              <w:bottom w:val="nil"/>
              <w:right w:val="nil"/>
            </w:tcBorders>
            <w:shd w:val="clear" w:color="auto" w:fill="FFFFFF"/>
            <w:vAlign w:val="center"/>
          </w:tcPr>
          <w:p w14:paraId="16A9E03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0.060 </w:t>
            </w:r>
          </w:p>
        </w:tc>
        <w:tc>
          <w:tcPr>
            <w:tcW w:w="582" w:type="pct"/>
            <w:tcBorders>
              <w:top w:val="nil"/>
              <w:left w:val="nil"/>
              <w:bottom w:val="nil"/>
              <w:right w:val="nil"/>
            </w:tcBorders>
            <w:shd w:val="clear" w:color="auto" w:fill="FFFFFF"/>
            <w:vAlign w:val="center"/>
          </w:tcPr>
          <w:p w14:paraId="3D36FD7E">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0.953 </w:t>
            </w:r>
          </w:p>
        </w:tc>
      </w:tr>
      <w:tr w14:paraId="254C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DBF704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2015–2016 × Upper Middle GDP Stratum</w:t>
            </w:r>
          </w:p>
        </w:tc>
        <w:tc>
          <w:tcPr>
            <w:tcW w:w="898" w:type="pct"/>
            <w:tcBorders>
              <w:top w:val="nil"/>
              <w:left w:val="nil"/>
              <w:bottom w:val="nil"/>
              <w:right w:val="nil"/>
            </w:tcBorders>
            <w:shd w:val="clear" w:color="auto" w:fill="FFFFFF"/>
            <w:vAlign w:val="center"/>
          </w:tcPr>
          <w:p w14:paraId="66EB810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0.04 (-0.62; 0.70)</w:t>
            </w:r>
          </w:p>
        </w:tc>
        <w:tc>
          <w:tcPr>
            <w:tcW w:w="432" w:type="pct"/>
            <w:tcBorders>
              <w:top w:val="nil"/>
              <w:left w:val="nil"/>
              <w:bottom w:val="nil"/>
              <w:right w:val="nil"/>
            </w:tcBorders>
            <w:shd w:val="clear" w:color="auto" w:fill="FFFFFF"/>
            <w:vAlign w:val="center"/>
          </w:tcPr>
          <w:p w14:paraId="621270D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0.119 </w:t>
            </w:r>
          </w:p>
        </w:tc>
        <w:tc>
          <w:tcPr>
            <w:tcW w:w="582" w:type="pct"/>
            <w:tcBorders>
              <w:top w:val="nil"/>
              <w:left w:val="nil"/>
              <w:bottom w:val="nil"/>
              <w:right w:val="nil"/>
            </w:tcBorders>
            <w:shd w:val="clear" w:color="auto" w:fill="FFFFFF"/>
            <w:vAlign w:val="center"/>
          </w:tcPr>
          <w:p w14:paraId="5E06504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0.905 </w:t>
            </w:r>
          </w:p>
        </w:tc>
      </w:tr>
      <w:tr w14:paraId="7480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E73AD6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2017–2019 × Upper Middle GDP Stratum</w:t>
            </w:r>
          </w:p>
        </w:tc>
        <w:tc>
          <w:tcPr>
            <w:tcW w:w="898" w:type="pct"/>
            <w:tcBorders>
              <w:top w:val="nil"/>
              <w:left w:val="nil"/>
              <w:bottom w:val="nil"/>
              <w:right w:val="nil"/>
            </w:tcBorders>
            <w:shd w:val="clear" w:color="auto" w:fill="FFFFFF"/>
            <w:vAlign w:val="center"/>
          </w:tcPr>
          <w:p w14:paraId="7918058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-0.10 (-0.61; 0.41)</w:t>
            </w:r>
          </w:p>
        </w:tc>
        <w:tc>
          <w:tcPr>
            <w:tcW w:w="432" w:type="pct"/>
            <w:tcBorders>
              <w:top w:val="nil"/>
              <w:left w:val="nil"/>
              <w:bottom w:val="nil"/>
              <w:right w:val="nil"/>
            </w:tcBorders>
            <w:shd w:val="clear" w:color="auto" w:fill="FFFFFF"/>
            <w:vAlign w:val="center"/>
          </w:tcPr>
          <w:p w14:paraId="323C405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-0.387 </w:t>
            </w:r>
          </w:p>
        </w:tc>
        <w:tc>
          <w:tcPr>
            <w:tcW w:w="582" w:type="pct"/>
            <w:tcBorders>
              <w:top w:val="nil"/>
              <w:left w:val="nil"/>
              <w:bottom w:val="nil"/>
              <w:right w:val="nil"/>
            </w:tcBorders>
            <w:shd w:val="clear" w:color="auto" w:fill="FFFFFF"/>
            <w:vAlign w:val="center"/>
          </w:tcPr>
          <w:p w14:paraId="4F18AC7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0.699 </w:t>
            </w:r>
          </w:p>
        </w:tc>
      </w:tr>
      <w:tr w14:paraId="304F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7296B2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2020–2022 × Upper Middle GDP Stratum</w:t>
            </w:r>
          </w:p>
        </w:tc>
        <w:tc>
          <w:tcPr>
            <w:tcW w:w="898" w:type="pct"/>
            <w:tcBorders>
              <w:top w:val="nil"/>
              <w:left w:val="nil"/>
              <w:bottom w:val="nil"/>
              <w:right w:val="nil"/>
            </w:tcBorders>
            <w:shd w:val="clear" w:color="auto" w:fill="FFFFFF"/>
            <w:vAlign w:val="center"/>
          </w:tcPr>
          <w:p w14:paraId="1F3418E3">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-0.15 (-0.99; 0.68)</w:t>
            </w:r>
          </w:p>
        </w:tc>
        <w:tc>
          <w:tcPr>
            <w:tcW w:w="432" w:type="pct"/>
            <w:tcBorders>
              <w:top w:val="nil"/>
              <w:left w:val="nil"/>
              <w:bottom w:val="nil"/>
              <w:right w:val="nil"/>
            </w:tcBorders>
            <w:shd w:val="clear" w:color="auto" w:fill="FFFFFF"/>
            <w:vAlign w:val="center"/>
          </w:tcPr>
          <w:p w14:paraId="0E9E04DE">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-0.363 </w:t>
            </w:r>
          </w:p>
        </w:tc>
        <w:tc>
          <w:tcPr>
            <w:tcW w:w="582" w:type="pct"/>
            <w:tcBorders>
              <w:top w:val="nil"/>
              <w:left w:val="nil"/>
              <w:bottom w:val="nil"/>
              <w:right w:val="nil"/>
            </w:tcBorders>
            <w:shd w:val="clear" w:color="auto" w:fill="FFFFFF"/>
            <w:vAlign w:val="center"/>
          </w:tcPr>
          <w:p w14:paraId="5461EF6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0.717 </w:t>
            </w:r>
          </w:p>
        </w:tc>
      </w:tr>
      <w:tr w14:paraId="26B3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82B03A3">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2015–2016 × High GDP Stratum</w:t>
            </w:r>
          </w:p>
        </w:tc>
        <w:tc>
          <w:tcPr>
            <w:tcW w:w="898" w:type="pct"/>
            <w:tcBorders>
              <w:top w:val="nil"/>
              <w:left w:val="nil"/>
              <w:bottom w:val="nil"/>
              <w:right w:val="nil"/>
            </w:tcBorders>
            <w:shd w:val="clear" w:color="auto" w:fill="FFFFFF"/>
            <w:vAlign w:val="center"/>
          </w:tcPr>
          <w:p w14:paraId="2B85FEB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0.03 (-0.63; 0.69)</w:t>
            </w:r>
          </w:p>
        </w:tc>
        <w:tc>
          <w:tcPr>
            <w:tcW w:w="432" w:type="pct"/>
            <w:tcBorders>
              <w:top w:val="nil"/>
              <w:left w:val="nil"/>
              <w:bottom w:val="nil"/>
              <w:right w:val="nil"/>
            </w:tcBorders>
            <w:shd w:val="clear" w:color="auto" w:fill="FFFFFF"/>
            <w:vAlign w:val="center"/>
          </w:tcPr>
          <w:p w14:paraId="74B4D50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0.079 </w:t>
            </w:r>
          </w:p>
        </w:tc>
        <w:tc>
          <w:tcPr>
            <w:tcW w:w="582" w:type="pct"/>
            <w:tcBorders>
              <w:top w:val="nil"/>
              <w:left w:val="nil"/>
              <w:bottom w:val="nil"/>
              <w:right w:val="nil"/>
            </w:tcBorders>
            <w:shd w:val="clear" w:color="auto" w:fill="FFFFFF"/>
            <w:vAlign w:val="center"/>
          </w:tcPr>
          <w:p w14:paraId="1CCCCD8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0.937 </w:t>
            </w:r>
          </w:p>
        </w:tc>
      </w:tr>
      <w:tr w14:paraId="38E1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09AB7C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2017–2019 × High GDP Stratum</w:t>
            </w:r>
          </w:p>
        </w:tc>
        <w:tc>
          <w:tcPr>
            <w:tcW w:w="898" w:type="pct"/>
            <w:tcBorders>
              <w:top w:val="nil"/>
              <w:left w:val="nil"/>
              <w:bottom w:val="nil"/>
              <w:right w:val="nil"/>
            </w:tcBorders>
            <w:shd w:val="clear" w:color="auto" w:fill="FFFFFF"/>
            <w:vAlign w:val="center"/>
          </w:tcPr>
          <w:p w14:paraId="0B6529F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-0.13 (-0.65; 0.39)</w:t>
            </w:r>
          </w:p>
        </w:tc>
        <w:tc>
          <w:tcPr>
            <w:tcW w:w="432" w:type="pct"/>
            <w:tcBorders>
              <w:top w:val="nil"/>
              <w:left w:val="nil"/>
              <w:bottom w:val="nil"/>
              <w:right w:val="nil"/>
            </w:tcBorders>
            <w:shd w:val="clear" w:color="auto" w:fill="FFFFFF"/>
            <w:vAlign w:val="center"/>
          </w:tcPr>
          <w:p w14:paraId="18B5B2E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-0.474 </w:t>
            </w:r>
          </w:p>
        </w:tc>
        <w:tc>
          <w:tcPr>
            <w:tcW w:w="582" w:type="pct"/>
            <w:tcBorders>
              <w:top w:val="nil"/>
              <w:left w:val="nil"/>
              <w:bottom w:val="nil"/>
              <w:right w:val="nil"/>
            </w:tcBorders>
            <w:shd w:val="clear" w:color="auto" w:fill="FFFFFF"/>
            <w:vAlign w:val="center"/>
          </w:tcPr>
          <w:p w14:paraId="40F8800F">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0.635 </w:t>
            </w:r>
          </w:p>
        </w:tc>
      </w:tr>
      <w:tr w14:paraId="5CB5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5BD9D4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2020–2022 × High GDP Stratum</w:t>
            </w:r>
          </w:p>
        </w:tc>
        <w:tc>
          <w:tcPr>
            <w:tcW w:w="898" w:type="pct"/>
            <w:tcBorders>
              <w:top w:val="nil"/>
              <w:left w:val="nil"/>
              <w:bottom w:val="nil"/>
              <w:right w:val="nil"/>
            </w:tcBorders>
            <w:shd w:val="clear" w:color="auto" w:fill="FFFFFF"/>
            <w:vAlign w:val="center"/>
          </w:tcPr>
          <w:p w14:paraId="30C9706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-0.36 (-1.22; 0.51)</w:t>
            </w:r>
          </w:p>
        </w:tc>
        <w:tc>
          <w:tcPr>
            <w:tcW w:w="432" w:type="pct"/>
            <w:tcBorders>
              <w:top w:val="nil"/>
              <w:left w:val="nil"/>
              <w:bottom w:val="nil"/>
              <w:right w:val="nil"/>
            </w:tcBorders>
            <w:shd w:val="clear" w:color="auto" w:fill="FFFFFF"/>
            <w:vAlign w:val="center"/>
          </w:tcPr>
          <w:p w14:paraId="36578E1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-0.813 </w:t>
            </w:r>
          </w:p>
        </w:tc>
        <w:tc>
          <w:tcPr>
            <w:tcW w:w="582" w:type="pct"/>
            <w:tcBorders>
              <w:top w:val="nil"/>
              <w:left w:val="nil"/>
              <w:bottom w:val="nil"/>
              <w:right w:val="nil"/>
            </w:tcBorders>
            <w:shd w:val="clear" w:color="auto" w:fill="FFFFFF"/>
            <w:vAlign w:val="center"/>
          </w:tcPr>
          <w:p w14:paraId="768AA13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0.417 </w:t>
            </w:r>
          </w:p>
        </w:tc>
      </w:tr>
      <w:tr w14:paraId="0AED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6871C9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Period 2015–2016</w:t>
            </w:r>
          </w:p>
        </w:tc>
        <w:tc>
          <w:tcPr>
            <w:tcW w:w="898" w:type="pct"/>
            <w:tcBorders>
              <w:top w:val="nil"/>
              <w:left w:val="nil"/>
              <w:bottom w:val="nil"/>
              <w:right w:val="nil"/>
            </w:tcBorders>
            <w:shd w:val="clear" w:color="auto" w:fill="FFFFFF"/>
            <w:vAlign w:val="center"/>
          </w:tcPr>
          <w:p w14:paraId="37E856C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0.07 (-0.24; 0.37)</w:t>
            </w:r>
          </w:p>
        </w:tc>
        <w:tc>
          <w:tcPr>
            <w:tcW w:w="432" w:type="pct"/>
            <w:tcBorders>
              <w:top w:val="nil"/>
              <w:left w:val="nil"/>
              <w:bottom w:val="nil"/>
              <w:right w:val="nil"/>
            </w:tcBorders>
            <w:shd w:val="clear" w:color="auto" w:fill="FFFFFF"/>
            <w:vAlign w:val="center"/>
          </w:tcPr>
          <w:p w14:paraId="3341F89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0.428 </w:t>
            </w:r>
          </w:p>
        </w:tc>
        <w:tc>
          <w:tcPr>
            <w:tcW w:w="582" w:type="pct"/>
            <w:tcBorders>
              <w:top w:val="nil"/>
              <w:left w:val="nil"/>
              <w:bottom w:val="nil"/>
              <w:right w:val="nil"/>
            </w:tcBorders>
            <w:shd w:val="clear" w:color="auto" w:fill="FFFFFF"/>
            <w:vAlign w:val="center"/>
          </w:tcPr>
          <w:p w14:paraId="0B62916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0.669 </w:t>
            </w:r>
          </w:p>
        </w:tc>
      </w:tr>
      <w:tr w14:paraId="4A75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C3E8D2C">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Period 2017–2019</w:t>
            </w:r>
          </w:p>
        </w:tc>
        <w:tc>
          <w:tcPr>
            <w:tcW w:w="898" w:type="pct"/>
            <w:tcBorders>
              <w:top w:val="nil"/>
              <w:left w:val="nil"/>
              <w:bottom w:val="nil"/>
              <w:right w:val="nil"/>
            </w:tcBorders>
            <w:shd w:val="clear" w:color="auto" w:fill="FFFFFF"/>
            <w:vAlign w:val="center"/>
          </w:tcPr>
          <w:p w14:paraId="418F11D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1.31 (1.18; 1.45)</w:t>
            </w:r>
          </w:p>
        </w:tc>
        <w:tc>
          <w:tcPr>
            <w:tcW w:w="432" w:type="pct"/>
            <w:tcBorders>
              <w:top w:val="nil"/>
              <w:left w:val="nil"/>
              <w:bottom w:val="nil"/>
              <w:right w:val="nil"/>
            </w:tcBorders>
            <w:shd w:val="clear" w:color="auto" w:fill="FFFFFF"/>
            <w:vAlign w:val="center"/>
          </w:tcPr>
          <w:p w14:paraId="394347A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19.305 </w:t>
            </w:r>
          </w:p>
        </w:tc>
        <w:tc>
          <w:tcPr>
            <w:tcW w:w="582" w:type="pct"/>
            <w:tcBorders>
              <w:top w:val="nil"/>
              <w:left w:val="nil"/>
              <w:bottom w:val="nil"/>
              <w:right w:val="nil"/>
            </w:tcBorders>
            <w:shd w:val="clear" w:color="auto" w:fill="FFFFFF"/>
            <w:vAlign w:val="center"/>
          </w:tcPr>
          <w:p w14:paraId="5A5CB6B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&lt; 0.001***</w:t>
            </w:r>
          </w:p>
        </w:tc>
      </w:tr>
      <w:tr w14:paraId="632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A8AC0D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Period 2020–2022</w:t>
            </w:r>
          </w:p>
        </w:tc>
        <w:tc>
          <w:tcPr>
            <w:tcW w:w="898" w:type="pct"/>
            <w:tcBorders>
              <w:top w:val="nil"/>
              <w:left w:val="nil"/>
              <w:bottom w:val="nil"/>
              <w:right w:val="nil"/>
            </w:tcBorders>
            <w:shd w:val="clear" w:color="auto" w:fill="FFFFFF"/>
            <w:vAlign w:val="center"/>
          </w:tcPr>
          <w:p w14:paraId="565AEE2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1.01 (0.88; 1.14)</w:t>
            </w:r>
          </w:p>
        </w:tc>
        <w:tc>
          <w:tcPr>
            <w:tcW w:w="432" w:type="pct"/>
            <w:tcBorders>
              <w:top w:val="nil"/>
              <w:left w:val="nil"/>
              <w:bottom w:val="nil"/>
              <w:right w:val="nil"/>
            </w:tcBorders>
            <w:shd w:val="clear" w:color="auto" w:fill="FFFFFF"/>
            <w:vAlign w:val="center"/>
          </w:tcPr>
          <w:p w14:paraId="5EA6BE2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15.504 </w:t>
            </w:r>
          </w:p>
        </w:tc>
        <w:tc>
          <w:tcPr>
            <w:tcW w:w="582" w:type="pct"/>
            <w:tcBorders>
              <w:top w:val="nil"/>
              <w:left w:val="nil"/>
              <w:bottom w:val="nil"/>
              <w:right w:val="nil"/>
            </w:tcBorders>
            <w:shd w:val="clear" w:color="auto" w:fill="FFFFFF"/>
            <w:vAlign w:val="center"/>
          </w:tcPr>
          <w:p w14:paraId="76A1098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&lt; 0.001***</w:t>
            </w:r>
          </w:p>
        </w:tc>
      </w:tr>
      <w:tr w14:paraId="3062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14FCF63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Lower Middle GDP Stratum</w:t>
            </w:r>
          </w:p>
        </w:tc>
        <w:tc>
          <w:tcPr>
            <w:tcW w:w="898" w:type="pct"/>
            <w:tcBorders>
              <w:top w:val="nil"/>
              <w:left w:val="nil"/>
              <w:bottom w:val="nil"/>
              <w:right w:val="nil"/>
            </w:tcBorders>
            <w:shd w:val="clear" w:color="auto" w:fill="FFFFFF"/>
            <w:vAlign w:val="center"/>
          </w:tcPr>
          <w:p w14:paraId="5B1FD97E">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0.00 (-0.15; 0.14)</w:t>
            </w:r>
          </w:p>
        </w:tc>
        <w:tc>
          <w:tcPr>
            <w:tcW w:w="432" w:type="pct"/>
            <w:tcBorders>
              <w:top w:val="nil"/>
              <w:left w:val="nil"/>
              <w:bottom w:val="nil"/>
              <w:right w:val="nil"/>
            </w:tcBorders>
            <w:shd w:val="clear" w:color="auto" w:fill="FFFFFF"/>
            <w:vAlign w:val="center"/>
          </w:tcPr>
          <w:p w14:paraId="3492471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-0.043 </w:t>
            </w:r>
          </w:p>
        </w:tc>
        <w:tc>
          <w:tcPr>
            <w:tcW w:w="582" w:type="pct"/>
            <w:tcBorders>
              <w:top w:val="nil"/>
              <w:left w:val="nil"/>
              <w:bottom w:val="nil"/>
              <w:right w:val="nil"/>
            </w:tcBorders>
            <w:shd w:val="clear" w:color="auto" w:fill="FFFFFF"/>
            <w:vAlign w:val="center"/>
          </w:tcPr>
          <w:p w14:paraId="15A5265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0.965 </w:t>
            </w:r>
          </w:p>
        </w:tc>
      </w:tr>
      <w:tr w14:paraId="7CC1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89D5B0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Upper Middle GDP Stratum</w:t>
            </w:r>
          </w:p>
        </w:tc>
        <w:tc>
          <w:tcPr>
            <w:tcW w:w="898" w:type="pct"/>
            <w:tcBorders>
              <w:top w:val="nil"/>
              <w:left w:val="nil"/>
              <w:bottom w:val="nil"/>
              <w:right w:val="nil"/>
            </w:tcBorders>
            <w:shd w:val="clear" w:color="auto" w:fill="FFFFFF"/>
            <w:vAlign w:val="center"/>
          </w:tcPr>
          <w:p w14:paraId="66D9CA1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-0.03 (-0.18; 0.12)</w:t>
            </w:r>
          </w:p>
        </w:tc>
        <w:tc>
          <w:tcPr>
            <w:tcW w:w="432" w:type="pct"/>
            <w:tcBorders>
              <w:top w:val="nil"/>
              <w:left w:val="nil"/>
              <w:bottom w:val="nil"/>
              <w:right w:val="nil"/>
            </w:tcBorders>
            <w:shd w:val="clear" w:color="auto" w:fill="FFFFFF"/>
            <w:vAlign w:val="center"/>
          </w:tcPr>
          <w:p w14:paraId="05B8D8E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-0.393 </w:t>
            </w:r>
          </w:p>
        </w:tc>
        <w:tc>
          <w:tcPr>
            <w:tcW w:w="582" w:type="pct"/>
            <w:tcBorders>
              <w:top w:val="nil"/>
              <w:left w:val="nil"/>
              <w:bottom w:val="nil"/>
              <w:right w:val="nil"/>
            </w:tcBorders>
            <w:shd w:val="clear" w:color="auto" w:fill="FFFFFF"/>
            <w:vAlign w:val="center"/>
          </w:tcPr>
          <w:p w14:paraId="68FAD86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0.695 </w:t>
            </w:r>
          </w:p>
        </w:tc>
      </w:tr>
      <w:tr w14:paraId="769F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77DBE45">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Hi</w:t>
            </w:r>
            <w:r>
              <w:rPr>
                <w:rFonts w:hint="eastAsia" w:ascii="Times New Roman" w:hAnsi="Times New Roman" w:eastAsia="Lucida Console" w:cs="Times New Roman"/>
                <w:b w:val="0"/>
                <w:i w:val="0"/>
                <w:iCs w:val="0"/>
                <w:color w:val="000000"/>
                <w:kern w:val="0"/>
                <w:sz w:val="18"/>
                <w:szCs w:val="18"/>
                <w:u w:val="none"/>
                <w:lang w:val="en-US" w:eastAsia="zh-CN" w:bidi="ar"/>
              </w:rPr>
              <w:t>g</w:t>
            </w:r>
            <w:r>
              <w:rPr>
                <w:rFonts w:hint="default" w:ascii="Times New Roman" w:hAnsi="Times New Roman" w:eastAsia="Lucida Console" w:cs="Times New Roman"/>
                <w:b w:val="0"/>
                <w:i w:val="0"/>
                <w:iCs w:val="0"/>
                <w:color w:val="000000"/>
                <w:kern w:val="0"/>
                <w:sz w:val="18"/>
                <w:szCs w:val="18"/>
                <w:u w:val="none"/>
                <w:lang w:val="en-US" w:eastAsia="zh-CN" w:bidi="ar"/>
              </w:rPr>
              <w:t>h GDP Stratum</w:t>
            </w:r>
          </w:p>
        </w:tc>
        <w:tc>
          <w:tcPr>
            <w:tcW w:w="898" w:type="pct"/>
            <w:tcBorders>
              <w:top w:val="nil"/>
              <w:left w:val="nil"/>
              <w:bottom w:val="nil"/>
              <w:right w:val="nil"/>
            </w:tcBorders>
            <w:shd w:val="clear" w:color="auto" w:fill="FFFFFF"/>
            <w:vAlign w:val="center"/>
          </w:tcPr>
          <w:p w14:paraId="44387DF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0.05 (-0.10; 0.20)</w:t>
            </w:r>
          </w:p>
        </w:tc>
        <w:tc>
          <w:tcPr>
            <w:tcW w:w="432" w:type="pct"/>
            <w:tcBorders>
              <w:top w:val="nil"/>
              <w:left w:val="nil"/>
              <w:bottom w:val="nil"/>
              <w:right w:val="nil"/>
            </w:tcBorders>
            <w:shd w:val="clear" w:color="auto" w:fill="FFFFFF"/>
            <w:vAlign w:val="center"/>
          </w:tcPr>
          <w:p w14:paraId="1131CF2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0.623 </w:t>
            </w:r>
          </w:p>
        </w:tc>
        <w:tc>
          <w:tcPr>
            <w:tcW w:w="582" w:type="pct"/>
            <w:tcBorders>
              <w:top w:val="nil"/>
              <w:left w:val="nil"/>
              <w:bottom w:val="nil"/>
              <w:right w:val="nil"/>
            </w:tcBorders>
            <w:shd w:val="clear" w:color="auto" w:fill="FFFFFF"/>
            <w:vAlign w:val="center"/>
          </w:tcPr>
          <w:p w14:paraId="19081D22">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0.534 </w:t>
            </w:r>
          </w:p>
        </w:tc>
      </w:tr>
      <w:tr w14:paraId="3058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7288C2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 × Lower Middle GDP Stratum</w:t>
            </w:r>
          </w:p>
        </w:tc>
        <w:tc>
          <w:tcPr>
            <w:tcW w:w="898" w:type="pct"/>
            <w:tcBorders>
              <w:top w:val="nil"/>
              <w:left w:val="nil"/>
              <w:bottom w:val="nil"/>
              <w:right w:val="nil"/>
            </w:tcBorders>
            <w:shd w:val="clear" w:color="auto" w:fill="FFFFFF"/>
            <w:vAlign w:val="center"/>
          </w:tcPr>
          <w:p w14:paraId="7752BD9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-0.30 (-0.97; 0.37)</w:t>
            </w:r>
          </w:p>
        </w:tc>
        <w:tc>
          <w:tcPr>
            <w:tcW w:w="432" w:type="pct"/>
            <w:tcBorders>
              <w:top w:val="nil"/>
              <w:left w:val="nil"/>
              <w:bottom w:val="nil"/>
              <w:right w:val="nil"/>
            </w:tcBorders>
            <w:shd w:val="clear" w:color="auto" w:fill="FFFFFF"/>
            <w:vAlign w:val="center"/>
          </w:tcPr>
          <w:p w14:paraId="1ED4F38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-0.871 </w:t>
            </w:r>
          </w:p>
        </w:tc>
        <w:tc>
          <w:tcPr>
            <w:tcW w:w="582" w:type="pct"/>
            <w:tcBorders>
              <w:top w:val="nil"/>
              <w:left w:val="nil"/>
              <w:bottom w:val="nil"/>
              <w:right w:val="nil"/>
            </w:tcBorders>
            <w:shd w:val="clear" w:color="auto" w:fill="FFFFFF"/>
            <w:vAlign w:val="center"/>
          </w:tcPr>
          <w:p w14:paraId="237CC02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0.384 </w:t>
            </w:r>
          </w:p>
        </w:tc>
      </w:tr>
      <w:tr w14:paraId="5E3D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681AD25">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2017–2019 × Lower Middle GDP Stratum</w:t>
            </w:r>
          </w:p>
        </w:tc>
        <w:tc>
          <w:tcPr>
            <w:tcW w:w="898" w:type="pct"/>
            <w:tcBorders>
              <w:top w:val="nil"/>
              <w:left w:val="nil"/>
              <w:bottom w:val="nil"/>
              <w:right w:val="nil"/>
            </w:tcBorders>
            <w:shd w:val="clear" w:color="auto" w:fill="FFFFFF"/>
            <w:vAlign w:val="center"/>
          </w:tcPr>
          <w:p w14:paraId="02332FE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-0.05 (-0.98; 0.88)</w:t>
            </w:r>
          </w:p>
        </w:tc>
        <w:tc>
          <w:tcPr>
            <w:tcW w:w="432" w:type="pct"/>
            <w:tcBorders>
              <w:top w:val="nil"/>
              <w:left w:val="nil"/>
              <w:bottom w:val="nil"/>
              <w:right w:val="nil"/>
            </w:tcBorders>
            <w:shd w:val="clear" w:color="auto" w:fill="FFFFFF"/>
            <w:vAlign w:val="center"/>
          </w:tcPr>
          <w:p w14:paraId="21FC9FA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-0.106 </w:t>
            </w:r>
          </w:p>
        </w:tc>
        <w:tc>
          <w:tcPr>
            <w:tcW w:w="582" w:type="pct"/>
            <w:tcBorders>
              <w:top w:val="nil"/>
              <w:left w:val="nil"/>
              <w:bottom w:val="nil"/>
              <w:right w:val="nil"/>
            </w:tcBorders>
            <w:shd w:val="clear" w:color="auto" w:fill="FFFFFF"/>
            <w:vAlign w:val="center"/>
          </w:tcPr>
          <w:p w14:paraId="4FAA262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0.915 </w:t>
            </w:r>
          </w:p>
        </w:tc>
      </w:tr>
      <w:tr w14:paraId="2049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68A8855">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2020–2022 × Lower Middle GDP Stratum</w:t>
            </w:r>
          </w:p>
        </w:tc>
        <w:tc>
          <w:tcPr>
            <w:tcW w:w="898" w:type="pct"/>
            <w:tcBorders>
              <w:top w:val="nil"/>
              <w:left w:val="nil"/>
              <w:bottom w:val="nil"/>
              <w:right w:val="nil"/>
            </w:tcBorders>
            <w:shd w:val="clear" w:color="auto" w:fill="FFFFFF"/>
            <w:vAlign w:val="center"/>
          </w:tcPr>
          <w:p w14:paraId="59E84BC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0.01 (-1.29; 1.30)</w:t>
            </w:r>
          </w:p>
        </w:tc>
        <w:tc>
          <w:tcPr>
            <w:tcW w:w="432" w:type="pct"/>
            <w:tcBorders>
              <w:top w:val="nil"/>
              <w:left w:val="nil"/>
              <w:bottom w:val="nil"/>
              <w:right w:val="nil"/>
            </w:tcBorders>
            <w:shd w:val="clear" w:color="auto" w:fill="FFFFFF"/>
            <w:vAlign w:val="center"/>
          </w:tcPr>
          <w:p w14:paraId="5F5C843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0.009 </w:t>
            </w:r>
          </w:p>
        </w:tc>
        <w:tc>
          <w:tcPr>
            <w:tcW w:w="582" w:type="pct"/>
            <w:tcBorders>
              <w:top w:val="nil"/>
              <w:left w:val="nil"/>
              <w:bottom w:val="nil"/>
              <w:right w:val="nil"/>
            </w:tcBorders>
            <w:shd w:val="clear" w:color="auto" w:fill="FFFFFF"/>
            <w:vAlign w:val="center"/>
          </w:tcPr>
          <w:p w14:paraId="25D5BAC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0.993 </w:t>
            </w:r>
          </w:p>
        </w:tc>
      </w:tr>
      <w:tr w14:paraId="4C5D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9D75699">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 × Upper Middle GDP Stratum</w:t>
            </w:r>
          </w:p>
        </w:tc>
        <w:tc>
          <w:tcPr>
            <w:tcW w:w="898" w:type="pct"/>
            <w:tcBorders>
              <w:top w:val="nil"/>
              <w:left w:val="nil"/>
              <w:bottom w:val="nil"/>
              <w:right w:val="nil"/>
            </w:tcBorders>
            <w:shd w:val="clear" w:color="auto" w:fill="FFFFFF"/>
            <w:vAlign w:val="center"/>
          </w:tcPr>
          <w:p w14:paraId="0DC03C3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-0.21 (-0.89; 0.47)</w:t>
            </w:r>
          </w:p>
        </w:tc>
        <w:tc>
          <w:tcPr>
            <w:tcW w:w="432" w:type="pct"/>
            <w:tcBorders>
              <w:top w:val="nil"/>
              <w:left w:val="nil"/>
              <w:bottom w:val="nil"/>
              <w:right w:val="nil"/>
            </w:tcBorders>
            <w:shd w:val="clear" w:color="auto" w:fill="FFFFFF"/>
            <w:vAlign w:val="center"/>
          </w:tcPr>
          <w:p w14:paraId="29C84B7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-0.597 </w:t>
            </w:r>
          </w:p>
        </w:tc>
        <w:tc>
          <w:tcPr>
            <w:tcW w:w="582" w:type="pct"/>
            <w:tcBorders>
              <w:top w:val="nil"/>
              <w:left w:val="nil"/>
              <w:bottom w:val="nil"/>
              <w:right w:val="nil"/>
            </w:tcBorders>
            <w:shd w:val="clear" w:color="auto" w:fill="FFFFFF"/>
            <w:vAlign w:val="center"/>
          </w:tcPr>
          <w:p w14:paraId="5ADBEC5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0.551 </w:t>
            </w:r>
          </w:p>
        </w:tc>
      </w:tr>
      <w:tr w14:paraId="1B19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1284A9A">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w:t>
            </w:r>
            <w:r>
              <w:rPr>
                <w:rFonts w:hint="eastAsia" w:ascii="Times New Roman" w:hAnsi="Times New Roman" w:eastAsia="Lucida Console" w:cs="Times New Roman"/>
                <w:b w:val="0"/>
                <w:i w:val="0"/>
                <w:iCs w:val="0"/>
                <w:color w:val="000000"/>
                <w:kern w:val="0"/>
                <w:sz w:val="18"/>
                <w:szCs w:val="18"/>
                <w:u w:val="none"/>
                <w:lang w:val="en-US" w:eastAsia="zh-CN" w:bidi="ar"/>
              </w:rPr>
              <w:t>/</w:t>
            </w:r>
            <w:r>
              <w:rPr>
                <w:rFonts w:hint="default" w:ascii="Times New Roman" w:hAnsi="Times New Roman" w:eastAsia="Lucida Console" w:cs="Times New Roman"/>
                <w:b w:val="0"/>
                <w:i w:val="0"/>
                <w:iCs w:val="0"/>
                <w:color w:val="000000"/>
                <w:kern w:val="0"/>
                <w:sz w:val="18"/>
                <w:szCs w:val="18"/>
                <w:u w:val="none"/>
                <w:lang w:val="en-US" w:eastAsia="zh-CN" w:bidi="ar"/>
              </w:rPr>
              <w:t>13 × Period 2017–2019 × Upper Middle GDP Stratum</w:t>
            </w:r>
          </w:p>
        </w:tc>
        <w:tc>
          <w:tcPr>
            <w:tcW w:w="898" w:type="pct"/>
            <w:tcBorders>
              <w:top w:val="nil"/>
              <w:left w:val="nil"/>
              <w:bottom w:val="nil"/>
              <w:right w:val="nil"/>
            </w:tcBorders>
            <w:shd w:val="clear" w:color="auto" w:fill="FFFFFF"/>
            <w:vAlign w:val="center"/>
          </w:tcPr>
          <w:p w14:paraId="0C170BD6">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0.38 (-0.57; 1.32)</w:t>
            </w:r>
          </w:p>
        </w:tc>
        <w:tc>
          <w:tcPr>
            <w:tcW w:w="432" w:type="pct"/>
            <w:tcBorders>
              <w:top w:val="nil"/>
              <w:left w:val="nil"/>
              <w:bottom w:val="nil"/>
              <w:right w:val="nil"/>
            </w:tcBorders>
            <w:shd w:val="clear" w:color="auto" w:fill="FFFFFF"/>
            <w:vAlign w:val="center"/>
          </w:tcPr>
          <w:p w14:paraId="5166C00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0.785 </w:t>
            </w:r>
          </w:p>
        </w:tc>
        <w:tc>
          <w:tcPr>
            <w:tcW w:w="582" w:type="pct"/>
            <w:tcBorders>
              <w:top w:val="nil"/>
              <w:left w:val="nil"/>
              <w:bottom w:val="nil"/>
              <w:right w:val="nil"/>
            </w:tcBorders>
            <w:shd w:val="clear" w:color="auto" w:fill="FFFFFF"/>
            <w:vAlign w:val="center"/>
          </w:tcPr>
          <w:p w14:paraId="516FA7C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0.433 </w:t>
            </w:r>
          </w:p>
        </w:tc>
      </w:tr>
      <w:tr w14:paraId="4172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27A5C723">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w:t>
            </w:r>
            <w:r>
              <w:rPr>
                <w:rFonts w:hint="eastAsia" w:ascii="Times New Roman" w:hAnsi="Times New Roman" w:eastAsia="Lucida Console" w:cs="Times New Roman"/>
                <w:b w:val="0"/>
                <w:i w:val="0"/>
                <w:iCs w:val="0"/>
                <w:color w:val="000000"/>
                <w:kern w:val="0"/>
                <w:sz w:val="18"/>
                <w:szCs w:val="18"/>
                <w:u w:val="none"/>
                <w:lang w:val="en-US" w:eastAsia="zh-CN" w:bidi="ar"/>
              </w:rPr>
              <w:t>r</w:t>
            </w:r>
            <w:r>
              <w:rPr>
                <w:rFonts w:hint="default" w:ascii="Times New Roman" w:hAnsi="Times New Roman" w:eastAsia="Lucida Console" w:cs="Times New Roman"/>
                <w:b w:val="0"/>
                <w:i w:val="0"/>
                <w:iCs w:val="0"/>
                <w:color w:val="000000"/>
                <w:kern w:val="0"/>
                <w:sz w:val="18"/>
                <w:szCs w:val="18"/>
                <w:u w:val="none"/>
                <w:lang w:val="en-US" w:eastAsia="zh-CN" w:bidi="ar"/>
              </w:rPr>
              <w:t>iod 2020–2022 × Upper Middle GDP Stratum</w:t>
            </w:r>
          </w:p>
        </w:tc>
        <w:tc>
          <w:tcPr>
            <w:tcW w:w="898" w:type="pct"/>
            <w:tcBorders>
              <w:top w:val="nil"/>
              <w:left w:val="nil"/>
              <w:bottom w:val="nil"/>
              <w:right w:val="nil"/>
            </w:tcBorders>
            <w:shd w:val="clear" w:color="auto" w:fill="FFFFFF"/>
            <w:vAlign w:val="center"/>
          </w:tcPr>
          <w:p w14:paraId="39A199A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0.21 (-1.12; 1.53)</w:t>
            </w:r>
          </w:p>
        </w:tc>
        <w:tc>
          <w:tcPr>
            <w:tcW w:w="432" w:type="pct"/>
            <w:tcBorders>
              <w:top w:val="nil"/>
              <w:left w:val="nil"/>
              <w:bottom w:val="nil"/>
              <w:right w:val="nil"/>
            </w:tcBorders>
            <w:shd w:val="clear" w:color="auto" w:fill="FFFFFF"/>
            <w:vAlign w:val="center"/>
          </w:tcPr>
          <w:p w14:paraId="35274311">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0.304 </w:t>
            </w:r>
          </w:p>
        </w:tc>
        <w:tc>
          <w:tcPr>
            <w:tcW w:w="582" w:type="pct"/>
            <w:tcBorders>
              <w:top w:val="nil"/>
              <w:left w:val="nil"/>
              <w:bottom w:val="nil"/>
              <w:right w:val="nil"/>
            </w:tcBorders>
            <w:shd w:val="clear" w:color="auto" w:fill="FFFFFF"/>
            <w:vAlign w:val="center"/>
          </w:tcPr>
          <w:p w14:paraId="1D18B32E">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0.761 </w:t>
            </w:r>
          </w:p>
        </w:tc>
      </w:tr>
      <w:tr w14:paraId="28EB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2C08040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 × High GDP Stratum</w:t>
            </w:r>
          </w:p>
        </w:tc>
        <w:tc>
          <w:tcPr>
            <w:tcW w:w="898" w:type="pct"/>
            <w:tcBorders>
              <w:top w:val="nil"/>
              <w:left w:val="nil"/>
              <w:bottom w:val="nil"/>
              <w:right w:val="nil"/>
            </w:tcBorders>
            <w:shd w:val="clear" w:color="auto" w:fill="FFFFFF"/>
            <w:vAlign w:val="center"/>
          </w:tcPr>
          <w:p w14:paraId="3E58F3DF">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-0.61 (-1.28; 0.06)</w:t>
            </w:r>
          </w:p>
        </w:tc>
        <w:tc>
          <w:tcPr>
            <w:tcW w:w="432" w:type="pct"/>
            <w:tcBorders>
              <w:top w:val="nil"/>
              <w:left w:val="nil"/>
              <w:bottom w:val="nil"/>
              <w:right w:val="nil"/>
            </w:tcBorders>
            <w:shd w:val="clear" w:color="auto" w:fill="FFFFFF"/>
            <w:vAlign w:val="center"/>
          </w:tcPr>
          <w:p w14:paraId="180F9A0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-1.786 </w:t>
            </w:r>
          </w:p>
        </w:tc>
        <w:tc>
          <w:tcPr>
            <w:tcW w:w="582" w:type="pct"/>
            <w:tcBorders>
              <w:top w:val="nil"/>
              <w:left w:val="nil"/>
              <w:bottom w:val="nil"/>
              <w:right w:val="nil"/>
            </w:tcBorders>
            <w:shd w:val="clear" w:color="auto" w:fill="FFFFFF"/>
            <w:vAlign w:val="center"/>
          </w:tcPr>
          <w:p w14:paraId="0446B0C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0.074 </w:t>
            </w:r>
          </w:p>
        </w:tc>
      </w:tr>
      <w:tr w14:paraId="6100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3882E3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2017–2019 × High GDP Stratum</w:t>
            </w:r>
          </w:p>
        </w:tc>
        <w:tc>
          <w:tcPr>
            <w:tcW w:w="898" w:type="pct"/>
            <w:tcBorders>
              <w:top w:val="nil"/>
              <w:left w:val="nil"/>
              <w:bottom w:val="nil"/>
              <w:right w:val="nil"/>
            </w:tcBorders>
            <w:shd w:val="clear" w:color="auto" w:fill="FFFFFF"/>
            <w:vAlign w:val="center"/>
          </w:tcPr>
          <w:p w14:paraId="5A9C3907">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0.16 (-0.77; 1.09)</w:t>
            </w:r>
          </w:p>
        </w:tc>
        <w:tc>
          <w:tcPr>
            <w:tcW w:w="432" w:type="pct"/>
            <w:tcBorders>
              <w:top w:val="nil"/>
              <w:left w:val="nil"/>
              <w:bottom w:val="nil"/>
              <w:right w:val="nil"/>
            </w:tcBorders>
            <w:shd w:val="clear" w:color="auto" w:fill="FFFFFF"/>
            <w:vAlign w:val="center"/>
          </w:tcPr>
          <w:p w14:paraId="75BCFBB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0.346 </w:t>
            </w:r>
          </w:p>
        </w:tc>
        <w:tc>
          <w:tcPr>
            <w:tcW w:w="582" w:type="pct"/>
            <w:tcBorders>
              <w:top w:val="nil"/>
              <w:left w:val="nil"/>
              <w:bottom w:val="nil"/>
              <w:right w:val="nil"/>
            </w:tcBorders>
            <w:shd w:val="clear" w:color="auto" w:fill="FFFFFF"/>
            <w:vAlign w:val="center"/>
          </w:tcPr>
          <w:p w14:paraId="391EEBE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0.730 </w:t>
            </w:r>
          </w:p>
        </w:tc>
      </w:tr>
      <w:tr w14:paraId="5B3F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7FF7FA2">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2020–2022 × High GDP Stratum</w:t>
            </w:r>
          </w:p>
        </w:tc>
        <w:tc>
          <w:tcPr>
            <w:tcW w:w="898" w:type="pct"/>
            <w:tcBorders>
              <w:top w:val="nil"/>
              <w:left w:val="nil"/>
              <w:bottom w:val="nil"/>
              <w:right w:val="nil"/>
            </w:tcBorders>
            <w:shd w:val="clear" w:color="auto" w:fill="FFFFFF"/>
            <w:vAlign w:val="center"/>
          </w:tcPr>
          <w:p w14:paraId="54D3FAD0">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0.00 (-1.31; 1.31)</w:t>
            </w:r>
          </w:p>
        </w:tc>
        <w:tc>
          <w:tcPr>
            <w:tcW w:w="432" w:type="pct"/>
            <w:tcBorders>
              <w:top w:val="nil"/>
              <w:left w:val="nil"/>
              <w:bottom w:val="nil"/>
              <w:right w:val="nil"/>
            </w:tcBorders>
            <w:shd w:val="clear" w:color="auto" w:fill="FFFFFF"/>
            <w:vAlign w:val="center"/>
          </w:tcPr>
          <w:p w14:paraId="7CB5867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-0.003 </w:t>
            </w:r>
          </w:p>
        </w:tc>
        <w:tc>
          <w:tcPr>
            <w:tcW w:w="582" w:type="pct"/>
            <w:tcBorders>
              <w:top w:val="nil"/>
              <w:left w:val="nil"/>
              <w:bottom w:val="nil"/>
              <w:right w:val="nil"/>
            </w:tcBorders>
            <w:shd w:val="clear" w:color="auto" w:fill="FFFFFF"/>
            <w:vAlign w:val="center"/>
          </w:tcPr>
          <w:p w14:paraId="3EEF5E83">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0.998 </w:t>
            </w:r>
          </w:p>
        </w:tc>
      </w:tr>
      <w:tr w14:paraId="3F8E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A797D0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 × Lower Middle GDP Stratum</w:t>
            </w:r>
          </w:p>
        </w:tc>
        <w:tc>
          <w:tcPr>
            <w:tcW w:w="898" w:type="pct"/>
            <w:tcBorders>
              <w:top w:val="nil"/>
              <w:left w:val="nil"/>
              <w:bottom w:val="nil"/>
              <w:right w:val="nil"/>
            </w:tcBorders>
            <w:shd w:val="clear" w:color="auto" w:fill="FFFFFF"/>
            <w:vAlign w:val="center"/>
          </w:tcPr>
          <w:p w14:paraId="3316B1F3">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0.03 (-0.27; 0.34)</w:t>
            </w:r>
          </w:p>
        </w:tc>
        <w:tc>
          <w:tcPr>
            <w:tcW w:w="432" w:type="pct"/>
            <w:tcBorders>
              <w:top w:val="nil"/>
              <w:left w:val="nil"/>
              <w:bottom w:val="nil"/>
              <w:right w:val="nil"/>
            </w:tcBorders>
            <w:shd w:val="clear" w:color="auto" w:fill="FFFFFF"/>
            <w:vAlign w:val="center"/>
          </w:tcPr>
          <w:p w14:paraId="0FD4FDB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0.201 </w:t>
            </w:r>
          </w:p>
        </w:tc>
        <w:tc>
          <w:tcPr>
            <w:tcW w:w="582" w:type="pct"/>
            <w:tcBorders>
              <w:top w:val="nil"/>
              <w:left w:val="nil"/>
              <w:bottom w:val="nil"/>
              <w:right w:val="nil"/>
            </w:tcBorders>
            <w:shd w:val="clear" w:color="auto" w:fill="FFFFFF"/>
            <w:vAlign w:val="center"/>
          </w:tcPr>
          <w:p w14:paraId="1CE6121B">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0.841 </w:t>
            </w:r>
          </w:p>
        </w:tc>
      </w:tr>
      <w:tr w14:paraId="1E5C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EA7B82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 × Lower Middle GDP Stratum</w:t>
            </w:r>
          </w:p>
        </w:tc>
        <w:tc>
          <w:tcPr>
            <w:tcW w:w="898" w:type="pct"/>
            <w:tcBorders>
              <w:top w:val="nil"/>
              <w:left w:val="nil"/>
              <w:bottom w:val="nil"/>
              <w:right w:val="nil"/>
            </w:tcBorders>
            <w:shd w:val="clear" w:color="auto" w:fill="FFFFFF"/>
            <w:vAlign w:val="center"/>
          </w:tcPr>
          <w:p w14:paraId="4E0EC09D">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0.00 (-0.16; 0.16)</w:t>
            </w:r>
          </w:p>
        </w:tc>
        <w:tc>
          <w:tcPr>
            <w:tcW w:w="432" w:type="pct"/>
            <w:tcBorders>
              <w:top w:val="nil"/>
              <w:left w:val="nil"/>
              <w:bottom w:val="nil"/>
              <w:right w:val="nil"/>
            </w:tcBorders>
            <w:shd w:val="clear" w:color="auto" w:fill="FFFFFF"/>
            <w:vAlign w:val="center"/>
          </w:tcPr>
          <w:p w14:paraId="5A47685A">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0.016 </w:t>
            </w:r>
          </w:p>
        </w:tc>
        <w:tc>
          <w:tcPr>
            <w:tcW w:w="582" w:type="pct"/>
            <w:tcBorders>
              <w:top w:val="nil"/>
              <w:left w:val="nil"/>
              <w:bottom w:val="nil"/>
              <w:right w:val="nil"/>
            </w:tcBorders>
            <w:shd w:val="clear" w:color="auto" w:fill="FFFFFF"/>
            <w:vAlign w:val="center"/>
          </w:tcPr>
          <w:p w14:paraId="124E69D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0.987 </w:t>
            </w:r>
          </w:p>
        </w:tc>
      </w:tr>
      <w:tr w14:paraId="6D61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A4B21F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2020–2022 × Lower Middle GDP Stratum</w:t>
            </w:r>
          </w:p>
        </w:tc>
        <w:tc>
          <w:tcPr>
            <w:tcW w:w="898" w:type="pct"/>
            <w:tcBorders>
              <w:top w:val="nil"/>
              <w:left w:val="nil"/>
              <w:bottom w:val="nil"/>
              <w:right w:val="nil"/>
            </w:tcBorders>
            <w:shd w:val="clear" w:color="auto" w:fill="FFFFFF"/>
            <w:vAlign w:val="center"/>
          </w:tcPr>
          <w:p w14:paraId="7C1E8773">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-0.01 (-0.17; 0.16)</w:t>
            </w:r>
          </w:p>
        </w:tc>
        <w:tc>
          <w:tcPr>
            <w:tcW w:w="432" w:type="pct"/>
            <w:tcBorders>
              <w:top w:val="nil"/>
              <w:left w:val="nil"/>
              <w:bottom w:val="nil"/>
              <w:right w:val="nil"/>
            </w:tcBorders>
            <w:shd w:val="clear" w:color="auto" w:fill="FFFFFF"/>
            <w:vAlign w:val="center"/>
          </w:tcPr>
          <w:p w14:paraId="099E5A49">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-0.107 </w:t>
            </w:r>
          </w:p>
        </w:tc>
        <w:tc>
          <w:tcPr>
            <w:tcW w:w="582" w:type="pct"/>
            <w:tcBorders>
              <w:top w:val="nil"/>
              <w:left w:val="nil"/>
              <w:bottom w:val="nil"/>
              <w:right w:val="nil"/>
            </w:tcBorders>
            <w:shd w:val="clear" w:color="auto" w:fill="FFFFFF"/>
            <w:vAlign w:val="center"/>
          </w:tcPr>
          <w:p w14:paraId="6096A4C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0.915 </w:t>
            </w:r>
          </w:p>
        </w:tc>
      </w:tr>
      <w:tr w14:paraId="2FA7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1F5ACE6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 × Upper Middle GDP Stratum</w:t>
            </w:r>
          </w:p>
        </w:tc>
        <w:tc>
          <w:tcPr>
            <w:tcW w:w="898" w:type="pct"/>
            <w:tcBorders>
              <w:top w:val="nil"/>
              <w:left w:val="nil"/>
              <w:bottom w:val="nil"/>
              <w:right w:val="nil"/>
            </w:tcBorders>
            <w:shd w:val="clear" w:color="auto" w:fill="FFFFFF"/>
            <w:vAlign w:val="center"/>
          </w:tcPr>
          <w:p w14:paraId="40537955">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0.00 (-0.31; 0.32)</w:t>
            </w:r>
          </w:p>
        </w:tc>
        <w:tc>
          <w:tcPr>
            <w:tcW w:w="432" w:type="pct"/>
            <w:tcBorders>
              <w:top w:val="nil"/>
              <w:left w:val="nil"/>
              <w:bottom w:val="nil"/>
              <w:right w:val="nil"/>
            </w:tcBorders>
            <w:shd w:val="clear" w:color="auto" w:fill="FFFFFF"/>
            <w:vAlign w:val="center"/>
          </w:tcPr>
          <w:p w14:paraId="656A8B78">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0.012 </w:t>
            </w:r>
          </w:p>
        </w:tc>
        <w:tc>
          <w:tcPr>
            <w:tcW w:w="582" w:type="pct"/>
            <w:tcBorders>
              <w:top w:val="nil"/>
              <w:left w:val="nil"/>
              <w:bottom w:val="nil"/>
              <w:right w:val="nil"/>
            </w:tcBorders>
            <w:shd w:val="clear" w:color="auto" w:fill="FFFFFF"/>
            <w:vAlign w:val="center"/>
          </w:tcPr>
          <w:p w14:paraId="509364A4">
            <w:pPr>
              <w:keepNext w:val="0"/>
              <w:keepLines w:val="0"/>
              <w:widowControl/>
              <w:suppressLineNumbers w:val="0"/>
              <w:spacing w:after="0" w:line="240" w:lineRule="auto"/>
              <w:ind w:firstLine="0" w:firstLineChars="0"/>
              <w:jc w:val="right"/>
              <w:textAlignment w:val="center"/>
              <w:rPr>
                <w:rFonts w:hint="eastAsia" w:ascii="Times New Roman" w:hAnsi="Times New Roman" w:eastAsia="Lucida Console" w:cs="Times New Roman"/>
                <w:b w:val="0"/>
                <w:i w:val="0"/>
                <w:iCs w:val="0"/>
                <w:color w:val="000000"/>
                <w:kern w:val="0"/>
                <w:sz w:val="18"/>
                <w:szCs w:val="18"/>
                <w:u w:val="none"/>
                <w:lang w:val="en-US" w:eastAsia="zh-CN" w:bidi="ar"/>
              </w:rPr>
            </w:pPr>
            <w:r>
              <w:rPr>
                <w:rFonts w:hint="eastAsia" w:ascii="Times New Roman" w:hAnsi="Times New Roman" w:eastAsia="Lucida Console" w:cs="Times New Roman"/>
                <w:b w:val="0"/>
                <w:i w:val="0"/>
                <w:iCs w:val="0"/>
                <w:color w:val="000000"/>
                <w:kern w:val="0"/>
                <w:sz w:val="18"/>
                <w:szCs w:val="18"/>
                <w:u w:val="none"/>
                <w:lang w:val="en-US" w:eastAsia="zh-CN" w:bidi="ar"/>
              </w:rPr>
              <w:t xml:space="preserve">0.991 </w:t>
            </w:r>
          </w:p>
        </w:tc>
      </w:tr>
      <w:tr w14:paraId="00C5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E94A4F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 × Upper Middle GDP Stratum</w:t>
            </w:r>
          </w:p>
        </w:tc>
        <w:tc>
          <w:tcPr>
            <w:tcW w:w="898" w:type="pct"/>
            <w:tcBorders>
              <w:top w:val="nil"/>
              <w:left w:val="nil"/>
              <w:bottom w:val="nil"/>
              <w:right w:val="nil"/>
            </w:tcBorders>
            <w:shd w:val="clear" w:color="auto" w:fill="FFFFFF"/>
            <w:vAlign w:val="center"/>
          </w:tcPr>
          <w:p w14:paraId="10A9D95C">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-0.08 (-0.25; 0.09)</w:t>
            </w:r>
          </w:p>
        </w:tc>
        <w:tc>
          <w:tcPr>
            <w:tcW w:w="432" w:type="pct"/>
            <w:tcBorders>
              <w:top w:val="nil"/>
              <w:left w:val="nil"/>
              <w:bottom w:val="nil"/>
              <w:right w:val="nil"/>
            </w:tcBorders>
            <w:shd w:val="clear" w:color="auto" w:fill="FFFFFF"/>
            <w:vAlign w:val="center"/>
          </w:tcPr>
          <w:p w14:paraId="5310B895">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-0.888 </w:t>
            </w:r>
          </w:p>
        </w:tc>
        <w:tc>
          <w:tcPr>
            <w:tcW w:w="582" w:type="pct"/>
            <w:tcBorders>
              <w:top w:val="nil"/>
              <w:left w:val="nil"/>
              <w:bottom w:val="nil"/>
              <w:right w:val="nil"/>
            </w:tcBorders>
            <w:shd w:val="clear" w:color="auto" w:fill="FFFFFF"/>
            <w:vAlign w:val="center"/>
          </w:tcPr>
          <w:p w14:paraId="6510A8FA">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0.374 </w:t>
            </w:r>
          </w:p>
        </w:tc>
      </w:tr>
      <w:tr w14:paraId="665A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906FE3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2020–2022 × Upper Middle GDP Stratum</w:t>
            </w:r>
          </w:p>
        </w:tc>
        <w:tc>
          <w:tcPr>
            <w:tcW w:w="898" w:type="pct"/>
            <w:tcBorders>
              <w:top w:val="nil"/>
              <w:left w:val="nil"/>
              <w:bottom w:val="nil"/>
              <w:right w:val="nil"/>
            </w:tcBorders>
            <w:shd w:val="clear" w:color="auto" w:fill="FFFFFF"/>
            <w:vAlign w:val="center"/>
          </w:tcPr>
          <w:p w14:paraId="2D31AF43">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-0.04 (-0.22; 0.13)</w:t>
            </w:r>
          </w:p>
        </w:tc>
        <w:tc>
          <w:tcPr>
            <w:tcW w:w="432" w:type="pct"/>
            <w:tcBorders>
              <w:top w:val="nil"/>
              <w:left w:val="nil"/>
              <w:bottom w:val="nil"/>
              <w:right w:val="nil"/>
            </w:tcBorders>
            <w:shd w:val="clear" w:color="auto" w:fill="FFFFFF"/>
            <w:vAlign w:val="center"/>
          </w:tcPr>
          <w:p w14:paraId="1887F2B6">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-0.495 </w:t>
            </w:r>
          </w:p>
        </w:tc>
        <w:tc>
          <w:tcPr>
            <w:tcW w:w="582" w:type="pct"/>
            <w:tcBorders>
              <w:top w:val="nil"/>
              <w:left w:val="nil"/>
              <w:bottom w:val="nil"/>
              <w:right w:val="nil"/>
            </w:tcBorders>
            <w:shd w:val="clear" w:color="auto" w:fill="FFFFFF"/>
            <w:vAlign w:val="center"/>
          </w:tcPr>
          <w:p w14:paraId="3E421E82">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0.621 </w:t>
            </w:r>
          </w:p>
        </w:tc>
      </w:tr>
      <w:tr w14:paraId="32D9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1B67EDF">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 × High GDP Stratum</w:t>
            </w:r>
          </w:p>
        </w:tc>
        <w:tc>
          <w:tcPr>
            <w:tcW w:w="898" w:type="pct"/>
            <w:tcBorders>
              <w:top w:val="nil"/>
              <w:left w:val="nil"/>
              <w:bottom w:val="nil"/>
              <w:right w:val="nil"/>
            </w:tcBorders>
            <w:shd w:val="clear" w:color="auto" w:fill="FFFFFF"/>
            <w:vAlign w:val="center"/>
          </w:tcPr>
          <w:p w14:paraId="6F6FAFD9">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 (-0.36; 0.27)</w:t>
            </w:r>
          </w:p>
        </w:tc>
        <w:tc>
          <w:tcPr>
            <w:tcW w:w="432" w:type="pct"/>
            <w:tcBorders>
              <w:top w:val="nil"/>
              <w:left w:val="nil"/>
              <w:bottom w:val="nil"/>
              <w:right w:val="nil"/>
            </w:tcBorders>
            <w:shd w:val="clear" w:color="auto" w:fill="FFFFFF"/>
            <w:vAlign w:val="center"/>
          </w:tcPr>
          <w:p w14:paraId="50F69814">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-0.292 </w:t>
            </w:r>
          </w:p>
        </w:tc>
        <w:tc>
          <w:tcPr>
            <w:tcW w:w="582" w:type="pct"/>
            <w:tcBorders>
              <w:top w:val="nil"/>
              <w:left w:val="nil"/>
              <w:bottom w:val="nil"/>
              <w:right w:val="nil"/>
            </w:tcBorders>
            <w:shd w:val="clear" w:color="auto" w:fill="FFFFFF"/>
            <w:vAlign w:val="center"/>
          </w:tcPr>
          <w:p w14:paraId="58865056">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0.770 </w:t>
            </w:r>
          </w:p>
        </w:tc>
      </w:tr>
      <w:tr w14:paraId="5F12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1B53BD02">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 × High GDP Stratum</w:t>
            </w:r>
          </w:p>
        </w:tc>
        <w:tc>
          <w:tcPr>
            <w:tcW w:w="898" w:type="pct"/>
            <w:tcBorders>
              <w:top w:val="nil"/>
              <w:left w:val="nil"/>
              <w:bottom w:val="nil"/>
              <w:right w:val="nil"/>
            </w:tcBorders>
            <w:shd w:val="clear" w:color="auto" w:fill="FFFFFF"/>
            <w:vAlign w:val="center"/>
          </w:tcPr>
          <w:p w14:paraId="00467687">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-0.19 (-0.36; -0.02)</w:t>
            </w:r>
          </w:p>
        </w:tc>
        <w:tc>
          <w:tcPr>
            <w:tcW w:w="432" w:type="pct"/>
            <w:tcBorders>
              <w:top w:val="nil"/>
              <w:left w:val="nil"/>
              <w:bottom w:val="nil"/>
              <w:right w:val="nil"/>
            </w:tcBorders>
            <w:shd w:val="clear" w:color="auto" w:fill="FFFFFF"/>
            <w:vAlign w:val="center"/>
          </w:tcPr>
          <w:p w14:paraId="6C1F0228">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-2.246 </w:t>
            </w:r>
          </w:p>
        </w:tc>
        <w:tc>
          <w:tcPr>
            <w:tcW w:w="582" w:type="pct"/>
            <w:tcBorders>
              <w:top w:val="nil"/>
              <w:left w:val="nil"/>
              <w:bottom w:val="nil"/>
              <w:right w:val="nil"/>
            </w:tcBorders>
            <w:shd w:val="clear" w:color="auto" w:fill="FFFFFF"/>
            <w:vAlign w:val="center"/>
          </w:tcPr>
          <w:p w14:paraId="250925CE">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0.025</w:t>
            </w:r>
            <w:r>
              <w:rPr>
                <w:rFonts w:hint="eastAsia" w:ascii="Times New Roman" w:hAnsi="Times New Roman" w:cs="Times New Roman"/>
                <w:i w:val="0"/>
                <w:iCs/>
                <w:color w:val="000000"/>
                <w:kern w:val="0"/>
                <w:sz w:val="18"/>
                <w:szCs w:val="22"/>
                <w:u w:val="none"/>
                <w:lang w:val="en-US" w:eastAsia="zh-CN" w:bidi="ar"/>
              </w:rPr>
              <w:t>*</w:t>
            </w:r>
            <w:r>
              <w:rPr>
                <w:rFonts w:hint="eastAsia" w:ascii="Times New Roman" w:hAnsi="Times New Roman" w:cs="Times New Roman" w:eastAsiaTheme="minorEastAsia"/>
                <w:i w:val="0"/>
                <w:iCs/>
                <w:color w:val="000000"/>
                <w:kern w:val="0"/>
                <w:sz w:val="18"/>
                <w:szCs w:val="22"/>
                <w:u w:val="none"/>
                <w:lang w:val="en-US" w:eastAsia="zh-CN" w:bidi="ar"/>
              </w:rPr>
              <w:t xml:space="preserve"> </w:t>
            </w:r>
          </w:p>
        </w:tc>
      </w:tr>
      <w:tr w14:paraId="1096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30A13212">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2020–2022 × High GDP Stratum</w:t>
            </w:r>
          </w:p>
        </w:tc>
        <w:tc>
          <w:tcPr>
            <w:tcW w:w="898" w:type="pct"/>
            <w:tcBorders>
              <w:top w:val="nil"/>
              <w:left w:val="nil"/>
              <w:bottom w:val="nil"/>
              <w:right w:val="nil"/>
            </w:tcBorders>
            <w:shd w:val="clear" w:color="auto" w:fill="FFFFFF"/>
            <w:vAlign w:val="center"/>
          </w:tcPr>
          <w:p w14:paraId="2258E7CD">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(-0.27; 0.08)</w:t>
            </w:r>
          </w:p>
        </w:tc>
        <w:tc>
          <w:tcPr>
            <w:tcW w:w="432" w:type="pct"/>
            <w:tcBorders>
              <w:top w:val="nil"/>
              <w:left w:val="nil"/>
              <w:bottom w:val="nil"/>
              <w:right w:val="nil"/>
            </w:tcBorders>
            <w:shd w:val="clear" w:color="auto" w:fill="FFFFFF"/>
            <w:vAlign w:val="center"/>
          </w:tcPr>
          <w:p w14:paraId="4F6DD808">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-1.065 </w:t>
            </w:r>
          </w:p>
        </w:tc>
        <w:tc>
          <w:tcPr>
            <w:tcW w:w="582" w:type="pct"/>
            <w:tcBorders>
              <w:top w:val="nil"/>
              <w:left w:val="nil"/>
              <w:bottom w:val="nil"/>
              <w:right w:val="nil"/>
            </w:tcBorders>
            <w:shd w:val="clear" w:color="auto" w:fill="FFFFFF"/>
            <w:vAlign w:val="center"/>
          </w:tcPr>
          <w:p w14:paraId="40C00EAD">
            <w:pPr>
              <w:keepNext w:val="0"/>
              <w:keepLines w:val="0"/>
              <w:widowControl/>
              <w:suppressLineNumbers w:val="0"/>
              <w:spacing w:after="0" w:line="240" w:lineRule="auto"/>
              <w:jc w:val="right"/>
              <w:textAlignment w:val="auto"/>
              <w:rPr>
                <w:rFonts w:hint="eastAsia" w:ascii="Times New Roman" w:hAnsi="Times New Roman" w:cs="Times New Roman"/>
                <w:b w:val="0"/>
                <w:i w:val="0"/>
                <w:iCs/>
                <w:color w:val="00000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0.287 </w:t>
            </w:r>
          </w:p>
        </w:tc>
      </w:tr>
      <w:tr w14:paraId="2515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56ED8CAE">
            <w:pPr>
              <w:spacing w:after="0" w:line="240" w:lineRule="auto"/>
              <w:ind w:firstLine="0" w:firstLineChars="0"/>
              <w:jc w:val="left"/>
              <w:rPr>
                <w:rFonts w:hint="default" w:ascii="Times New Roman" w:hAnsi="Times New Roman" w:cs="Times New Roman"/>
                <w:b w:val="0"/>
                <w:i w:val="0"/>
                <w:iCs/>
                <w:color w:val="000000"/>
                <w:sz w:val="18"/>
                <w:szCs w:val="18"/>
                <w:lang w:val="en-US" w:eastAsia="zh-CN"/>
              </w:rPr>
            </w:pPr>
            <w:r>
              <w:rPr>
                <w:rFonts w:hint="default" w:ascii="Times New Roman" w:hAnsi="Times New Roman" w:cs="Times New Roman"/>
                <w:b w:val="0"/>
                <w:i w:val="0"/>
                <w:iCs/>
                <w:color w:val="000000"/>
                <w:sz w:val="18"/>
                <w:szCs w:val="18"/>
              </w:rPr>
              <w:t>Intercept</w:t>
            </w:r>
          </w:p>
        </w:tc>
        <w:tc>
          <w:tcPr>
            <w:tcW w:w="898" w:type="pct"/>
            <w:tcBorders>
              <w:top w:val="nil"/>
              <w:left w:val="nil"/>
              <w:bottom w:val="nil"/>
              <w:right w:val="nil"/>
            </w:tcBorders>
            <w:shd w:val="clear" w:color="auto" w:fill="FFFFFF"/>
            <w:vAlign w:val="center"/>
          </w:tcPr>
          <w:p w14:paraId="2133811D">
            <w:pPr>
              <w:keepNext w:val="0"/>
              <w:keepLines w:val="0"/>
              <w:widowControl/>
              <w:suppressLineNumbers w:val="0"/>
              <w:spacing w:after="0" w:line="240" w:lineRule="auto"/>
              <w:jc w:val="right"/>
              <w:textAlignment w:val="auto"/>
              <w:rPr>
                <w:rFonts w:hint="default" w:ascii="宋体" w:hAnsi="宋体" w:eastAsia="宋体" w:cs="宋体"/>
                <w:i w:val="0"/>
                <w:iCs w:val="0"/>
                <w:color w:val="000000"/>
                <w:sz w:val="18"/>
                <w:szCs w:val="18"/>
                <w:u w:val="none"/>
                <w:lang w:val="en-US" w:eastAsia="zh-CN" w:bidi="ar-SA"/>
              </w:rPr>
            </w:pPr>
            <w:r>
              <w:rPr>
                <w:rFonts w:hint="eastAsia" w:ascii="Times New Roman" w:hAnsi="Times New Roman" w:cs="Times New Roman" w:eastAsiaTheme="minorEastAsia"/>
                <w:i w:val="0"/>
                <w:iCs/>
                <w:color w:val="000000"/>
                <w:kern w:val="0"/>
                <w:sz w:val="18"/>
                <w:szCs w:val="18"/>
                <w:u w:val="none"/>
                <w:lang w:val="en-US" w:eastAsia="zh-CN" w:bidi="ar"/>
              </w:rPr>
              <w:t>-0.31 (-0.66; 0.05)</w:t>
            </w:r>
          </w:p>
        </w:tc>
        <w:tc>
          <w:tcPr>
            <w:tcW w:w="432" w:type="pct"/>
            <w:tcBorders>
              <w:top w:val="nil"/>
              <w:left w:val="nil"/>
              <w:bottom w:val="nil"/>
              <w:right w:val="nil"/>
            </w:tcBorders>
            <w:shd w:val="clear" w:color="auto" w:fill="FFFFFF"/>
            <w:vAlign w:val="center"/>
          </w:tcPr>
          <w:p w14:paraId="78BED025">
            <w:pPr>
              <w:keepNext w:val="0"/>
              <w:keepLines w:val="0"/>
              <w:widowControl/>
              <w:suppressLineNumbers w:val="0"/>
              <w:spacing w:after="0" w:line="240" w:lineRule="auto"/>
              <w:jc w:val="right"/>
              <w:textAlignment w:val="auto"/>
              <w:rPr>
                <w:rFonts w:hint="default" w:ascii="Times New Roman" w:hAnsi="Times New Roman" w:cs="Times New Roman" w:eastAsiaTheme="minorEastAsia"/>
                <w:i w:val="0"/>
                <w:iCs/>
                <w:color w:val="000000"/>
                <w:sz w:val="18"/>
                <w:szCs w:val="18"/>
                <w:u w:val="none"/>
                <w:lang w:val="en-US" w:eastAsia="zh-CN" w:bidi="ar-SA"/>
              </w:rPr>
            </w:pPr>
            <w:r>
              <w:rPr>
                <w:rFonts w:hint="default" w:ascii="Times New Roman" w:hAnsi="Times New Roman" w:cs="Times New Roman" w:eastAsiaTheme="minorEastAsia"/>
                <w:i w:val="0"/>
                <w:iCs/>
                <w:color w:val="000000"/>
                <w:kern w:val="0"/>
                <w:sz w:val="18"/>
                <w:szCs w:val="18"/>
                <w:u w:val="none"/>
                <w:lang w:val="en-US" w:eastAsia="zh-CN" w:bidi="ar"/>
              </w:rPr>
              <w:t>-1.698</w:t>
            </w:r>
          </w:p>
        </w:tc>
        <w:tc>
          <w:tcPr>
            <w:tcW w:w="582" w:type="pct"/>
            <w:tcBorders>
              <w:top w:val="nil"/>
              <w:left w:val="nil"/>
              <w:bottom w:val="nil"/>
              <w:right w:val="nil"/>
            </w:tcBorders>
            <w:shd w:val="clear" w:color="auto" w:fill="FFFFFF"/>
            <w:vAlign w:val="center"/>
          </w:tcPr>
          <w:p w14:paraId="59BAF885">
            <w:pPr>
              <w:spacing w:after="0" w:line="240" w:lineRule="auto"/>
              <w:jc w:val="right"/>
              <w:rPr>
                <w:rFonts w:hint="default" w:ascii="Times New Roman" w:hAnsi="Times New Roman" w:cs="Times New Roman"/>
                <w:b w:val="0"/>
                <w:i w:val="0"/>
                <w:iCs/>
                <w:color w:val="000000"/>
                <w:sz w:val="18"/>
                <w:szCs w:val="18"/>
                <w:lang w:val="en-US" w:eastAsia="zh-CN"/>
              </w:rPr>
            </w:pPr>
            <w:r>
              <w:rPr>
                <w:rFonts w:hint="default" w:ascii="Times New Roman" w:hAnsi="Times New Roman" w:cs="Times New Roman" w:eastAsiaTheme="minorEastAsia"/>
                <w:i w:val="0"/>
                <w:iCs/>
                <w:color w:val="000000"/>
                <w:kern w:val="0"/>
                <w:sz w:val="18"/>
                <w:szCs w:val="18"/>
                <w:u w:val="none"/>
                <w:lang w:val="en-US" w:eastAsia="zh-CN" w:bidi="ar"/>
              </w:rPr>
              <w:t>0.090</w:t>
            </w:r>
          </w:p>
        </w:tc>
      </w:tr>
      <w:tr w14:paraId="6EEF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452D0046">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i w:val="0"/>
                <w:iCs/>
                <w:color w:val="000000"/>
              </w:rPr>
              <w:t>Random Effects</w:t>
            </w:r>
          </w:p>
        </w:tc>
        <w:tc>
          <w:tcPr>
            <w:tcW w:w="898" w:type="pct"/>
            <w:tcBorders>
              <w:top w:val="nil"/>
              <w:left w:val="nil"/>
              <w:bottom w:val="nil"/>
              <w:right w:val="nil"/>
            </w:tcBorders>
            <w:shd w:val="clear" w:color="auto" w:fill="FFFFFF"/>
            <w:vAlign w:val="center"/>
          </w:tcPr>
          <w:p w14:paraId="54EED144">
            <w:pPr>
              <w:spacing w:after="0" w:line="240" w:lineRule="auto"/>
              <w:jc w:val="left"/>
              <w:rPr>
                <w:rFonts w:hint="default" w:ascii="Times New Roman" w:hAnsi="Times New Roman" w:cs="Times New Roman"/>
                <w:b w:val="0"/>
                <w:i w:val="0"/>
                <w:iCs/>
                <w:color w:val="000000"/>
              </w:rPr>
            </w:pPr>
          </w:p>
        </w:tc>
        <w:tc>
          <w:tcPr>
            <w:tcW w:w="432" w:type="pct"/>
            <w:tcBorders>
              <w:top w:val="nil"/>
              <w:left w:val="nil"/>
              <w:bottom w:val="nil"/>
              <w:right w:val="nil"/>
            </w:tcBorders>
            <w:shd w:val="clear" w:color="auto" w:fill="FFFFFF"/>
            <w:vAlign w:val="center"/>
          </w:tcPr>
          <w:p w14:paraId="45BE0122">
            <w:pPr>
              <w:spacing w:after="0" w:line="240" w:lineRule="auto"/>
              <w:jc w:val="left"/>
              <w:rPr>
                <w:rFonts w:hint="default" w:ascii="Times New Roman" w:hAnsi="Times New Roman" w:cs="Times New Roman"/>
                <w:b w:val="0"/>
                <w:i w:val="0"/>
                <w:iCs/>
                <w:color w:val="000000"/>
                <w:sz w:val="21"/>
                <w:szCs w:val="21"/>
                <w:lang w:eastAsia="zh-CN"/>
              </w:rPr>
            </w:pPr>
          </w:p>
        </w:tc>
        <w:tc>
          <w:tcPr>
            <w:tcW w:w="582" w:type="pct"/>
            <w:tcBorders>
              <w:top w:val="nil"/>
              <w:left w:val="nil"/>
              <w:bottom w:val="nil"/>
              <w:right w:val="nil"/>
            </w:tcBorders>
            <w:shd w:val="clear" w:color="auto" w:fill="FFFFFF"/>
            <w:vAlign w:val="center"/>
          </w:tcPr>
          <w:p w14:paraId="0BFA140C">
            <w:pPr>
              <w:spacing w:after="0" w:line="240" w:lineRule="auto"/>
              <w:jc w:val="left"/>
              <w:rPr>
                <w:rFonts w:hint="default" w:ascii="Times New Roman" w:hAnsi="Times New Roman" w:cs="Times New Roman"/>
                <w:b w:val="0"/>
                <w:i w:val="0"/>
                <w:iCs/>
                <w:color w:val="000000"/>
              </w:rPr>
            </w:pPr>
          </w:p>
        </w:tc>
      </w:tr>
      <w:tr w14:paraId="4106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6E7CF386">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City</w:t>
            </w:r>
            <w:r>
              <w:rPr>
                <w:rFonts w:hint="eastAsia" w:ascii="Times New Roman" w:hAnsi="Times New Roman" w:cs="Times New Roman"/>
                <w:b w:val="0"/>
                <w:i w:val="0"/>
                <w:iCs/>
                <w:color w:val="000000"/>
                <w:lang w:val="en-US" w:eastAsia="zh-CN"/>
              </w:rPr>
              <w:t xml:space="preserve"> v</w:t>
            </w:r>
            <w:r>
              <w:rPr>
                <w:rFonts w:hint="default" w:ascii="Times New Roman" w:hAnsi="Times New Roman" w:cs="Times New Roman"/>
                <w:b w:val="0"/>
                <w:bCs/>
                <w:i w:val="0"/>
                <w:iCs/>
                <w:color w:val="000000"/>
              </w:rPr>
              <w:t>ariance</w:t>
            </w:r>
            <w:r>
              <w:rPr>
                <w:rFonts w:hint="default" w:ascii="Times New Roman" w:hAnsi="Times New Roman" w:cs="Times New Roman"/>
                <w:b w:val="0"/>
                <w:i w:val="0"/>
                <w:iCs/>
                <w:color w:val="000000"/>
              </w:rPr>
              <w:t xml:space="preserve"> (n = 11)</w:t>
            </w:r>
          </w:p>
        </w:tc>
        <w:tc>
          <w:tcPr>
            <w:tcW w:w="898" w:type="pct"/>
            <w:tcBorders>
              <w:top w:val="nil"/>
              <w:left w:val="nil"/>
              <w:bottom w:val="nil"/>
              <w:right w:val="nil"/>
            </w:tcBorders>
            <w:shd w:val="clear" w:color="auto" w:fill="FFFFFF"/>
            <w:vAlign w:val="center"/>
          </w:tcPr>
          <w:p w14:paraId="3982B02C">
            <w:pPr>
              <w:spacing w:after="0" w:line="240" w:lineRule="auto"/>
              <w:jc w:val="both"/>
              <w:rPr>
                <w:rFonts w:hint="eastAsia" w:ascii="Times New Roman" w:hAnsi="Times New Roman" w:cs="Times New Roman" w:eastAsiaTheme="minorEastAsia"/>
                <w:b w:val="0"/>
                <w:i w:val="0"/>
                <w:iCs/>
                <w:color w:val="000000"/>
                <w:lang w:eastAsia="zh-CN"/>
              </w:rPr>
            </w:pPr>
            <w:r>
              <w:rPr>
                <w:rFonts w:hint="default" w:ascii="Times New Roman" w:hAnsi="Times New Roman" w:cs="Times New Roman"/>
                <w:b w:val="0"/>
                <w:i w:val="0"/>
                <w:iCs/>
                <w:color w:val="000000"/>
              </w:rPr>
              <w:t>0.00</w:t>
            </w:r>
            <w:r>
              <w:rPr>
                <w:rFonts w:hint="eastAsia" w:ascii="Times New Roman" w:hAnsi="Times New Roman" w:cs="Times New Roman"/>
                <w:b w:val="0"/>
                <w:i w:val="0"/>
                <w:iCs/>
                <w:color w:val="000000"/>
                <w:lang w:val="en-US" w:eastAsia="zh-CN"/>
              </w:rPr>
              <w:t>3</w:t>
            </w:r>
          </w:p>
        </w:tc>
        <w:tc>
          <w:tcPr>
            <w:tcW w:w="432" w:type="pct"/>
            <w:tcBorders>
              <w:top w:val="nil"/>
              <w:left w:val="nil"/>
              <w:bottom w:val="nil"/>
              <w:right w:val="nil"/>
            </w:tcBorders>
            <w:shd w:val="clear" w:color="auto" w:fill="FFFFFF"/>
            <w:vAlign w:val="center"/>
          </w:tcPr>
          <w:p w14:paraId="71B96260">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1092794C">
            <w:pPr>
              <w:spacing w:after="0" w:line="240" w:lineRule="auto"/>
              <w:jc w:val="left"/>
              <w:rPr>
                <w:rFonts w:hint="default" w:ascii="Times New Roman" w:hAnsi="Times New Roman" w:cs="Times New Roman"/>
                <w:b w:val="0"/>
                <w:i w:val="0"/>
                <w:iCs/>
                <w:color w:val="000000"/>
              </w:rPr>
            </w:pPr>
          </w:p>
        </w:tc>
      </w:tr>
      <w:tr w14:paraId="1CA6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77C5F79A">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County</w:t>
            </w:r>
            <w:r>
              <w:rPr>
                <w:rFonts w:hint="eastAsia" w:ascii="Times New Roman" w:hAnsi="Times New Roman" w:cs="Times New Roman"/>
                <w:b w:val="0"/>
                <w:i w:val="0"/>
                <w:iCs/>
                <w:color w:val="000000"/>
                <w:lang w:val="en-US" w:eastAsia="zh-CN"/>
              </w:rPr>
              <w:t xml:space="preserve"> v</w:t>
            </w:r>
            <w:r>
              <w:rPr>
                <w:rFonts w:hint="default" w:ascii="Times New Roman" w:hAnsi="Times New Roman" w:cs="Times New Roman"/>
                <w:b w:val="0"/>
                <w:bCs/>
                <w:i w:val="0"/>
                <w:iCs/>
                <w:color w:val="000000"/>
              </w:rPr>
              <w:t>ariance</w:t>
            </w:r>
            <w:r>
              <w:rPr>
                <w:rFonts w:hint="default" w:ascii="Times New Roman" w:hAnsi="Times New Roman" w:cs="Times New Roman"/>
                <w:b w:val="0"/>
                <w:i w:val="0"/>
                <w:iCs/>
                <w:color w:val="000000"/>
              </w:rPr>
              <w:t xml:space="preserve"> (n = 90)</w:t>
            </w:r>
          </w:p>
        </w:tc>
        <w:tc>
          <w:tcPr>
            <w:tcW w:w="898" w:type="pct"/>
            <w:tcBorders>
              <w:top w:val="nil"/>
              <w:left w:val="nil"/>
              <w:bottom w:val="nil"/>
              <w:right w:val="nil"/>
            </w:tcBorders>
            <w:shd w:val="clear" w:color="auto" w:fill="FFFFFF"/>
            <w:vAlign w:val="center"/>
          </w:tcPr>
          <w:p w14:paraId="25DBB439">
            <w:pPr>
              <w:spacing w:after="0" w:line="240" w:lineRule="auto"/>
              <w:jc w:val="both"/>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0.13</w:t>
            </w:r>
            <w:r>
              <w:rPr>
                <w:rFonts w:hint="eastAsia" w:ascii="Times New Roman" w:hAnsi="Times New Roman" w:cs="Times New Roman"/>
                <w:b w:val="0"/>
                <w:i w:val="0"/>
                <w:iCs/>
                <w:color w:val="000000"/>
                <w:lang w:val="en-US" w:eastAsia="zh-CN"/>
              </w:rPr>
              <w:t>8</w:t>
            </w:r>
          </w:p>
        </w:tc>
        <w:tc>
          <w:tcPr>
            <w:tcW w:w="432" w:type="pct"/>
            <w:tcBorders>
              <w:top w:val="nil"/>
              <w:left w:val="nil"/>
              <w:bottom w:val="nil"/>
              <w:right w:val="nil"/>
            </w:tcBorders>
            <w:shd w:val="clear" w:color="auto" w:fill="FFFFFF"/>
            <w:vAlign w:val="center"/>
          </w:tcPr>
          <w:p w14:paraId="3197F1A8">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395C9F81">
            <w:pPr>
              <w:spacing w:after="0" w:line="240" w:lineRule="auto"/>
              <w:jc w:val="left"/>
              <w:rPr>
                <w:rFonts w:hint="default" w:ascii="Times New Roman" w:hAnsi="Times New Roman" w:cs="Times New Roman"/>
                <w:b w:val="0"/>
                <w:i w:val="0"/>
                <w:iCs/>
                <w:color w:val="000000"/>
              </w:rPr>
            </w:pPr>
          </w:p>
        </w:tc>
      </w:tr>
      <w:tr w14:paraId="1DD0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553B552">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i w:val="0"/>
                <w:iCs/>
                <w:color w:val="000000"/>
              </w:rPr>
              <w:t>Model Diagnostics (ICC)</w:t>
            </w:r>
          </w:p>
        </w:tc>
        <w:tc>
          <w:tcPr>
            <w:tcW w:w="898" w:type="pct"/>
            <w:tcBorders>
              <w:top w:val="nil"/>
              <w:left w:val="nil"/>
              <w:bottom w:val="nil"/>
              <w:right w:val="nil"/>
            </w:tcBorders>
            <w:shd w:val="clear" w:color="auto" w:fill="FFFFFF"/>
            <w:vAlign w:val="center"/>
          </w:tcPr>
          <w:p w14:paraId="7D112B9B">
            <w:pPr>
              <w:spacing w:after="0" w:line="240" w:lineRule="auto"/>
              <w:jc w:val="both"/>
              <w:rPr>
                <w:rFonts w:hint="default" w:ascii="Times New Roman" w:hAnsi="Times New Roman" w:cs="Times New Roman"/>
                <w:b w:val="0"/>
                <w:i w:val="0"/>
                <w:iCs/>
                <w:color w:val="000000"/>
              </w:rPr>
            </w:pPr>
          </w:p>
        </w:tc>
        <w:tc>
          <w:tcPr>
            <w:tcW w:w="432" w:type="pct"/>
            <w:tcBorders>
              <w:top w:val="nil"/>
              <w:left w:val="nil"/>
              <w:bottom w:val="nil"/>
              <w:right w:val="nil"/>
            </w:tcBorders>
            <w:shd w:val="clear" w:color="auto" w:fill="FFFFFF"/>
            <w:vAlign w:val="center"/>
          </w:tcPr>
          <w:p w14:paraId="623E1E77">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64F5B91B">
            <w:pPr>
              <w:spacing w:after="0" w:line="240" w:lineRule="auto"/>
              <w:jc w:val="left"/>
              <w:rPr>
                <w:rFonts w:hint="default" w:ascii="Times New Roman" w:hAnsi="Times New Roman" w:cs="Times New Roman"/>
                <w:b w:val="0"/>
                <w:i w:val="0"/>
                <w:iCs/>
                <w:color w:val="000000"/>
              </w:rPr>
            </w:pPr>
          </w:p>
        </w:tc>
      </w:tr>
      <w:tr w14:paraId="64B3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nil"/>
              <w:right w:val="nil"/>
            </w:tcBorders>
            <w:shd w:val="clear" w:color="auto" w:fill="FFFFFF"/>
            <w:vAlign w:val="center"/>
          </w:tcPr>
          <w:p w14:paraId="0E2707FC">
            <w:pPr>
              <w:spacing w:after="0" w:line="240" w:lineRule="auto"/>
              <w:ind w:firstLine="180" w:firstLineChars="100"/>
              <w:jc w:val="left"/>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City-level ICC</w:t>
            </w:r>
          </w:p>
        </w:tc>
        <w:tc>
          <w:tcPr>
            <w:tcW w:w="898" w:type="pct"/>
            <w:tcBorders>
              <w:top w:val="nil"/>
              <w:left w:val="nil"/>
              <w:bottom w:val="nil"/>
              <w:right w:val="nil"/>
            </w:tcBorders>
            <w:shd w:val="clear" w:color="auto" w:fill="FFFFFF"/>
            <w:vAlign w:val="center"/>
          </w:tcPr>
          <w:p w14:paraId="5CF56BD7">
            <w:pPr>
              <w:spacing w:after="0" w:line="240" w:lineRule="auto"/>
              <w:jc w:val="both"/>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0.010 (1.0%)</w:t>
            </w:r>
          </w:p>
        </w:tc>
        <w:tc>
          <w:tcPr>
            <w:tcW w:w="432" w:type="pct"/>
            <w:tcBorders>
              <w:top w:val="nil"/>
              <w:left w:val="nil"/>
              <w:bottom w:val="nil"/>
              <w:right w:val="nil"/>
            </w:tcBorders>
            <w:shd w:val="clear" w:color="auto" w:fill="FFFFFF"/>
            <w:vAlign w:val="center"/>
          </w:tcPr>
          <w:p w14:paraId="1DA692D2">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3271109A">
            <w:pPr>
              <w:spacing w:after="0" w:line="240" w:lineRule="auto"/>
              <w:jc w:val="left"/>
              <w:rPr>
                <w:rFonts w:hint="default" w:ascii="Times New Roman" w:hAnsi="Times New Roman" w:cs="Times New Roman"/>
                <w:b w:val="0"/>
                <w:i w:val="0"/>
                <w:iCs/>
                <w:color w:val="000000"/>
              </w:rPr>
            </w:pPr>
          </w:p>
        </w:tc>
      </w:tr>
      <w:tr w14:paraId="2549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5" w:type="pct"/>
            <w:tcBorders>
              <w:top w:val="nil"/>
              <w:left w:val="nil"/>
              <w:bottom w:val="single" w:color="000000" w:sz="12" w:space="0"/>
              <w:right w:val="nil"/>
            </w:tcBorders>
            <w:shd w:val="clear" w:color="auto" w:fill="FFFFFF"/>
            <w:vAlign w:val="center"/>
          </w:tcPr>
          <w:p w14:paraId="4D1B1751">
            <w:pPr>
              <w:spacing w:after="0" w:line="240" w:lineRule="auto"/>
              <w:ind w:firstLine="180" w:firstLineChars="100"/>
              <w:jc w:val="left"/>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County-level ICC (nested)</w:t>
            </w:r>
          </w:p>
        </w:tc>
        <w:tc>
          <w:tcPr>
            <w:tcW w:w="898" w:type="pct"/>
            <w:tcBorders>
              <w:top w:val="nil"/>
              <w:left w:val="nil"/>
              <w:bottom w:val="single" w:color="000000" w:sz="12" w:space="0"/>
              <w:right w:val="nil"/>
            </w:tcBorders>
            <w:shd w:val="clear" w:color="auto" w:fill="FFFFFF"/>
            <w:vAlign w:val="center"/>
          </w:tcPr>
          <w:p w14:paraId="4E4A21F1">
            <w:pPr>
              <w:spacing w:after="0" w:line="240" w:lineRule="auto"/>
              <w:jc w:val="both"/>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0.508 (50.8%)</w:t>
            </w:r>
          </w:p>
        </w:tc>
        <w:tc>
          <w:tcPr>
            <w:tcW w:w="432" w:type="pct"/>
            <w:tcBorders>
              <w:top w:val="nil"/>
              <w:left w:val="nil"/>
              <w:bottom w:val="single" w:color="000000" w:sz="12" w:space="0"/>
              <w:right w:val="nil"/>
            </w:tcBorders>
            <w:shd w:val="clear" w:color="auto" w:fill="FFFFFF"/>
            <w:vAlign w:val="center"/>
          </w:tcPr>
          <w:p w14:paraId="4BCD758A">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single" w:color="000000" w:sz="12" w:space="0"/>
              <w:right w:val="nil"/>
            </w:tcBorders>
            <w:shd w:val="clear" w:color="auto" w:fill="FFFFFF"/>
            <w:vAlign w:val="center"/>
          </w:tcPr>
          <w:p w14:paraId="4328B475">
            <w:pPr>
              <w:spacing w:after="0" w:line="240" w:lineRule="auto"/>
              <w:jc w:val="left"/>
              <w:rPr>
                <w:rFonts w:hint="default" w:ascii="Times New Roman" w:hAnsi="Times New Roman" w:cs="Times New Roman"/>
                <w:b w:val="0"/>
                <w:i w:val="0"/>
                <w:iCs/>
                <w:color w:val="000000"/>
              </w:rPr>
            </w:pPr>
          </w:p>
        </w:tc>
      </w:tr>
    </w:tbl>
    <w:p w14:paraId="42EDD210">
      <w:pPr>
        <w:bidi w:val="0"/>
        <w:rPr>
          <w:rFonts w:hint="eastAsia" w:ascii="Times New Roman" w:hAnsi="Times New Roman" w:eastAsia="宋体" w:cs="Times New Roman"/>
          <w:i/>
          <w:iCs/>
          <w:lang w:val="en-US" w:eastAsia="zh-CN"/>
        </w:rPr>
      </w:pPr>
      <w:r>
        <w:rPr>
          <w:rFonts w:hint="default" w:ascii="Times New Roman" w:hAnsi="Times New Roman" w:cs="Times New Roman"/>
          <w:i/>
          <w:iCs/>
        </w:rPr>
        <w:t>Note</w:t>
      </w:r>
      <w:r>
        <w:rPr>
          <w:rFonts w:hint="eastAsia" w:ascii="Times New Roman" w:hAnsi="Times New Roman" w:cs="Times New Roman"/>
          <w:i/>
          <w:iCs/>
          <w:lang w:val="en-US" w:eastAsia="zh-CN"/>
        </w:rPr>
        <w:t xml:space="preserve">: </w:t>
      </w:r>
      <w:r>
        <w:rPr>
          <w:rFonts w:hint="default" w:ascii="Times New Roman" w:hAnsi="Times New Roman" w:cs="Times New Roman"/>
          <w:i/>
          <w:iCs/>
        </w:rPr>
        <w:t xml:space="preserve">Model is a grouped-binomial mixed-effects regression using the beta-binomial family to account for overdispersion (Dispersion parameter φ = </w:t>
      </w:r>
      <w:r>
        <w:rPr>
          <w:rFonts w:hint="eastAsia" w:ascii="Times New Roman" w:hAnsi="Times New Roman" w:cs="Times New Roman"/>
          <w:i/>
          <w:iCs/>
          <w:lang w:val="en-US" w:eastAsia="zh-CN"/>
        </w:rPr>
        <w:t>27.9</w:t>
      </w:r>
      <w:r>
        <w:rPr>
          <w:rFonts w:hint="default" w:ascii="Times New Roman" w:hAnsi="Times New Roman" w:cs="Times New Roman"/>
          <w:i/>
          <w:iCs/>
        </w:rPr>
        <w:t>). Coefficients for interaction terms represent differences in the log odds of PCV7/13 versus PPV23 uptake across years, periods, or GDP strata.</w:t>
      </w:r>
      <w:r>
        <w:rPr>
          <w:rFonts w:hint="default" w:ascii="Times New Roman" w:hAnsi="Times New Roman" w:eastAsia="宋体" w:cs="Times New Roman"/>
          <w:i/>
          <w:iCs/>
          <w:lang w:val="en-US" w:eastAsia="zh-CN"/>
        </w:rPr>
        <w:t xml:space="preserve"> </w:t>
      </w:r>
      <w:r>
        <w:rPr>
          <w:rFonts w:hint="default" w:ascii="Times New Roman" w:hAnsi="Times New Roman" w:cs="Times New Roman"/>
          <w:i/>
          <w:iCs/>
        </w:rPr>
        <w:t>AIC = 31</w:t>
      </w:r>
      <w:r>
        <w:rPr>
          <w:rFonts w:hint="eastAsia" w:ascii="Times New Roman" w:hAnsi="Times New Roman" w:eastAsia="宋体" w:cs="Times New Roman"/>
          <w:i/>
          <w:iCs/>
          <w:lang w:val="en-US" w:eastAsia="zh-CN"/>
        </w:rPr>
        <w:t>,</w:t>
      </w:r>
      <w:r>
        <w:rPr>
          <w:rFonts w:hint="default" w:ascii="Times New Roman" w:hAnsi="Times New Roman" w:cs="Times New Roman"/>
          <w:i/>
          <w:iCs/>
        </w:rPr>
        <w:t>498.5. Reference categories</w:t>
      </w:r>
      <w:r>
        <w:rPr>
          <w:rFonts w:hint="eastAsia" w:ascii="Times New Roman" w:hAnsi="Times New Roman" w:cs="Times New Roman"/>
          <w:i/>
          <w:iCs/>
          <w:lang w:val="en-US" w:eastAsia="zh-CN"/>
        </w:rPr>
        <w:t xml:space="preserve">: </w:t>
      </w:r>
      <w:r>
        <w:rPr>
          <w:rFonts w:hint="default" w:ascii="Times New Roman" w:hAnsi="Times New Roman" w:cs="Times New Roman"/>
          <w:i/>
          <w:iCs/>
        </w:rPr>
        <w:t xml:space="preserve">Vaccine = PPV23; Period = 2011–2014; GDP </w:t>
      </w:r>
      <w:r>
        <w:rPr>
          <w:rFonts w:hint="eastAsia" w:ascii="Times New Roman" w:hAnsi="Times New Roman" w:cs="Times New Roman"/>
          <w:i/>
          <w:iCs/>
          <w:lang w:val="en-US" w:eastAsia="zh-CN"/>
        </w:rPr>
        <w:t>Stratum</w:t>
      </w:r>
      <w:r>
        <w:rPr>
          <w:rFonts w:hint="default" w:ascii="Times New Roman" w:hAnsi="Times New Roman" w:cs="Times New Roman"/>
          <w:i/>
          <w:iCs/>
        </w:rPr>
        <w:t xml:space="preserve"> = Low. Statistical significance</w:t>
      </w:r>
      <w:r>
        <w:rPr>
          <w:rFonts w:hint="eastAsia" w:ascii="Times New Roman" w:hAnsi="Times New Roman" w:cs="Times New Roman"/>
          <w:i/>
          <w:iCs/>
          <w:lang w:val="en-US" w:eastAsia="zh-CN"/>
        </w:rPr>
        <w:t xml:space="preserve">: </w:t>
      </w:r>
      <w:r>
        <w:rPr>
          <w:rFonts w:hint="default" w:ascii="Times New Roman" w:hAnsi="Times New Roman" w:cs="Times New Roman"/>
          <w:i/>
          <w:iCs/>
        </w:rPr>
        <w:t>*</w:t>
      </w:r>
      <w:r>
        <w:rPr>
          <w:rFonts w:hint="eastAsia" w:ascii="Times New Roman" w:hAnsi="Times New Roman" w:eastAsia="宋体" w:cs="Times New Roman"/>
          <w:i/>
          <w:iCs/>
          <w:lang w:val="en-US" w:eastAsia="zh-CN"/>
        </w:rPr>
        <w:t>P</w:t>
      </w:r>
      <w:r>
        <w:rPr>
          <w:rFonts w:hint="default" w:ascii="Times New Roman" w:hAnsi="Times New Roman" w:cs="Times New Roman"/>
          <w:i/>
          <w:iCs/>
        </w:rPr>
        <w:t xml:space="preserve"> &lt; 0.05, **</w:t>
      </w:r>
      <w:r>
        <w:rPr>
          <w:rFonts w:hint="eastAsia" w:ascii="Times New Roman" w:hAnsi="Times New Roman" w:eastAsia="宋体" w:cs="Times New Roman"/>
          <w:i/>
          <w:iCs/>
          <w:lang w:val="en-US" w:eastAsia="zh-CN"/>
        </w:rPr>
        <w:t>P</w:t>
      </w:r>
      <w:r>
        <w:rPr>
          <w:rFonts w:hint="default" w:ascii="Times New Roman" w:hAnsi="Times New Roman" w:cs="Times New Roman"/>
          <w:i/>
          <w:iCs/>
        </w:rPr>
        <w:t xml:space="preserve"> &lt; 0.01, ***</w:t>
      </w:r>
      <w:r>
        <w:rPr>
          <w:rFonts w:hint="eastAsia" w:ascii="Times New Roman" w:hAnsi="Times New Roman" w:eastAsia="宋体" w:cs="Times New Roman"/>
          <w:i/>
          <w:iCs/>
          <w:lang w:val="en-US" w:eastAsia="zh-CN"/>
        </w:rPr>
        <w:t>P</w:t>
      </w:r>
      <w:r>
        <w:rPr>
          <w:rFonts w:hint="default" w:ascii="Times New Roman" w:hAnsi="Times New Roman" w:cs="Times New Roman"/>
          <w:i/>
          <w:iCs/>
        </w:rPr>
        <w:t xml:space="preserve"> &lt; 0.001.</w:t>
      </w:r>
      <w:r>
        <w:rPr>
          <w:rFonts w:hint="eastAsia" w:ascii="Times New Roman" w:hAnsi="Times New Roman" w:eastAsia="宋体" w:cs="Times New Roman"/>
          <w:i/>
          <w:iCs/>
          <w:lang w:val="en-US" w:eastAsia="zh-CN"/>
        </w:rPr>
        <w:t xml:space="preserve"> </w:t>
      </w:r>
      <w:r>
        <w:rPr>
          <w:rFonts w:hint="default" w:ascii="Times New Roman" w:hAnsi="Times New Roman" w:cs="Times New Roman"/>
          <w:i/>
          <w:iCs/>
          <w:sz w:val="18"/>
          <w:szCs w:val="18"/>
        </w:rPr>
        <w:t>PCV7/13, 7- and 13-valent pneumococcal conjugate vaccines; PPV23, 23-valent pneumococcal polysaccharide vaccine</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GDP, gross domestic product</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ICC</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intraclass correlation coefficient</w:t>
      </w:r>
      <w:r>
        <w:rPr>
          <w:rFonts w:hint="default" w:ascii="Times New Roman" w:hAnsi="Times New Roman" w:cs="Times New Roman"/>
          <w:i/>
          <w:iCs/>
          <w:sz w:val="22"/>
          <w:szCs w:val="22"/>
        </w:rPr>
        <w:t>.</w:t>
      </w:r>
    </w:p>
    <w:p w14:paraId="1F99FF26">
      <w:pPr>
        <w:bidi w:val="0"/>
        <w:rPr>
          <w:rFonts w:hint="default" w:ascii="Times New Roman" w:hAnsi="Times New Roman" w:cs="Times New Roman"/>
        </w:rPr>
        <w:sectPr>
          <w:pgSz w:w="12240" w:h="15840"/>
          <w:pgMar w:top="1152" w:right="1080" w:bottom="1152" w:left="1080" w:header="720" w:footer="720" w:gutter="0"/>
          <w:cols w:space="720" w:num="1"/>
          <w:docGrid w:linePitch="360" w:charSpace="0"/>
        </w:sectPr>
      </w:pPr>
    </w:p>
    <w:p w14:paraId="0F572A47">
      <w:pPr>
        <w:bidi w:val="0"/>
        <w:rPr>
          <w:rFonts w:hint="default" w:ascii="Times New Roman" w:hAnsi="Times New Roman" w:cs="Times New Roman"/>
          <w:b/>
          <w:bCs/>
          <w:color w:val="4F81BD" w:themeColor="accent1"/>
          <w:sz w:val="20"/>
          <w:szCs w:val="24"/>
          <w14:textFill>
            <w14:solidFill>
              <w14:schemeClr w14:val="accent1"/>
            </w14:solidFill>
          </w14:textFill>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6</w:t>
      </w:r>
      <w:r>
        <w:rPr>
          <w:rFonts w:hint="default" w:ascii="Times New Roman" w:hAnsi="Times New Roman" w:cs="Times New Roman"/>
          <w:b/>
          <w:bCs/>
          <w:color w:val="4F81BD" w:themeColor="accent1"/>
          <w:sz w:val="20"/>
          <w:szCs w:val="24"/>
          <w14:textFill>
            <w14:solidFill>
              <w14:schemeClr w14:val="accent1"/>
            </w14:solidFill>
          </w14:textFill>
        </w:rPr>
        <w:t xml:space="preserve">. Sensitivity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A</w:t>
      </w:r>
      <w:r>
        <w:rPr>
          <w:rFonts w:hint="default" w:ascii="Times New Roman" w:hAnsi="Times New Roman" w:cs="Times New Roman"/>
          <w:b/>
          <w:bCs/>
          <w:color w:val="4F81BD" w:themeColor="accent1"/>
          <w:sz w:val="20"/>
          <w:szCs w:val="24"/>
          <w14:textFill>
            <w14:solidFill>
              <w14:schemeClr w14:val="accent1"/>
            </w14:solidFill>
          </w14:textFill>
        </w:rPr>
        <w:t>nalysis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 xml:space="preserve">Type II </w:t>
      </w:r>
      <w:r>
        <w:rPr>
          <w:rFonts w:hint="eastAsia" w:ascii="Times New Roman" w:hAnsi="Times New Roman" w:eastAsia="宋体" w:cs="Times New Roman"/>
          <w:b/>
          <w:bCs/>
          <w:color w:val="4F81BD" w:themeColor="accent1"/>
          <w:sz w:val="20"/>
          <w:szCs w:val="24"/>
          <w:lang w:eastAsia="zh-CN"/>
          <w14:textFill>
            <w14:solidFill>
              <w14:schemeClr w14:val="accent1"/>
            </w14:solidFill>
          </w14:textFill>
        </w:rPr>
        <w:t>Wald chi-square</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T</w:t>
      </w:r>
      <w:r>
        <w:rPr>
          <w:rFonts w:hint="default" w:ascii="Times New Roman" w:hAnsi="Times New Roman" w:cs="Times New Roman"/>
          <w:b/>
          <w:bCs/>
          <w:color w:val="4F81BD" w:themeColor="accent1"/>
          <w:sz w:val="20"/>
          <w:szCs w:val="24"/>
          <w14:textFill>
            <w14:solidFill>
              <w14:schemeClr w14:val="accent1"/>
            </w14:solidFill>
          </w14:textFill>
        </w:rPr>
        <w:t>est</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s</w:t>
      </w:r>
      <w:r>
        <w:rPr>
          <w:rFonts w:hint="default" w:ascii="Times New Roman" w:hAnsi="Times New Roman" w:cs="Times New Roman"/>
          <w:b/>
          <w:bCs/>
          <w:color w:val="4F81BD" w:themeColor="accent1"/>
          <w:sz w:val="20"/>
          <w:szCs w:val="24"/>
          <w14:textFill>
            <w14:solidFill>
              <w14:schemeClr w14:val="accent1"/>
            </w14:solidFill>
          </w14:textFill>
        </w:rPr>
        <w:t xml:space="preserve"> for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M</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arket Period, Continuous Birth Cohort Year, Vaccine Type, and GDP Stratum</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I</w:t>
      </w:r>
      <w:r>
        <w:rPr>
          <w:rFonts w:hint="default" w:ascii="Times New Roman" w:hAnsi="Times New Roman" w:cs="Times New Roman"/>
          <w:b/>
          <w:bCs/>
          <w:color w:val="4F81BD" w:themeColor="accent1"/>
          <w:sz w:val="20"/>
          <w:szCs w:val="24"/>
          <w14:textFill>
            <w14:solidFill>
              <w14:schemeClr w14:val="accent1"/>
            </w14:solidFill>
          </w14:textFill>
        </w:rPr>
        <w:t>nteractions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 xml:space="preserve"> (2011–202</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1</w:t>
      </w:r>
      <w:r>
        <w:rPr>
          <w:rFonts w:hint="default" w:ascii="Times New Roman" w:hAnsi="Times New Roman" w:cs="Times New Roman"/>
          <w:b/>
          <w:bCs/>
          <w:color w:val="4F81BD" w:themeColor="accent1"/>
          <w:sz w:val="20"/>
          <w:szCs w:val="24"/>
          <w14:textFill>
            <w14:solidFill>
              <w14:schemeClr w14:val="accent1"/>
            </w14:solidFill>
          </w14:textFill>
        </w:rPr>
        <w:t>).</w:t>
      </w:r>
    </w:p>
    <w:tbl>
      <w:tblPr>
        <w:tblStyle w:val="32"/>
        <w:tblW w:w="10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75"/>
        <w:gridCol w:w="5323"/>
        <w:gridCol w:w="1587"/>
        <w:gridCol w:w="630"/>
        <w:gridCol w:w="1005"/>
      </w:tblGrid>
      <w:tr w14:paraId="3B9F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2375" w:type="dxa"/>
            <w:tcBorders>
              <w:top w:val="single" w:color="000000" w:sz="12" w:space="0"/>
              <w:left w:val="nil"/>
              <w:bottom w:val="single" w:color="000000" w:sz="4" w:space="0"/>
              <w:right w:val="nil"/>
              <w:tl2br w:val="nil"/>
            </w:tcBorders>
            <w:shd w:val="clear" w:color="auto" w:fill="FFFFFF"/>
            <w:noWrap/>
            <w:vAlign w:val="center"/>
          </w:tcPr>
          <w:p w14:paraId="3DE24E1E">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eastAsia" w:ascii="Times New Roman" w:hAnsi="Times New Roman" w:cs="Times New Roman"/>
                <w:b/>
                <w:bCs/>
                <w:i w:val="0"/>
                <w:iCs/>
                <w:color w:val="000000"/>
                <w:lang w:val="en-US" w:eastAsia="zh-CN"/>
              </w:rPr>
              <w:t>M</w:t>
            </w:r>
            <w:r>
              <w:rPr>
                <w:rFonts w:hint="default" w:ascii="Times New Roman" w:hAnsi="Times New Roman" w:cs="Times New Roman"/>
                <w:b/>
                <w:bCs/>
                <w:i w:val="0"/>
                <w:iCs/>
                <w:color w:val="000000"/>
                <w:lang w:val="en-US" w:eastAsia="zh-CN"/>
              </w:rPr>
              <w:t>odel</w:t>
            </w:r>
          </w:p>
        </w:tc>
        <w:tc>
          <w:tcPr>
            <w:tcW w:w="5323" w:type="dxa"/>
            <w:tcBorders>
              <w:top w:val="single" w:color="000000" w:sz="12" w:space="0"/>
              <w:left w:val="nil"/>
              <w:bottom w:val="single" w:color="000000" w:sz="4" w:space="0"/>
              <w:right w:val="nil"/>
            </w:tcBorders>
            <w:shd w:val="clear" w:color="auto" w:fill="FFFFFF"/>
            <w:noWrap/>
            <w:vAlign w:val="center"/>
          </w:tcPr>
          <w:p w14:paraId="58E46BA7">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eastAsia" w:ascii="Times New Roman" w:hAnsi="Times New Roman" w:cs="Times New Roman"/>
                <w:b/>
                <w:bCs/>
                <w:i w:val="0"/>
                <w:iCs/>
                <w:color w:val="000000"/>
                <w:lang w:val="en-US" w:eastAsia="zh-CN"/>
              </w:rPr>
              <w:t>T</w:t>
            </w:r>
            <w:r>
              <w:rPr>
                <w:rFonts w:hint="default" w:ascii="Times New Roman" w:hAnsi="Times New Roman" w:cs="Times New Roman"/>
                <w:b/>
                <w:bCs/>
                <w:i w:val="0"/>
                <w:iCs/>
                <w:color w:val="000000"/>
                <w:lang w:val="en-US" w:eastAsia="zh-CN"/>
              </w:rPr>
              <w:t>erm</w:t>
            </w:r>
          </w:p>
        </w:tc>
        <w:tc>
          <w:tcPr>
            <w:tcW w:w="1587" w:type="dxa"/>
            <w:tcBorders>
              <w:top w:val="single" w:color="000000" w:sz="12" w:space="0"/>
              <w:left w:val="nil"/>
              <w:bottom w:val="single" w:color="000000" w:sz="4" w:space="0"/>
              <w:right w:val="nil"/>
            </w:tcBorders>
            <w:shd w:val="clear" w:color="auto" w:fill="FFFFFF"/>
            <w:noWrap/>
            <w:vAlign w:val="center"/>
          </w:tcPr>
          <w:p w14:paraId="30F50A53">
            <w:pPr>
              <w:spacing w:after="0" w:line="240" w:lineRule="auto"/>
              <w:jc w:val="left"/>
              <w:rPr>
                <w:rFonts w:hint="default" w:ascii="Times New Roman" w:hAnsi="Times New Roman" w:cs="Times New Roman"/>
                <w:b/>
                <w:bCs/>
                <w:i w:val="0"/>
                <w:iCs/>
                <w:color w:val="000000"/>
                <w:lang w:val="en-US" w:eastAsia="zh-CN"/>
              </w:rPr>
            </w:pPr>
            <w:r>
              <w:rPr>
                <w:rFonts w:hint="eastAsia" w:ascii="Times New Roman" w:hAnsi="Times New Roman" w:cs="Times New Roman"/>
                <w:b/>
                <w:bCs/>
                <w:i w:val="0"/>
                <w:iCs/>
                <w:color w:val="000000"/>
                <w:lang w:val="en-US" w:eastAsia="zh-CN"/>
              </w:rPr>
              <w:t>Wald chi-square</w:t>
            </w:r>
          </w:p>
        </w:tc>
        <w:tc>
          <w:tcPr>
            <w:tcW w:w="630" w:type="dxa"/>
            <w:tcBorders>
              <w:top w:val="single" w:color="000000" w:sz="12" w:space="0"/>
              <w:left w:val="nil"/>
              <w:bottom w:val="single" w:color="000000" w:sz="4" w:space="0"/>
              <w:right w:val="nil"/>
            </w:tcBorders>
            <w:shd w:val="clear" w:color="auto" w:fill="FFFFFF"/>
            <w:noWrap/>
            <w:vAlign w:val="center"/>
          </w:tcPr>
          <w:p w14:paraId="2C0C2FEF">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default" w:ascii="Times New Roman" w:hAnsi="Times New Roman" w:cs="Times New Roman"/>
                <w:b/>
                <w:bCs/>
                <w:i w:val="0"/>
                <w:iCs/>
                <w:color w:val="000000"/>
                <w:lang w:val="en-US" w:eastAsia="zh-CN"/>
              </w:rPr>
              <w:t>df</w:t>
            </w:r>
          </w:p>
        </w:tc>
        <w:tc>
          <w:tcPr>
            <w:tcW w:w="1005" w:type="dxa"/>
            <w:tcBorders>
              <w:top w:val="single" w:color="000000" w:sz="12" w:space="0"/>
              <w:left w:val="nil"/>
              <w:bottom w:val="single" w:color="000000" w:sz="4" w:space="0"/>
              <w:right w:val="nil"/>
            </w:tcBorders>
            <w:shd w:val="clear" w:color="auto" w:fill="FFFFFF"/>
            <w:noWrap/>
            <w:vAlign w:val="center"/>
          </w:tcPr>
          <w:p w14:paraId="66568188">
            <w:pPr>
              <w:spacing w:after="0" w:line="240" w:lineRule="auto"/>
              <w:ind w:firstLine="180" w:firstLineChars="100"/>
              <w:jc w:val="left"/>
              <w:rPr>
                <w:rFonts w:hint="default" w:ascii="Times New Roman" w:hAnsi="Times New Roman" w:cs="Times New Roman"/>
                <w:b/>
                <w:bCs/>
                <w:i w:val="0"/>
                <w:iCs/>
                <w:color w:val="000000"/>
                <w:lang w:val="en-US" w:eastAsia="zh-CN"/>
              </w:rPr>
            </w:pPr>
            <w:r>
              <w:rPr>
                <w:rFonts w:hint="default" w:ascii="Times New Roman" w:hAnsi="Times New Roman" w:cs="Times New Roman"/>
                <w:b/>
                <w:bCs/>
                <w:i/>
                <w:iCs w:val="0"/>
                <w:color w:val="000000"/>
                <w:lang w:val="en-US" w:eastAsia="zh-CN"/>
              </w:rPr>
              <w:t>P</w:t>
            </w:r>
            <w:r>
              <w:rPr>
                <w:rFonts w:hint="eastAsia" w:ascii="Times New Roman" w:hAnsi="Times New Roman" w:cs="Times New Roman"/>
                <w:b/>
                <w:bCs/>
                <w:i w:val="0"/>
                <w:iCs/>
                <w:color w:val="000000"/>
                <w:lang w:val="en-US" w:eastAsia="zh-CN"/>
              </w:rPr>
              <w:t xml:space="preserve"> </w:t>
            </w:r>
            <w:r>
              <w:rPr>
                <w:rFonts w:hint="default" w:ascii="Times New Roman" w:hAnsi="Times New Roman" w:cs="Times New Roman"/>
                <w:b/>
                <w:bCs/>
                <w:i w:val="0"/>
                <w:iCs/>
                <w:color w:val="000000"/>
                <w:lang w:val="en-US" w:eastAsia="zh-CN"/>
              </w:rPr>
              <w:t>value</w:t>
            </w:r>
          </w:p>
        </w:tc>
      </w:tr>
      <w:tr w14:paraId="587B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2375" w:type="dxa"/>
            <w:tcBorders>
              <w:top w:val="single" w:color="000000" w:sz="4" w:space="0"/>
              <w:left w:val="nil"/>
              <w:bottom w:val="nil"/>
              <w:right w:val="nil"/>
            </w:tcBorders>
            <w:shd w:val="clear" w:color="auto" w:fill="FFFFFF"/>
            <w:noWrap/>
            <w:vAlign w:val="center"/>
          </w:tcPr>
          <w:p w14:paraId="0577794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single" w:color="000000" w:sz="4" w:space="0"/>
              <w:left w:val="nil"/>
              <w:bottom w:val="nil"/>
              <w:right w:val="nil"/>
            </w:tcBorders>
            <w:shd w:val="clear" w:color="auto" w:fill="FFFFFF"/>
            <w:noWrap/>
            <w:vAlign w:val="center"/>
          </w:tcPr>
          <w:p w14:paraId="79F3DBD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w:t>
            </w:r>
          </w:p>
        </w:tc>
        <w:tc>
          <w:tcPr>
            <w:tcW w:w="1587" w:type="dxa"/>
            <w:tcBorders>
              <w:top w:val="single" w:color="000000" w:sz="4" w:space="0"/>
              <w:left w:val="nil"/>
              <w:bottom w:val="nil"/>
              <w:right w:val="nil"/>
            </w:tcBorders>
            <w:shd w:val="clear" w:color="auto" w:fill="FFFFFF"/>
            <w:noWrap/>
            <w:vAlign w:val="center"/>
          </w:tcPr>
          <w:p w14:paraId="1564D33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1398.241 </w:t>
            </w:r>
          </w:p>
        </w:tc>
        <w:tc>
          <w:tcPr>
            <w:tcW w:w="630" w:type="dxa"/>
            <w:tcBorders>
              <w:top w:val="single" w:color="000000" w:sz="4" w:space="0"/>
              <w:left w:val="nil"/>
              <w:bottom w:val="nil"/>
              <w:right w:val="nil"/>
            </w:tcBorders>
            <w:shd w:val="clear" w:color="auto" w:fill="FFFFFF"/>
            <w:noWrap/>
            <w:vAlign w:val="center"/>
          </w:tcPr>
          <w:p w14:paraId="5EA6B68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05" w:type="dxa"/>
            <w:tcBorders>
              <w:top w:val="single" w:color="000000" w:sz="4" w:space="0"/>
              <w:left w:val="nil"/>
              <w:bottom w:val="nil"/>
              <w:right w:val="nil"/>
            </w:tcBorders>
            <w:shd w:val="clear" w:color="auto" w:fill="FFFFFF"/>
            <w:noWrap/>
            <w:vAlign w:val="center"/>
          </w:tcPr>
          <w:p w14:paraId="5BF9A59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3A86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1B19B7B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6E67712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w:t>
            </w:r>
          </w:p>
        </w:tc>
        <w:tc>
          <w:tcPr>
            <w:tcW w:w="1587" w:type="dxa"/>
            <w:tcBorders>
              <w:top w:val="nil"/>
              <w:left w:val="nil"/>
              <w:bottom w:val="nil"/>
              <w:right w:val="nil"/>
            </w:tcBorders>
            <w:shd w:val="clear" w:color="auto" w:fill="FFFFFF"/>
            <w:noWrap/>
            <w:vAlign w:val="center"/>
          </w:tcPr>
          <w:p w14:paraId="0AE71AD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48.221 </w:t>
            </w:r>
          </w:p>
        </w:tc>
        <w:tc>
          <w:tcPr>
            <w:tcW w:w="630" w:type="dxa"/>
            <w:tcBorders>
              <w:top w:val="nil"/>
              <w:left w:val="nil"/>
              <w:bottom w:val="nil"/>
              <w:right w:val="nil"/>
            </w:tcBorders>
            <w:shd w:val="clear" w:color="auto" w:fill="FFFFFF"/>
            <w:noWrap/>
            <w:vAlign w:val="center"/>
          </w:tcPr>
          <w:p w14:paraId="489424B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05" w:type="dxa"/>
            <w:tcBorders>
              <w:top w:val="nil"/>
              <w:left w:val="nil"/>
              <w:bottom w:val="nil"/>
              <w:right w:val="nil"/>
            </w:tcBorders>
            <w:shd w:val="clear" w:color="auto" w:fill="FFFFFF"/>
            <w:noWrap/>
            <w:vAlign w:val="center"/>
          </w:tcPr>
          <w:p w14:paraId="2DD32D7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7725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4AAE1E8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4E4D381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Market period</w:t>
            </w:r>
          </w:p>
        </w:tc>
        <w:tc>
          <w:tcPr>
            <w:tcW w:w="1587" w:type="dxa"/>
            <w:tcBorders>
              <w:top w:val="nil"/>
              <w:left w:val="nil"/>
              <w:bottom w:val="nil"/>
              <w:right w:val="nil"/>
            </w:tcBorders>
            <w:shd w:val="clear" w:color="auto" w:fill="FFFFFF"/>
            <w:noWrap/>
            <w:vAlign w:val="center"/>
          </w:tcPr>
          <w:p w14:paraId="4C72FB8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13.166 </w:t>
            </w:r>
          </w:p>
        </w:tc>
        <w:tc>
          <w:tcPr>
            <w:tcW w:w="630" w:type="dxa"/>
            <w:tcBorders>
              <w:top w:val="nil"/>
              <w:left w:val="nil"/>
              <w:bottom w:val="nil"/>
              <w:right w:val="nil"/>
            </w:tcBorders>
            <w:shd w:val="clear" w:color="auto" w:fill="FFFFFF"/>
            <w:noWrap/>
            <w:vAlign w:val="center"/>
          </w:tcPr>
          <w:p w14:paraId="074F70C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64E78F78">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0.004</w:t>
            </w:r>
          </w:p>
        </w:tc>
      </w:tr>
      <w:tr w14:paraId="15A8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38872BD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2050E368">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GDP stratum</w:t>
            </w:r>
          </w:p>
        </w:tc>
        <w:tc>
          <w:tcPr>
            <w:tcW w:w="1587" w:type="dxa"/>
            <w:tcBorders>
              <w:top w:val="nil"/>
              <w:left w:val="nil"/>
              <w:bottom w:val="nil"/>
              <w:right w:val="nil"/>
            </w:tcBorders>
            <w:shd w:val="clear" w:color="auto" w:fill="FFFFFF"/>
            <w:noWrap/>
            <w:vAlign w:val="center"/>
          </w:tcPr>
          <w:p w14:paraId="499D74F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10.596 </w:t>
            </w:r>
          </w:p>
        </w:tc>
        <w:tc>
          <w:tcPr>
            <w:tcW w:w="630" w:type="dxa"/>
            <w:tcBorders>
              <w:top w:val="nil"/>
              <w:left w:val="nil"/>
              <w:bottom w:val="nil"/>
              <w:right w:val="nil"/>
            </w:tcBorders>
            <w:shd w:val="clear" w:color="auto" w:fill="FFFFFF"/>
            <w:noWrap/>
            <w:vAlign w:val="center"/>
          </w:tcPr>
          <w:p w14:paraId="4E9C31C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625788C7">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0.014</w:t>
            </w:r>
          </w:p>
        </w:tc>
      </w:tr>
      <w:tr w14:paraId="6173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56679D3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7557452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w:t>
            </w:r>
          </w:p>
        </w:tc>
        <w:tc>
          <w:tcPr>
            <w:tcW w:w="1587" w:type="dxa"/>
            <w:tcBorders>
              <w:top w:val="nil"/>
              <w:left w:val="nil"/>
              <w:bottom w:val="nil"/>
              <w:right w:val="nil"/>
            </w:tcBorders>
            <w:shd w:val="clear" w:color="auto" w:fill="FFFFFF"/>
            <w:noWrap/>
            <w:vAlign w:val="center"/>
          </w:tcPr>
          <w:p w14:paraId="2B60C56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243.377 </w:t>
            </w:r>
          </w:p>
        </w:tc>
        <w:tc>
          <w:tcPr>
            <w:tcW w:w="630" w:type="dxa"/>
            <w:tcBorders>
              <w:top w:val="nil"/>
              <w:left w:val="nil"/>
              <w:bottom w:val="nil"/>
              <w:right w:val="nil"/>
            </w:tcBorders>
            <w:shd w:val="clear" w:color="auto" w:fill="FFFFFF"/>
            <w:noWrap/>
            <w:vAlign w:val="center"/>
          </w:tcPr>
          <w:p w14:paraId="401D9F7B">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05" w:type="dxa"/>
            <w:tcBorders>
              <w:top w:val="nil"/>
              <w:left w:val="nil"/>
              <w:bottom w:val="nil"/>
              <w:right w:val="nil"/>
            </w:tcBorders>
            <w:shd w:val="clear" w:color="auto" w:fill="FFFFFF"/>
            <w:noWrap/>
            <w:vAlign w:val="center"/>
          </w:tcPr>
          <w:p w14:paraId="4423663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5BB77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24F60C0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5D8C9E5D">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Market period</w:t>
            </w:r>
          </w:p>
        </w:tc>
        <w:tc>
          <w:tcPr>
            <w:tcW w:w="1587" w:type="dxa"/>
            <w:tcBorders>
              <w:top w:val="nil"/>
              <w:left w:val="nil"/>
              <w:bottom w:val="nil"/>
              <w:right w:val="nil"/>
            </w:tcBorders>
            <w:shd w:val="clear" w:color="auto" w:fill="FFFFFF"/>
            <w:noWrap/>
            <w:vAlign w:val="center"/>
          </w:tcPr>
          <w:p w14:paraId="54EC758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796.613 </w:t>
            </w:r>
          </w:p>
        </w:tc>
        <w:tc>
          <w:tcPr>
            <w:tcW w:w="630" w:type="dxa"/>
            <w:tcBorders>
              <w:top w:val="nil"/>
              <w:left w:val="nil"/>
              <w:bottom w:val="nil"/>
              <w:right w:val="nil"/>
            </w:tcBorders>
            <w:shd w:val="clear" w:color="auto" w:fill="FFFFFF"/>
            <w:noWrap/>
            <w:vAlign w:val="center"/>
          </w:tcPr>
          <w:p w14:paraId="36D8780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47888D5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3BA3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002E4200">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741DCC4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Market period</w:t>
            </w:r>
          </w:p>
        </w:tc>
        <w:tc>
          <w:tcPr>
            <w:tcW w:w="1587" w:type="dxa"/>
            <w:tcBorders>
              <w:top w:val="nil"/>
              <w:left w:val="nil"/>
              <w:bottom w:val="nil"/>
              <w:right w:val="nil"/>
            </w:tcBorders>
            <w:shd w:val="clear" w:color="auto" w:fill="FFFFFF"/>
            <w:noWrap/>
            <w:vAlign w:val="center"/>
          </w:tcPr>
          <w:p w14:paraId="1B3A71B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15.252 </w:t>
            </w:r>
          </w:p>
        </w:tc>
        <w:tc>
          <w:tcPr>
            <w:tcW w:w="630" w:type="dxa"/>
            <w:tcBorders>
              <w:top w:val="nil"/>
              <w:left w:val="nil"/>
              <w:bottom w:val="nil"/>
              <w:right w:val="nil"/>
            </w:tcBorders>
            <w:shd w:val="clear" w:color="auto" w:fill="FFFFFF"/>
            <w:noWrap/>
            <w:vAlign w:val="center"/>
          </w:tcPr>
          <w:p w14:paraId="02BDA3DB">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52DB98F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0.002</w:t>
            </w:r>
          </w:p>
        </w:tc>
      </w:tr>
      <w:tr w14:paraId="7652D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3580D11B">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3C5B5DE5">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GDP stratum</w:t>
            </w:r>
          </w:p>
        </w:tc>
        <w:tc>
          <w:tcPr>
            <w:tcW w:w="1587" w:type="dxa"/>
            <w:tcBorders>
              <w:top w:val="nil"/>
              <w:left w:val="nil"/>
              <w:bottom w:val="nil"/>
              <w:right w:val="nil"/>
            </w:tcBorders>
            <w:shd w:val="clear" w:color="auto" w:fill="FFFFFF"/>
            <w:noWrap/>
            <w:vAlign w:val="center"/>
          </w:tcPr>
          <w:p w14:paraId="57F5B187">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661.388 </w:t>
            </w:r>
          </w:p>
        </w:tc>
        <w:tc>
          <w:tcPr>
            <w:tcW w:w="630" w:type="dxa"/>
            <w:tcBorders>
              <w:top w:val="nil"/>
              <w:left w:val="nil"/>
              <w:bottom w:val="nil"/>
              <w:right w:val="nil"/>
            </w:tcBorders>
            <w:shd w:val="clear" w:color="auto" w:fill="FFFFFF"/>
            <w:noWrap/>
            <w:vAlign w:val="center"/>
          </w:tcPr>
          <w:p w14:paraId="72798AD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28595EF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2F7F6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3980BA9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41AFC085">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GDP stratum</w:t>
            </w:r>
          </w:p>
        </w:tc>
        <w:tc>
          <w:tcPr>
            <w:tcW w:w="1587" w:type="dxa"/>
            <w:tcBorders>
              <w:top w:val="nil"/>
              <w:left w:val="nil"/>
              <w:bottom w:val="nil"/>
              <w:right w:val="nil"/>
            </w:tcBorders>
            <w:shd w:val="clear" w:color="auto" w:fill="FFFFFF"/>
            <w:noWrap/>
            <w:vAlign w:val="center"/>
          </w:tcPr>
          <w:p w14:paraId="5277758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0.663 </w:t>
            </w:r>
          </w:p>
        </w:tc>
        <w:tc>
          <w:tcPr>
            <w:tcW w:w="630" w:type="dxa"/>
            <w:tcBorders>
              <w:top w:val="nil"/>
              <w:left w:val="nil"/>
              <w:bottom w:val="nil"/>
              <w:right w:val="nil"/>
            </w:tcBorders>
            <w:shd w:val="clear" w:color="auto" w:fill="FFFFFF"/>
            <w:noWrap/>
            <w:vAlign w:val="center"/>
          </w:tcPr>
          <w:p w14:paraId="110A553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74268E2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0.882</w:t>
            </w:r>
          </w:p>
        </w:tc>
      </w:tr>
      <w:tr w14:paraId="2768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5999F8DB">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18E3FE6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Market period × GDP stratum</w:t>
            </w:r>
          </w:p>
        </w:tc>
        <w:tc>
          <w:tcPr>
            <w:tcW w:w="1587" w:type="dxa"/>
            <w:tcBorders>
              <w:top w:val="nil"/>
              <w:left w:val="nil"/>
              <w:bottom w:val="nil"/>
              <w:right w:val="nil"/>
            </w:tcBorders>
            <w:shd w:val="clear" w:color="auto" w:fill="FFFFFF"/>
            <w:noWrap/>
            <w:vAlign w:val="center"/>
          </w:tcPr>
          <w:p w14:paraId="5BDB2E8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16.081 </w:t>
            </w:r>
          </w:p>
        </w:tc>
        <w:tc>
          <w:tcPr>
            <w:tcW w:w="630" w:type="dxa"/>
            <w:tcBorders>
              <w:top w:val="nil"/>
              <w:left w:val="nil"/>
              <w:bottom w:val="nil"/>
              <w:right w:val="nil"/>
            </w:tcBorders>
            <w:shd w:val="clear" w:color="auto" w:fill="FFFFFF"/>
            <w:noWrap/>
            <w:vAlign w:val="center"/>
          </w:tcPr>
          <w:p w14:paraId="153740B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05" w:type="dxa"/>
            <w:tcBorders>
              <w:top w:val="nil"/>
              <w:left w:val="nil"/>
              <w:bottom w:val="nil"/>
              <w:right w:val="nil"/>
            </w:tcBorders>
            <w:shd w:val="clear" w:color="auto" w:fill="FFFFFF"/>
            <w:noWrap/>
            <w:vAlign w:val="center"/>
          </w:tcPr>
          <w:p w14:paraId="66B7808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0.065</w:t>
            </w:r>
          </w:p>
        </w:tc>
      </w:tr>
      <w:tr w14:paraId="1E646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41DC5889">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615FDE3B">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 × Market period</w:t>
            </w:r>
          </w:p>
        </w:tc>
        <w:tc>
          <w:tcPr>
            <w:tcW w:w="1587" w:type="dxa"/>
            <w:tcBorders>
              <w:top w:val="nil"/>
              <w:left w:val="nil"/>
              <w:bottom w:val="nil"/>
              <w:right w:val="nil"/>
            </w:tcBorders>
            <w:shd w:val="clear" w:color="auto" w:fill="FFFFFF"/>
            <w:noWrap/>
            <w:vAlign w:val="center"/>
          </w:tcPr>
          <w:p w14:paraId="52B87A9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414.081 </w:t>
            </w:r>
          </w:p>
        </w:tc>
        <w:tc>
          <w:tcPr>
            <w:tcW w:w="630" w:type="dxa"/>
            <w:tcBorders>
              <w:top w:val="nil"/>
              <w:left w:val="nil"/>
              <w:bottom w:val="nil"/>
              <w:right w:val="nil"/>
            </w:tcBorders>
            <w:shd w:val="clear" w:color="auto" w:fill="FFFFFF"/>
            <w:noWrap/>
            <w:vAlign w:val="center"/>
          </w:tcPr>
          <w:p w14:paraId="5A84DEF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13B0887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56C49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34A2905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548476AF">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 × GDP stratum</w:t>
            </w:r>
          </w:p>
        </w:tc>
        <w:tc>
          <w:tcPr>
            <w:tcW w:w="1587" w:type="dxa"/>
            <w:tcBorders>
              <w:top w:val="nil"/>
              <w:left w:val="nil"/>
              <w:bottom w:val="nil"/>
              <w:right w:val="nil"/>
            </w:tcBorders>
            <w:shd w:val="clear" w:color="auto" w:fill="FFFFFF"/>
            <w:noWrap/>
            <w:vAlign w:val="center"/>
          </w:tcPr>
          <w:p w14:paraId="42037F9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1.932 </w:t>
            </w:r>
          </w:p>
        </w:tc>
        <w:tc>
          <w:tcPr>
            <w:tcW w:w="630" w:type="dxa"/>
            <w:tcBorders>
              <w:top w:val="nil"/>
              <w:left w:val="nil"/>
              <w:bottom w:val="nil"/>
              <w:right w:val="nil"/>
            </w:tcBorders>
            <w:shd w:val="clear" w:color="auto" w:fill="FFFFFF"/>
            <w:noWrap/>
            <w:vAlign w:val="center"/>
          </w:tcPr>
          <w:p w14:paraId="315EEAC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1D5AB3C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0.587</w:t>
            </w:r>
          </w:p>
        </w:tc>
      </w:tr>
      <w:tr w14:paraId="356E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09E95DB7">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024418E0">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Market period × GDP stratum</w:t>
            </w:r>
          </w:p>
        </w:tc>
        <w:tc>
          <w:tcPr>
            <w:tcW w:w="1587" w:type="dxa"/>
            <w:tcBorders>
              <w:top w:val="nil"/>
              <w:left w:val="nil"/>
              <w:bottom w:val="nil"/>
              <w:right w:val="nil"/>
            </w:tcBorders>
            <w:shd w:val="clear" w:color="auto" w:fill="FFFFFF"/>
            <w:noWrap/>
            <w:vAlign w:val="center"/>
          </w:tcPr>
          <w:p w14:paraId="2164665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13.276 </w:t>
            </w:r>
          </w:p>
        </w:tc>
        <w:tc>
          <w:tcPr>
            <w:tcW w:w="630" w:type="dxa"/>
            <w:tcBorders>
              <w:top w:val="nil"/>
              <w:left w:val="nil"/>
              <w:bottom w:val="nil"/>
              <w:right w:val="nil"/>
            </w:tcBorders>
            <w:shd w:val="clear" w:color="auto" w:fill="FFFFFF"/>
            <w:noWrap/>
            <w:vAlign w:val="center"/>
          </w:tcPr>
          <w:p w14:paraId="3AAD444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05" w:type="dxa"/>
            <w:tcBorders>
              <w:top w:val="nil"/>
              <w:left w:val="nil"/>
              <w:bottom w:val="nil"/>
              <w:right w:val="nil"/>
            </w:tcBorders>
            <w:shd w:val="clear" w:color="auto" w:fill="FFFFFF"/>
            <w:noWrap/>
            <w:vAlign w:val="center"/>
          </w:tcPr>
          <w:p w14:paraId="03BA6FF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0.151</w:t>
            </w:r>
          </w:p>
        </w:tc>
      </w:tr>
      <w:tr w14:paraId="428AF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795D88C5">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00A95FF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Market period × GDP stratum</w:t>
            </w:r>
          </w:p>
        </w:tc>
        <w:tc>
          <w:tcPr>
            <w:tcW w:w="1587" w:type="dxa"/>
            <w:tcBorders>
              <w:top w:val="nil"/>
              <w:left w:val="nil"/>
              <w:bottom w:val="nil"/>
              <w:right w:val="nil"/>
            </w:tcBorders>
            <w:shd w:val="clear" w:color="auto" w:fill="FFFFFF"/>
            <w:noWrap/>
            <w:vAlign w:val="center"/>
          </w:tcPr>
          <w:p w14:paraId="649C31C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7.417 </w:t>
            </w:r>
          </w:p>
        </w:tc>
        <w:tc>
          <w:tcPr>
            <w:tcW w:w="630" w:type="dxa"/>
            <w:tcBorders>
              <w:top w:val="nil"/>
              <w:left w:val="nil"/>
              <w:bottom w:val="nil"/>
              <w:right w:val="nil"/>
            </w:tcBorders>
            <w:shd w:val="clear" w:color="auto" w:fill="FFFFFF"/>
            <w:noWrap/>
            <w:vAlign w:val="center"/>
          </w:tcPr>
          <w:p w14:paraId="0F75222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05" w:type="dxa"/>
            <w:tcBorders>
              <w:top w:val="nil"/>
              <w:left w:val="nil"/>
              <w:bottom w:val="nil"/>
              <w:right w:val="nil"/>
            </w:tcBorders>
            <w:shd w:val="clear" w:color="auto" w:fill="FFFFFF"/>
            <w:noWrap/>
            <w:vAlign w:val="center"/>
          </w:tcPr>
          <w:p w14:paraId="21A683AF">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0.594</w:t>
            </w:r>
          </w:p>
        </w:tc>
      </w:tr>
      <w:tr w14:paraId="554F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686C5AC2">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full model</w:t>
            </w:r>
          </w:p>
        </w:tc>
        <w:tc>
          <w:tcPr>
            <w:tcW w:w="5323" w:type="dxa"/>
            <w:tcBorders>
              <w:top w:val="nil"/>
              <w:left w:val="nil"/>
              <w:bottom w:val="nil"/>
              <w:right w:val="nil"/>
            </w:tcBorders>
            <w:shd w:val="clear" w:color="auto" w:fill="FFFFFF"/>
            <w:noWrap/>
            <w:vAlign w:val="center"/>
          </w:tcPr>
          <w:p w14:paraId="026DE38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 × Market period × GDP stratum</w:t>
            </w:r>
          </w:p>
        </w:tc>
        <w:tc>
          <w:tcPr>
            <w:tcW w:w="1587" w:type="dxa"/>
            <w:tcBorders>
              <w:top w:val="nil"/>
              <w:left w:val="nil"/>
              <w:bottom w:val="nil"/>
              <w:right w:val="nil"/>
            </w:tcBorders>
            <w:shd w:val="clear" w:color="auto" w:fill="FFFFFF"/>
            <w:noWrap/>
            <w:vAlign w:val="center"/>
          </w:tcPr>
          <w:p w14:paraId="7FAB4AD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1.280 </w:t>
            </w:r>
          </w:p>
        </w:tc>
        <w:tc>
          <w:tcPr>
            <w:tcW w:w="630" w:type="dxa"/>
            <w:tcBorders>
              <w:top w:val="nil"/>
              <w:left w:val="nil"/>
              <w:bottom w:val="nil"/>
              <w:right w:val="nil"/>
            </w:tcBorders>
            <w:shd w:val="clear" w:color="auto" w:fill="FFFFFF"/>
            <w:noWrap/>
            <w:vAlign w:val="center"/>
          </w:tcPr>
          <w:p w14:paraId="2E6243F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9</w:t>
            </w:r>
          </w:p>
        </w:tc>
        <w:tc>
          <w:tcPr>
            <w:tcW w:w="1005" w:type="dxa"/>
            <w:tcBorders>
              <w:top w:val="nil"/>
              <w:left w:val="nil"/>
              <w:bottom w:val="nil"/>
              <w:right w:val="nil"/>
            </w:tcBorders>
            <w:shd w:val="clear" w:color="auto" w:fill="FFFFFF"/>
            <w:noWrap/>
            <w:vAlign w:val="center"/>
          </w:tcPr>
          <w:p w14:paraId="4DE3F9E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0.998</w:t>
            </w:r>
          </w:p>
        </w:tc>
      </w:tr>
      <w:tr w14:paraId="17450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16E78CF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6F08AC86">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w:t>
            </w:r>
          </w:p>
        </w:tc>
        <w:tc>
          <w:tcPr>
            <w:tcW w:w="1587" w:type="dxa"/>
            <w:tcBorders>
              <w:top w:val="nil"/>
              <w:left w:val="nil"/>
              <w:bottom w:val="nil"/>
              <w:right w:val="nil"/>
            </w:tcBorders>
            <w:shd w:val="clear" w:color="auto" w:fill="FFFFFF"/>
            <w:noWrap/>
            <w:vAlign w:val="center"/>
          </w:tcPr>
          <w:p w14:paraId="3DE1E00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1384.974 </w:t>
            </w:r>
          </w:p>
        </w:tc>
        <w:tc>
          <w:tcPr>
            <w:tcW w:w="630" w:type="dxa"/>
            <w:tcBorders>
              <w:top w:val="nil"/>
              <w:left w:val="nil"/>
              <w:bottom w:val="nil"/>
              <w:right w:val="nil"/>
            </w:tcBorders>
            <w:shd w:val="clear" w:color="auto" w:fill="FFFFFF"/>
            <w:noWrap/>
            <w:vAlign w:val="center"/>
          </w:tcPr>
          <w:p w14:paraId="54EB836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05" w:type="dxa"/>
            <w:tcBorders>
              <w:top w:val="nil"/>
              <w:left w:val="nil"/>
              <w:bottom w:val="nil"/>
              <w:right w:val="nil"/>
            </w:tcBorders>
            <w:shd w:val="clear" w:color="auto" w:fill="FFFFFF"/>
            <w:noWrap/>
            <w:vAlign w:val="center"/>
          </w:tcPr>
          <w:p w14:paraId="62977AA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5113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2D902DA8">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2D1D9C93">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w:t>
            </w:r>
          </w:p>
        </w:tc>
        <w:tc>
          <w:tcPr>
            <w:tcW w:w="1587" w:type="dxa"/>
            <w:tcBorders>
              <w:top w:val="nil"/>
              <w:left w:val="nil"/>
              <w:bottom w:val="nil"/>
              <w:right w:val="nil"/>
            </w:tcBorders>
            <w:shd w:val="clear" w:color="auto" w:fill="FFFFFF"/>
            <w:noWrap/>
            <w:vAlign w:val="center"/>
          </w:tcPr>
          <w:p w14:paraId="606D16B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48.014 </w:t>
            </w:r>
          </w:p>
        </w:tc>
        <w:tc>
          <w:tcPr>
            <w:tcW w:w="630" w:type="dxa"/>
            <w:tcBorders>
              <w:top w:val="nil"/>
              <w:left w:val="nil"/>
              <w:bottom w:val="nil"/>
              <w:right w:val="nil"/>
            </w:tcBorders>
            <w:shd w:val="clear" w:color="auto" w:fill="FFFFFF"/>
            <w:noWrap/>
            <w:vAlign w:val="center"/>
          </w:tcPr>
          <w:p w14:paraId="45DEEDF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05" w:type="dxa"/>
            <w:tcBorders>
              <w:top w:val="nil"/>
              <w:left w:val="nil"/>
              <w:bottom w:val="nil"/>
              <w:right w:val="nil"/>
            </w:tcBorders>
            <w:shd w:val="clear" w:color="auto" w:fill="FFFFFF"/>
            <w:noWrap/>
            <w:vAlign w:val="center"/>
          </w:tcPr>
          <w:p w14:paraId="1221198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54068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07FC0133">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45EC2E0E">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Market period</w:t>
            </w:r>
          </w:p>
        </w:tc>
        <w:tc>
          <w:tcPr>
            <w:tcW w:w="1587" w:type="dxa"/>
            <w:tcBorders>
              <w:top w:val="nil"/>
              <w:left w:val="nil"/>
              <w:bottom w:val="nil"/>
              <w:right w:val="nil"/>
            </w:tcBorders>
            <w:shd w:val="clear" w:color="auto" w:fill="FFFFFF"/>
            <w:noWrap/>
            <w:vAlign w:val="center"/>
          </w:tcPr>
          <w:p w14:paraId="23098A3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13.154 </w:t>
            </w:r>
          </w:p>
        </w:tc>
        <w:tc>
          <w:tcPr>
            <w:tcW w:w="630" w:type="dxa"/>
            <w:tcBorders>
              <w:top w:val="nil"/>
              <w:left w:val="nil"/>
              <w:bottom w:val="nil"/>
              <w:right w:val="nil"/>
            </w:tcBorders>
            <w:shd w:val="clear" w:color="auto" w:fill="FFFFFF"/>
            <w:noWrap/>
            <w:vAlign w:val="center"/>
          </w:tcPr>
          <w:p w14:paraId="2E20472B">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1BFABCE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0.004</w:t>
            </w:r>
          </w:p>
        </w:tc>
      </w:tr>
      <w:tr w14:paraId="5C6C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jc w:val="center"/>
        </w:trPr>
        <w:tc>
          <w:tcPr>
            <w:tcW w:w="2375" w:type="dxa"/>
            <w:tcBorders>
              <w:top w:val="nil"/>
              <w:left w:val="nil"/>
              <w:bottom w:val="nil"/>
              <w:right w:val="nil"/>
            </w:tcBorders>
            <w:shd w:val="clear" w:color="auto" w:fill="FFFFFF"/>
            <w:noWrap/>
            <w:vAlign w:val="center"/>
          </w:tcPr>
          <w:p w14:paraId="08EBCBF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1E9244CE">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GDP stratum</w:t>
            </w:r>
          </w:p>
        </w:tc>
        <w:tc>
          <w:tcPr>
            <w:tcW w:w="1587" w:type="dxa"/>
            <w:tcBorders>
              <w:top w:val="nil"/>
              <w:left w:val="nil"/>
              <w:bottom w:val="nil"/>
              <w:right w:val="nil"/>
            </w:tcBorders>
            <w:shd w:val="clear" w:color="auto" w:fill="FFFFFF"/>
            <w:noWrap/>
            <w:vAlign w:val="center"/>
          </w:tcPr>
          <w:p w14:paraId="74EBE434">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10.575 </w:t>
            </w:r>
          </w:p>
        </w:tc>
        <w:tc>
          <w:tcPr>
            <w:tcW w:w="630" w:type="dxa"/>
            <w:tcBorders>
              <w:top w:val="nil"/>
              <w:left w:val="nil"/>
              <w:bottom w:val="nil"/>
              <w:right w:val="nil"/>
            </w:tcBorders>
            <w:shd w:val="clear" w:color="auto" w:fill="FFFFFF"/>
            <w:noWrap/>
            <w:vAlign w:val="center"/>
          </w:tcPr>
          <w:p w14:paraId="5DF742BC">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51A9437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0.014</w:t>
            </w:r>
          </w:p>
        </w:tc>
      </w:tr>
      <w:tr w14:paraId="30C5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075238AE">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2FEEDD7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Birth cohort year</w:t>
            </w:r>
          </w:p>
        </w:tc>
        <w:tc>
          <w:tcPr>
            <w:tcW w:w="1587" w:type="dxa"/>
            <w:tcBorders>
              <w:top w:val="nil"/>
              <w:left w:val="nil"/>
              <w:bottom w:val="nil"/>
              <w:right w:val="nil"/>
            </w:tcBorders>
            <w:shd w:val="clear" w:color="auto" w:fill="FFFFFF"/>
            <w:noWrap/>
            <w:vAlign w:val="center"/>
          </w:tcPr>
          <w:p w14:paraId="3BB1EA85">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242.938 </w:t>
            </w:r>
          </w:p>
        </w:tc>
        <w:tc>
          <w:tcPr>
            <w:tcW w:w="630" w:type="dxa"/>
            <w:tcBorders>
              <w:top w:val="nil"/>
              <w:left w:val="nil"/>
              <w:bottom w:val="nil"/>
              <w:right w:val="nil"/>
            </w:tcBorders>
            <w:shd w:val="clear" w:color="auto" w:fill="FFFFFF"/>
            <w:noWrap/>
            <w:vAlign w:val="center"/>
          </w:tcPr>
          <w:p w14:paraId="72BC9C93">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1</w:t>
            </w:r>
          </w:p>
        </w:tc>
        <w:tc>
          <w:tcPr>
            <w:tcW w:w="1005" w:type="dxa"/>
            <w:tcBorders>
              <w:top w:val="nil"/>
              <w:left w:val="nil"/>
              <w:bottom w:val="nil"/>
              <w:right w:val="nil"/>
            </w:tcBorders>
            <w:shd w:val="clear" w:color="auto" w:fill="FFFFFF"/>
            <w:noWrap/>
            <w:vAlign w:val="center"/>
          </w:tcPr>
          <w:p w14:paraId="2E188F8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19CA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35139532">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5F1211B3">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Market period</w:t>
            </w:r>
          </w:p>
        </w:tc>
        <w:tc>
          <w:tcPr>
            <w:tcW w:w="1587" w:type="dxa"/>
            <w:tcBorders>
              <w:top w:val="nil"/>
              <w:left w:val="nil"/>
              <w:bottom w:val="nil"/>
              <w:right w:val="nil"/>
            </w:tcBorders>
            <w:shd w:val="clear" w:color="auto" w:fill="FFFFFF"/>
            <w:noWrap/>
            <w:vAlign w:val="center"/>
          </w:tcPr>
          <w:p w14:paraId="755A4146">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793.679 </w:t>
            </w:r>
          </w:p>
        </w:tc>
        <w:tc>
          <w:tcPr>
            <w:tcW w:w="630" w:type="dxa"/>
            <w:tcBorders>
              <w:top w:val="nil"/>
              <w:left w:val="nil"/>
              <w:bottom w:val="nil"/>
              <w:right w:val="nil"/>
            </w:tcBorders>
            <w:shd w:val="clear" w:color="auto" w:fill="FFFFFF"/>
            <w:noWrap/>
            <w:vAlign w:val="center"/>
          </w:tcPr>
          <w:p w14:paraId="4B15876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5F3F1F1A">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1B9C3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6F0FD5E4">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2223F2E5">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Market period</w:t>
            </w:r>
          </w:p>
        </w:tc>
        <w:tc>
          <w:tcPr>
            <w:tcW w:w="1587" w:type="dxa"/>
            <w:tcBorders>
              <w:top w:val="nil"/>
              <w:left w:val="nil"/>
              <w:bottom w:val="nil"/>
              <w:right w:val="nil"/>
            </w:tcBorders>
            <w:shd w:val="clear" w:color="auto" w:fill="FFFFFF"/>
            <w:noWrap/>
            <w:vAlign w:val="center"/>
          </w:tcPr>
          <w:p w14:paraId="48BDFA2C">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15.077 </w:t>
            </w:r>
          </w:p>
        </w:tc>
        <w:tc>
          <w:tcPr>
            <w:tcW w:w="630" w:type="dxa"/>
            <w:tcBorders>
              <w:top w:val="nil"/>
              <w:left w:val="nil"/>
              <w:bottom w:val="nil"/>
              <w:right w:val="nil"/>
            </w:tcBorders>
            <w:shd w:val="clear" w:color="auto" w:fill="FFFFFF"/>
            <w:noWrap/>
            <w:vAlign w:val="center"/>
          </w:tcPr>
          <w:p w14:paraId="189AE787">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086265F8">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0.002</w:t>
            </w:r>
          </w:p>
        </w:tc>
      </w:tr>
      <w:tr w14:paraId="102CA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25094AA3">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5F6C537A">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Vaccine type × GDP stratum</w:t>
            </w:r>
          </w:p>
        </w:tc>
        <w:tc>
          <w:tcPr>
            <w:tcW w:w="1587" w:type="dxa"/>
            <w:tcBorders>
              <w:top w:val="nil"/>
              <w:left w:val="nil"/>
              <w:bottom w:val="nil"/>
              <w:right w:val="nil"/>
            </w:tcBorders>
            <w:shd w:val="clear" w:color="auto" w:fill="FFFFFF"/>
            <w:noWrap/>
            <w:vAlign w:val="center"/>
          </w:tcPr>
          <w:p w14:paraId="7E552AA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662.536 </w:t>
            </w:r>
          </w:p>
        </w:tc>
        <w:tc>
          <w:tcPr>
            <w:tcW w:w="630" w:type="dxa"/>
            <w:tcBorders>
              <w:top w:val="nil"/>
              <w:left w:val="nil"/>
              <w:bottom w:val="nil"/>
              <w:right w:val="nil"/>
            </w:tcBorders>
            <w:shd w:val="clear" w:color="auto" w:fill="FFFFFF"/>
            <w:noWrap/>
            <w:vAlign w:val="center"/>
          </w:tcPr>
          <w:p w14:paraId="014B36A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39C9058C">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6C1FE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5C72C5B1">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562EC49C">
            <w:pPr>
              <w:spacing w:after="0" w:line="240" w:lineRule="auto"/>
              <w:ind w:firstLine="180" w:firstLineChars="100"/>
              <w:jc w:val="left"/>
              <w:rPr>
                <w:rFonts w:hint="default" w:ascii="Times New Roman" w:hAnsi="Times New Roman" w:cs="Times New Roman"/>
                <w:b w:val="0"/>
                <w:i w:val="0"/>
                <w:iCs/>
                <w:color w:val="000000"/>
                <w:lang w:val="en-US" w:eastAsia="zh-CN"/>
              </w:rPr>
            </w:pPr>
            <w:r>
              <w:rPr>
                <w:rFonts w:hint="eastAsia" w:ascii="Times New Roman" w:hAnsi="Times New Roman" w:cs="Times New Roman"/>
                <w:b w:val="0"/>
                <w:i w:val="0"/>
                <w:iCs/>
                <w:color w:val="000000"/>
                <w:lang w:val="en-US" w:eastAsia="zh-CN"/>
              </w:rPr>
              <w:t>Birth cohort year × GDP stratum</w:t>
            </w:r>
          </w:p>
        </w:tc>
        <w:tc>
          <w:tcPr>
            <w:tcW w:w="1587" w:type="dxa"/>
            <w:tcBorders>
              <w:top w:val="nil"/>
              <w:left w:val="nil"/>
              <w:bottom w:val="nil"/>
              <w:right w:val="nil"/>
            </w:tcBorders>
            <w:shd w:val="clear" w:color="auto" w:fill="FFFFFF"/>
            <w:noWrap/>
            <w:vAlign w:val="center"/>
          </w:tcPr>
          <w:p w14:paraId="5D9D09A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0.681 </w:t>
            </w:r>
          </w:p>
        </w:tc>
        <w:tc>
          <w:tcPr>
            <w:tcW w:w="630" w:type="dxa"/>
            <w:tcBorders>
              <w:top w:val="nil"/>
              <w:left w:val="nil"/>
              <w:bottom w:val="nil"/>
              <w:right w:val="nil"/>
            </w:tcBorders>
            <w:shd w:val="clear" w:color="auto" w:fill="FFFFFF"/>
            <w:noWrap/>
            <w:vAlign w:val="center"/>
          </w:tcPr>
          <w:p w14:paraId="00BF6BB9">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0206F328">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0.878</w:t>
            </w:r>
          </w:p>
        </w:tc>
      </w:tr>
      <w:tr w14:paraId="4301D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2C56919C">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059365EA">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Market period × GDP stratum</w:t>
            </w:r>
          </w:p>
        </w:tc>
        <w:tc>
          <w:tcPr>
            <w:tcW w:w="1587" w:type="dxa"/>
            <w:tcBorders>
              <w:top w:val="nil"/>
              <w:left w:val="nil"/>
              <w:bottom w:val="nil"/>
              <w:right w:val="nil"/>
            </w:tcBorders>
            <w:shd w:val="clear" w:color="auto" w:fill="FFFFFF"/>
            <w:noWrap/>
            <w:vAlign w:val="center"/>
          </w:tcPr>
          <w:p w14:paraId="2E879C0E">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16.002 </w:t>
            </w:r>
          </w:p>
        </w:tc>
        <w:tc>
          <w:tcPr>
            <w:tcW w:w="630" w:type="dxa"/>
            <w:tcBorders>
              <w:top w:val="nil"/>
              <w:left w:val="nil"/>
              <w:bottom w:val="nil"/>
              <w:right w:val="nil"/>
            </w:tcBorders>
            <w:shd w:val="clear" w:color="auto" w:fill="FFFFFF"/>
            <w:noWrap/>
            <w:vAlign w:val="center"/>
          </w:tcPr>
          <w:p w14:paraId="219EA577">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9</w:t>
            </w:r>
          </w:p>
        </w:tc>
        <w:tc>
          <w:tcPr>
            <w:tcW w:w="1005" w:type="dxa"/>
            <w:tcBorders>
              <w:top w:val="nil"/>
              <w:left w:val="nil"/>
              <w:bottom w:val="nil"/>
              <w:right w:val="nil"/>
            </w:tcBorders>
            <w:shd w:val="clear" w:color="auto" w:fill="FFFFFF"/>
            <w:noWrap/>
            <w:vAlign w:val="center"/>
          </w:tcPr>
          <w:p w14:paraId="57A39F8D">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0.067</w:t>
            </w:r>
          </w:p>
        </w:tc>
      </w:tr>
      <w:tr w14:paraId="6FF3C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1A666DB6">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506756C3">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Vaccine type × Birth cohort year × Market period</w:t>
            </w:r>
          </w:p>
        </w:tc>
        <w:tc>
          <w:tcPr>
            <w:tcW w:w="1587" w:type="dxa"/>
            <w:tcBorders>
              <w:top w:val="nil"/>
              <w:left w:val="nil"/>
              <w:bottom w:val="nil"/>
              <w:right w:val="nil"/>
            </w:tcBorders>
            <w:shd w:val="clear" w:color="auto" w:fill="FFFFFF"/>
            <w:noWrap/>
            <w:vAlign w:val="center"/>
          </w:tcPr>
          <w:p w14:paraId="0F19D6C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413.682 </w:t>
            </w:r>
          </w:p>
        </w:tc>
        <w:tc>
          <w:tcPr>
            <w:tcW w:w="630" w:type="dxa"/>
            <w:tcBorders>
              <w:top w:val="nil"/>
              <w:left w:val="nil"/>
              <w:bottom w:val="nil"/>
              <w:right w:val="nil"/>
            </w:tcBorders>
            <w:shd w:val="clear" w:color="auto" w:fill="FFFFFF"/>
            <w:noWrap/>
            <w:vAlign w:val="center"/>
          </w:tcPr>
          <w:p w14:paraId="1D8C6BA2">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13FA49A0">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&lt;0.001</w:t>
            </w:r>
          </w:p>
        </w:tc>
      </w:tr>
      <w:tr w14:paraId="7065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42EACEA1">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3ACE8944">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Vaccine type × Birth cohort year × GDP stratum</w:t>
            </w:r>
          </w:p>
        </w:tc>
        <w:tc>
          <w:tcPr>
            <w:tcW w:w="1587" w:type="dxa"/>
            <w:tcBorders>
              <w:top w:val="nil"/>
              <w:left w:val="nil"/>
              <w:bottom w:val="nil"/>
              <w:right w:val="nil"/>
            </w:tcBorders>
            <w:shd w:val="clear" w:color="auto" w:fill="FFFFFF"/>
            <w:noWrap/>
            <w:vAlign w:val="center"/>
          </w:tcPr>
          <w:p w14:paraId="6474F83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1.948 </w:t>
            </w:r>
          </w:p>
        </w:tc>
        <w:tc>
          <w:tcPr>
            <w:tcW w:w="630" w:type="dxa"/>
            <w:tcBorders>
              <w:top w:val="nil"/>
              <w:left w:val="nil"/>
              <w:bottom w:val="nil"/>
              <w:right w:val="nil"/>
            </w:tcBorders>
            <w:shd w:val="clear" w:color="auto" w:fill="FFFFFF"/>
            <w:noWrap/>
            <w:vAlign w:val="center"/>
          </w:tcPr>
          <w:p w14:paraId="5061274E">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3</w:t>
            </w:r>
          </w:p>
        </w:tc>
        <w:tc>
          <w:tcPr>
            <w:tcW w:w="1005" w:type="dxa"/>
            <w:tcBorders>
              <w:top w:val="nil"/>
              <w:left w:val="nil"/>
              <w:bottom w:val="nil"/>
              <w:right w:val="nil"/>
            </w:tcBorders>
            <w:shd w:val="clear" w:color="auto" w:fill="FFFFFF"/>
            <w:noWrap/>
            <w:vAlign w:val="center"/>
          </w:tcPr>
          <w:p w14:paraId="68DEB67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0.583</w:t>
            </w:r>
          </w:p>
        </w:tc>
      </w:tr>
      <w:tr w14:paraId="1D980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375" w:type="dxa"/>
            <w:tcBorders>
              <w:top w:val="nil"/>
              <w:left w:val="nil"/>
              <w:bottom w:val="nil"/>
              <w:right w:val="nil"/>
            </w:tcBorders>
            <w:shd w:val="clear" w:color="auto" w:fill="FFFFFF"/>
            <w:noWrap/>
            <w:vAlign w:val="center"/>
          </w:tcPr>
          <w:p w14:paraId="3BF71615">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nil"/>
              <w:right w:val="nil"/>
            </w:tcBorders>
            <w:shd w:val="clear" w:color="auto" w:fill="FFFFFF"/>
            <w:noWrap/>
            <w:vAlign w:val="center"/>
          </w:tcPr>
          <w:p w14:paraId="624CAEDA">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Vaccine type × Market period × GDP stratum</w:t>
            </w:r>
          </w:p>
        </w:tc>
        <w:tc>
          <w:tcPr>
            <w:tcW w:w="1587" w:type="dxa"/>
            <w:tcBorders>
              <w:top w:val="nil"/>
              <w:left w:val="nil"/>
              <w:bottom w:val="nil"/>
              <w:right w:val="nil"/>
            </w:tcBorders>
            <w:shd w:val="clear" w:color="auto" w:fill="FFFFFF"/>
            <w:noWrap/>
            <w:vAlign w:val="center"/>
          </w:tcPr>
          <w:p w14:paraId="4E50D39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13.264 </w:t>
            </w:r>
          </w:p>
        </w:tc>
        <w:tc>
          <w:tcPr>
            <w:tcW w:w="630" w:type="dxa"/>
            <w:tcBorders>
              <w:top w:val="nil"/>
              <w:left w:val="nil"/>
              <w:bottom w:val="nil"/>
              <w:right w:val="nil"/>
            </w:tcBorders>
            <w:shd w:val="clear" w:color="auto" w:fill="FFFFFF"/>
            <w:noWrap/>
            <w:vAlign w:val="center"/>
          </w:tcPr>
          <w:p w14:paraId="7A48DC98">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9</w:t>
            </w:r>
          </w:p>
        </w:tc>
        <w:tc>
          <w:tcPr>
            <w:tcW w:w="1005" w:type="dxa"/>
            <w:tcBorders>
              <w:top w:val="nil"/>
              <w:left w:val="nil"/>
              <w:bottom w:val="nil"/>
              <w:right w:val="nil"/>
            </w:tcBorders>
            <w:shd w:val="clear" w:color="auto" w:fill="FFFFFF"/>
            <w:noWrap/>
            <w:vAlign w:val="center"/>
          </w:tcPr>
          <w:p w14:paraId="7A481E28">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0.151</w:t>
            </w:r>
          </w:p>
        </w:tc>
      </w:tr>
      <w:tr w14:paraId="2C46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2375" w:type="dxa"/>
            <w:tcBorders>
              <w:top w:val="nil"/>
              <w:left w:val="nil"/>
              <w:bottom w:val="single" w:color="000000" w:sz="12" w:space="0"/>
              <w:right w:val="nil"/>
            </w:tcBorders>
            <w:shd w:val="clear" w:color="auto" w:fill="FFFFFF"/>
            <w:noWrap/>
            <w:vAlign w:val="center"/>
          </w:tcPr>
          <w:p w14:paraId="4EBB193C">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Segmented reduced model</w:t>
            </w:r>
          </w:p>
        </w:tc>
        <w:tc>
          <w:tcPr>
            <w:tcW w:w="5323" w:type="dxa"/>
            <w:tcBorders>
              <w:top w:val="nil"/>
              <w:left w:val="nil"/>
              <w:bottom w:val="single" w:color="000000" w:sz="12" w:space="0"/>
              <w:right w:val="nil"/>
            </w:tcBorders>
            <w:shd w:val="clear" w:color="auto" w:fill="FFFFFF"/>
            <w:noWrap/>
            <w:vAlign w:val="center"/>
          </w:tcPr>
          <w:p w14:paraId="5383231E">
            <w:pPr>
              <w:spacing w:after="0" w:line="240" w:lineRule="auto"/>
              <w:ind w:firstLine="180" w:firstLineChars="1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lang w:val="en-US" w:eastAsia="zh-CN"/>
              </w:rPr>
              <w:t>Birth cohort year × Market period × GDP stratum</w:t>
            </w:r>
          </w:p>
        </w:tc>
        <w:tc>
          <w:tcPr>
            <w:tcW w:w="1587" w:type="dxa"/>
            <w:tcBorders>
              <w:top w:val="nil"/>
              <w:left w:val="nil"/>
              <w:bottom w:val="single" w:color="000000" w:sz="12" w:space="0"/>
              <w:right w:val="nil"/>
            </w:tcBorders>
            <w:shd w:val="clear" w:color="auto" w:fill="FFFFFF"/>
            <w:noWrap/>
            <w:vAlign w:val="center"/>
          </w:tcPr>
          <w:p w14:paraId="3BA547B2">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 xml:space="preserve">7.457 </w:t>
            </w:r>
          </w:p>
        </w:tc>
        <w:tc>
          <w:tcPr>
            <w:tcW w:w="630" w:type="dxa"/>
            <w:tcBorders>
              <w:top w:val="nil"/>
              <w:left w:val="nil"/>
              <w:bottom w:val="single" w:color="000000" w:sz="12" w:space="0"/>
              <w:right w:val="nil"/>
            </w:tcBorders>
            <w:shd w:val="clear" w:color="auto" w:fill="FFFFFF"/>
            <w:noWrap/>
            <w:vAlign w:val="center"/>
          </w:tcPr>
          <w:p w14:paraId="2A1CF239">
            <w:pPr>
              <w:spacing w:after="0" w:line="240" w:lineRule="auto"/>
              <w:ind w:firstLine="180" w:firstLineChars="100"/>
              <w:jc w:val="righ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9</w:t>
            </w:r>
          </w:p>
        </w:tc>
        <w:tc>
          <w:tcPr>
            <w:tcW w:w="1005" w:type="dxa"/>
            <w:tcBorders>
              <w:top w:val="nil"/>
              <w:left w:val="nil"/>
              <w:bottom w:val="single" w:color="000000" w:sz="12" w:space="0"/>
              <w:right w:val="nil"/>
            </w:tcBorders>
            <w:shd w:val="clear" w:color="auto" w:fill="FFFFFF"/>
            <w:noWrap/>
            <w:vAlign w:val="center"/>
          </w:tcPr>
          <w:p w14:paraId="500540F1">
            <w:pPr>
              <w:spacing w:after="0" w:line="240" w:lineRule="auto"/>
              <w:ind w:firstLine="180" w:firstLineChars="100"/>
              <w:jc w:val="right"/>
              <w:rPr>
                <w:rFonts w:hint="default" w:ascii="Times New Roman" w:hAnsi="Times New Roman" w:cs="Times New Roman"/>
                <w:b w:val="0"/>
                <w:i w:val="0"/>
                <w:iCs/>
                <w:color w:val="000000"/>
                <w:lang w:val="en-US" w:eastAsia="zh-CN"/>
              </w:rPr>
            </w:pPr>
            <w:r>
              <w:rPr>
                <w:rFonts w:hint="default" w:ascii="Times New Roman" w:hAnsi="Times New Roman" w:cs="Times New Roman"/>
                <w:b w:val="0"/>
                <w:i w:val="0"/>
                <w:iCs/>
                <w:color w:val="000000"/>
                <w:lang w:val="en-US" w:eastAsia="zh-CN"/>
              </w:rPr>
              <w:t>0.590</w:t>
            </w:r>
          </w:p>
        </w:tc>
      </w:tr>
    </w:tbl>
    <w:p w14:paraId="5094AB4F">
      <w:pPr>
        <w:rPr>
          <w:rFonts w:hint="default" w:ascii="Times New Roman" w:hAnsi="Times New Roman" w:eastAsia="宋体" w:cs="Times New Roman"/>
          <w:i/>
          <w:lang w:val="en-US" w:eastAsia="zh-CN"/>
        </w:rPr>
        <w:sectPr>
          <w:pgSz w:w="12240" w:h="15840"/>
          <w:pgMar w:top="1152" w:right="1080" w:bottom="1152" w:left="1080" w:header="720" w:footer="720" w:gutter="0"/>
          <w:cols w:space="720" w:num="1"/>
          <w:docGrid w:linePitch="360" w:charSpace="0"/>
        </w:sectPr>
      </w:pPr>
      <w:bookmarkStart w:id="0" w:name="_GoBack"/>
      <w:bookmarkEnd w:id="0"/>
    </w:p>
    <w:p w14:paraId="1A4B6E84">
      <w:pPr>
        <w:jc w:val="both"/>
        <w:rPr>
          <w:rFonts w:hint="eastAsia" w:ascii="Times New Roman" w:hAnsi="Times New Roman" w:eastAsia="宋体" w:cs="Times New Roman"/>
          <w:b/>
          <w:bCs/>
          <w:sz w:val="22"/>
          <w:szCs w:val="22"/>
          <w:lang w:val="en-US" w:eastAsia="zh-CN"/>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7</w:t>
      </w:r>
      <w:r>
        <w:rPr>
          <w:rFonts w:hint="default" w:ascii="Times New Roman" w:hAnsi="Times New Roman" w:cs="Times New Roman"/>
          <w:b/>
          <w:bCs/>
          <w:color w:val="4F81BD" w:themeColor="accent1"/>
          <w:sz w:val="20"/>
          <w:szCs w:val="24"/>
          <w14:textFill>
            <w14:solidFill>
              <w14:schemeClr w14:val="accent1"/>
            </w14:solidFill>
          </w14:textFill>
        </w:rPr>
        <w:t>.</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 xml:space="preserve">Sensitivity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A</w:t>
      </w:r>
      <w:r>
        <w:rPr>
          <w:rFonts w:hint="default" w:ascii="Times New Roman" w:hAnsi="Times New Roman" w:cs="Times New Roman"/>
          <w:b/>
          <w:bCs/>
          <w:color w:val="4F81BD" w:themeColor="accent1"/>
          <w:sz w:val="20"/>
          <w:szCs w:val="24"/>
          <w14:textFill>
            <w14:solidFill>
              <w14:schemeClr w14:val="accent1"/>
            </w14:solidFill>
          </w14:textFill>
        </w:rPr>
        <w:t>nalysis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 xml:space="preserve">: </w:t>
      </w:r>
      <w:r>
        <w:rPr>
          <w:rFonts w:hint="default" w:ascii="Times New Roman" w:hAnsi="Times New Roman" w:cs="Times New Roman"/>
          <w:b/>
          <w:bCs/>
          <w:color w:val="4F81BD" w:themeColor="accent1"/>
          <w:sz w:val="20"/>
          <w:szCs w:val="24"/>
          <w14:textFill>
            <w14:solidFill>
              <w14:schemeClr w14:val="accent1"/>
            </w14:solidFill>
          </w14:textFill>
        </w:rPr>
        <w:t xml:space="preserve">Segmented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R</w:t>
      </w:r>
      <w:r>
        <w:rPr>
          <w:rFonts w:hint="default" w:ascii="Times New Roman" w:hAnsi="Times New Roman" w:cs="Times New Roman"/>
          <w:b/>
          <w:bCs/>
          <w:color w:val="4F81BD" w:themeColor="accent1"/>
          <w:sz w:val="20"/>
          <w:szCs w:val="24"/>
          <w14:textFill>
            <w14:solidFill>
              <w14:schemeClr w14:val="accent1"/>
            </w14:solidFill>
          </w14:textFill>
        </w:rPr>
        <w:t xml:space="preserve">egression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E</w:t>
      </w:r>
      <w:r>
        <w:rPr>
          <w:rFonts w:hint="default" w:ascii="Times New Roman" w:hAnsi="Times New Roman" w:cs="Times New Roman"/>
          <w:b/>
          <w:bCs/>
          <w:color w:val="4F81BD" w:themeColor="accent1"/>
          <w:sz w:val="20"/>
          <w:szCs w:val="24"/>
          <w14:textFill>
            <w14:solidFill>
              <w14:schemeClr w14:val="accent1"/>
            </w14:solidFill>
          </w14:textFill>
        </w:rPr>
        <w:t xml:space="preserve">stimates for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P</w:t>
      </w:r>
      <w:r>
        <w:rPr>
          <w:rFonts w:hint="default" w:ascii="Times New Roman" w:hAnsi="Times New Roman" w:cs="Times New Roman"/>
          <w:b/>
          <w:bCs/>
          <w:color w:val="4F81BD" w:themeColor="accent1"/>
          <w:sz w:val="20"/>
          <w:szCs w:val="24"/>
          <w14:textFill>
            <w14:solidFill>
              <w14:schemeClr w14:val="accent1"/>
            </w14:solidFill>
          </w14:textFill>
        </w:rPr>
        <w:t xml:space="preserve">neumococcal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V</w:t>
      </w:r>
      <w:r>
        <w:rPr>
          <w:rFonts w:hint="default" w:ascii="Times New Roman" w:hAnsi="Times New Roman" w:cs="Times New Roman"/>
          <w:b/>
          <w:bCs/>
          <w:color w:val="4F81BD" w:themeColor="accent1"/>
          <w:sz w:val="20"/>
          <w:szCs w:val="24"/>
          <w14:textFill>
            <w14:solidFill>
              <w14:schemeClr w14:val="accent1"/>
            </w14:solidFill>
          </w14:textFill>
        </w:rPr>
        <w:t>accin</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ation</w:t>
      </w:r>
      <w:r>
        <w:rPr>
          <w:rFonts w:hint="default" w:ascii="Times New Roman" w:hAnsi="Times New Roman" w:cs="Times New Roman"/>
          <w:b/>
          <w:bCs/>
          <w:color w:val="4F81BD" w:themeColor="accent1"/>
          <w:sz w:val="20"/>
          <w:szCs w:val="24"/>
          <w14:textFill>
            <w14:solidFill>
              <w14:schemeClr w14:val="accent1"/>
            </w14:solidFill>
          </w14:textFill>
        </w:rPr>
        <w:t xml:space="preserve">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 xml:space="preserve">overage by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B</w:t>
      </w:r>
      <w:r>
        <w:rPr>
          <w:rFonts w:hint="default" w:ascii="Times New Roman" w:hAnsi="Times New Roman" w:cs="Times New Roman"/>
          <w:b/>
          <w:bCs/>
          <w:color w:val="4F81BD" w:themeColor="accent1"/>
          <w:sz w:val="20"/>
          <w:szCs w:val="24"/>
          <w14:textFill>
            <w14:solidFill>
              <w14:schemeClr w14:val="accent1"/>
            </w14:solidFill>
          </w14:textFill>
        </w:rPr>
        <w:t xml:space="preserve">irth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 xml:space="preserve">ohort and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ounty-</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L</w:t>
      </w:r>
      <w:r>
        <w:rPr>
          <w:rFonts w:hint="default" w:ascii="Times New Roman" w:hAnsi="Times New Roman" w:cs="Times New Roman"/>
          <w:b/>
          <w:bCs/>
          <w:color w:val="4F81BD" w:themeColor="accent1"/>
          <w:sz w:val="20"/>
          <w:szCs w:val="24"/>
          <w14:textFill>
            <w14:solidFill>
              <w14:schemeClr w14:val="accent1"/>
            </w14:solidFill>
          </w14:textFill>
        </w:rPr>
        <w:t xml:space="preserve">evel GDP </w:t>
      </w:r>
      <w:r>
        <w:rPr>
          <w:rFonts w:hint="eastAsia" w:ascii="Times New Roman" w:hAnsi="Times New Roman" w:cs="Times New Roman"/>
          <w:b/>
          <w:bCs/>
          <w:color w:val="4F81BD" w:themeColor="accent1"/>
          <w:sz w:val="20"/>
          <w:szCs w:val="24"/>
          <w:lang w:val="en-US" w:eastAsia="zh-CN"/>
          <w14:textFill>
            <w14:solidFill>
              <w14:schemeClr w14:val="accent1"/>
            </w14:solidFill>
          </w14:textFill>
        </w:rPr>
        <w:t>Stratum</w:t>
      </w:r>
      <w:r>
        <w:rPr>
          <w:rFonts w:hint="default" w:ascii="Times New Roman" w:hAnsi="Times New Roman" w:cs="Times New Roman"/>
          <w:b/>
          <w:bCs/>
          <w:color w:val="4F81BD" w:themeColor="accent1"/>
          <w:sz w:val="20"/>
          <w:szCs w:val="24"/>
          <w14:textFill>
            <w14:solidFill>
              <w14:schemeClr w14:val="accent1"/>
            </w14:solidFill>
          </w14:textFill>
        </w:rPr>
        <w:t xml:space="preserve"> (2011–202</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1</w:t>
      </w:r>
      <w:r>
        <w:rPr>
          <w:rFonts w:hint="default" w:ascii="Times New Roman" w:hAnsi="Times New Roman" w:cs="Times New Roman"/>
          <w:b/>
          <w:bCs/>
          <w:color w:val="4F81BD" w:themeColor="accent1"/>
          <w:sz w:val="20"/>
          <w:szCs w:val="24"/>
          <w14:textFill>
            <w14:solidFill>
              <w14:schemeClr w14:val="accent1"/>
            </w14:solidFill>
          </w14:textFill>
        </w:rPr>
        <w:t>)</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5"/>
        <w:gridCol w:w="1850"/>
        <w:gridCol w:w="890"/>
        <w:gridCol w:w="1199"/>
      </w:tblGrid>
      <w:tr w14:paraId="2C80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single" w:color="000000" w:sz="12" w:space="0"/>
              <w:left w:val="nil"/>
              <w:bottom w:val="single" w:color="000000" w:sz="4" w:space="0"/>
              <w:right w:val="nil"/>
              <w:tl2br w:val="nil"/>
            </w:tcBorders>
            <w:shd w:val="clear" w:color="auto" w:fill="FFFFFF"/>
            <w:vAlign w:val="center"/>
          </w:tcPr>
          <w:p w14:paraId="759AA48F">
            <w:pPr>
              <w:spacing w:after="0" w:line="240" w:lineRule="auto"/>
              <w:jc w:val="left"/>
              <w:rPr>
                <w:rFonts w:hint="default" w:ascii="Times New Roman" w:hAnsi="Times New Roman" w:cs="Times New Roman"/>
                <w:b/>
                <w:bCs w:val="0"/>
                <w:i w:val="0"/>
                <w:iCs/>
                <w:color w:val="000000"/>
              </w:rPr>
            </w:pPr>
            <w:r>
              <w:rPr>
                <w:rFonts w:hint="default" w:ascii="Times New Roman" w:hAnsi="Times New Roman" w:cs="Times New Roman"/>
                <w:b/>
                <w:bCs w:val="0"/>
                <w:i w:val="0"/>
                <w:iCs/>
                <w:color w:val="000000"/>
              </w:rPr>
              <w:t>Variable</w:t>
            </w:r>
          </w:p>
        </w:tc>
        <w:tc>
          <w:tcPr>
            <w:tcW w:w="898" w:type="pct"/>
            <w:tcBorders>
              <w:top w:val="single" w:color="000000" w:sz="12" w:space="0"/>
              <w:left w:val="nil"/>
              <w:bottom w:val="single" w:color="000000" w:sz="4" w:space="0"/>
              <w:right w:val="nil"/>
            </w:tcBorders>
            <w:shd w:val="clear" w:color="auto" w:fill="FFFFFF"/>
            <w:vAlign w:val="center"/>
          </w:tcPr>
          <w:p w14:paraId="181E8AAE">
            <w:pPr>
              <w:spacing w:after="0" w:line="240" w:lineRule="auto"/>
              <w:jc w:val="left"/>
              <w:rPr>
                <w:rFonts w:hint="default" w:ascii="Times New Roman" w:hAnsi="Times New Roman" w:cs="Times New Roman" w:eastAsiaTheme="minorEastAsia"/>
                <w:b/>
                <w:bCs w:val="0"/>
                <w:i w:val="0"/>
                <w:iCs/>
                <w:color w:val="000000"/>
                <w:lang w:val="en-US" w:eastAsia="zh-CN"/>
              </w:rPr>
            </w:pPr>
            <w:r>
              <w:rPr>
                <w:rFonts w:hint="default" w:ascii="Arial" w:hAnsi="Arial" w:cs="Arial"/>
                <w:b/>
                <w:bCs w:val="0"/>
                <w:i w:val="0"/>
                <w:iCs/>
                <w:color w:val="000000"/>
                <w:lang w:val="en-US" w:eastAsia="zh-CN"/>
              </w:rPr>
              <w:t>β</w:t>
            </w:r>
            <w:r>
              <w:rPr>
                <w:rFonts w:hint="eastAsia" w:ascii="Times New Roman" w:hAnsi="Times New Roman" w:cs="Times New Roman"/>
                <w:b/>
                <w:bCs w:val="0"/>
                <w:i w:val="0"/>
                <w:iCs/>
                <w:color w:val="000000"/>
                <w:lang w:val="en-US" w:eastAsia="zh-CN"/>
              </w:rPr>
              <w:t xml:space="preserve"> (95% CI)</w:t>
            </w:r>
          </w:p>
        </w:tc>
        <w:tc>
          <w:tcPr>
            <w:tcW w:w="432" w:type="pct"/>
            <w:tcBorders>
              <w:top w:val="single" w:color="000000" w:sz="12" w:space="0"/>
              <w:left w:val="nil"/>
              <w:bottom w:val="single" w:color="000000" w:sz="4" w:space="0"/>
              <w:right w:val="nil"/>
            </w:tcBorders>
            <w:shd w:val="clear" w:color="auto" w:fill="FFFFFF"/>
            <w:vAlign w:val="center"/>
          </w:tcPr>
          <w:p w14:paraId="0BBBB193">
            <w:pPr>
              <w:spacing w:after="0" w:line="240" w:lineRule="auto"/>
              <w:jc w:val="left"/>
              <w:rPr>
                <w:rFonts w:hint="default" w:ascii="Times New Roman" w:hAnsi="Times New Roman" w:cs="Times New Roman"/>
                <w:b/>
                <w:bCs w:val="0"/>
                <w:i w:val="0"/>
                <w:iCs/>
                <w:color w:val="000000"/>
              </w:rPr>
            </w:pPr>
            <w:r>
              <w:rPr>
                <w:rFonts w:hint="default" w:ascii="Times New Roman" w:hAnsi="Times New Roman" w:cs="Times New Roman"/>
                <w:b/>
                <w:bCs w:val="0"/>
                <w:i w:val="0"/>
                <w:iCs/>
                <w:color w:val="000000"/>
              </w:rPr>
              <w:t>z value</w:t>
            </w:r>
          </w:p>
        </w:tc>
        <w:tc>
          <w:tcPr>
            <w:tcW w:w="582" w:type="pct"/>
            <w:tcBorders>
              <w:top w:val="single" w:color="000000" w:sz="12" w:space="0"/>
              <w:left w:val="nil"/>
              <w:bottom w:val="single" w:color="000000" w:sz="4" w:space="0"/>
              <w:right w:val="nil"/>
            </w:tcBorders>
            <w:shd w:val="clear" w:color="auto" w:fill="FFFFFF"/>
            <w:vAlign w:val="center"/>
          </w:tcPr>
          <w:p w14:paraId="644D2B82">
            <w:pPr>
              <w:spacing w:after="0" w:line="240" w:lineRule="auto"/>
              <w:jc w:val="left"/>
              <w:rPr>
                <w:rFonts w:hint="default" w:ascii="Times New Roman" w:hAnsi="Times New Roman" w:cs="Times New Roman"/>
                <w:b/>
                <w:bCs w:val="0"/>
                <w:i w:val="0"/>
                <w:iCs/>
                <w:color w:val="000000"/>
              </w:rPr>
            </w:pPr>
            <w:r>
              <w:rPr>
                <w:rFonts w:hint="default" w:ascii="Times New Roman" w:hAnsi="Times New Roman" w:cs="Times New Roman"/>
                <w:b/>
                <w:bCs w:val="0"/>
                <w:i/>
                <w:iCs w:val="0"/>
                <w:color w:val="000000"/>
              </w:rPr>
              <w:t>P</w:t>
            </w:r>
            <w:r>
              <w:rPr>
                <w:rFonts w:hint="eastAsia" w:ascii="Times New Roman" w:hAnsi="Times New Roman" w:eastAsia="宋体" w:cs="Times New Roman"/>
                <w:b/>
                <w:bCs w:val="0"/>
                <w:i w:val="0"/>
                <w:iCs/>
                <w:color w:val="000000"/>
                <w:lang w:val="en-US" w:eastAsia="zh-CN"/>
              </w:rPr>
              <w:t xml:space="preserve"> </w:t>
            </w:r>
            <w:r>
              <w:rPr>
                <w:rFonts w:hint="default" w:ascii="Times New Roman" w:hAnsi="Times New Roman" w:cs="Times New Roman"/>
                <w:b/>
                <w:bCs w:val="0"/>
                <w:i w:val="0"/>
                <w:iCs/>
                <w:color w:val="000000"/>
              </w:rPr>
              <w:t>value</w:t>
            </w:r>
          </w:p>
        </w:tc>
      </w:tr>
      <w:tr w14:paraId="3741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single" w:color="000000" w:sz="4" w:space="0"/>
              <w:left w:val="nil"/>
              <w:bottom w:val="nil"/>
              <w:right w:val="nil"/>
            </w:tcBorders>
            <w:shd w:val="clear" w:color="auto" w:fill="FFFFFF"/>
            <w:vAlign w:val="center"/>
          </w:tcPr>
          <w:p w14:paraId="57581D2E">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val="0"/>
                <w:i w:val="0"/>
                <w:iCs/>
                <w:color w:val="000000"/>
              </w:rPr>
              <w:t>Main Effects</w:t>
            </w:r>
          </w:p>
        </w:tc>
        <w:tc>
          <w:tcPr>
            <w:tcW w:w="898" w:type="pct"/>
            <w:tcBorders>
              <w:top w:val="single" w:color="000000" w:sz="4" w:space="0"/>
              <w:left w:val="nil"/>
              <w:bottom w:val="nil"/>
              <w:right w:val="nil"/>
            </w:tcBorders>
            <w:shd w:val="clear" w:color="auto" w:fill="FFFFFF"/>
            <w:vAlign w:val="center"/>
          </w:tcPr>
          <w:p w14:paraId="2510AC71">
            <w:pPr>
              <w:spacing w:after="0" w:line="240" w:lineRule="auto"/>
              <w:jc w:val="left"/>
              <w:rPr>
                <w:rFonts w:hint="default" w:ascii="Times New Roman" w:hAnsi="Times New Roman" w:cs="Times New Roman"/>
                <w:b w:val="0"/>
                <w:i w:val="0"/>
                <w:iCs/>
                <w:color w:val="000000"/>
              </w:rPr>
            </w:pPr>
          </w:p>
        </w:tc>
        <w:tc>
          <w:tcPr>
            <w:tcW w:w="432" w:type="pct"/>
            <w:tcBorders>
              <w:top w:val="single" w:color="000000" w:sz="4" w:space="0"/>
              <w:left w:val="nil"/>
              <w:bottom w:val="nil"/>
              <w:right w:val="nil"/>
            </w:tcBorders>
            <w:shd w:val="clear" w:color="auto" w:fill="FFFFFF"/>
            <w:vAlign w:val="center"/>
          </w:tcPr>
          <w:p w14:paraId="55A7ABF6">
            <w:pPr>
              <w:spacing w:after="0" w:line="240" w:lineRule="auto"/>
              <w:jc w:val="left"/>
              <w:rPr>
                <w:rFonts w:hint="default" w:ascii="Times New Roman" w:hAnsi="Times New Roman" w:cs="Times New Roman"/>
                <w:b w:val="0"/>
                <w:i w:val="0"/>
                <w:iCs/>
                <w:color w:val="000000"/>
              </w:rPr>
            </w:pPr>
          </w:p>
        </w:tc>
        <w:tc>
          <w:tcPr>
            <w:tcW w:w="582" w:type="pct"/>
            <w:tcBorders>
              <w:top w:val="single" w:color="000000" w:sz="4" w:space="0"/>
              <w:left w:val="nil"/>
              <w:bottom w:val="nil"/>
              <w:right w:val="nil"/>
            </w:tcBorders>
            <w:shd w:val="clear" w:color="auto" w:fill="FFFFFF"/>
            <w:vAlign w:val="center"/>
          </w:tcPr>
          <w:p w14:paraId="0E1D7AC9">
            <w:pPr>
              <w:spacing w:after="0" w:line="240" w:lineRule="auto"/>
              <w:jc w:val="left"/>
              <w:rPr>
                <w:rFonts w:hint="default" w:ascii="Times New Roman" w:hAnsi="Times New Roman" w:cs="Times New Roman"/>
                <w:b w:val="0"/>
                <w:i w:val="0"/>
                <w:iCs/>
                <w:color w:val="000000"/>
              </w:rPr>
            </w:pPr>
          </w:p>
        </w:tc>
      </w:tr>
      <w:tr w14:paraId="4068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EB02CE9">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Vaccine Type (PCV7/13 vs. PPV23)</w:t>
            </w:r>
          </w:p>
        </w:tc>
        <w:tc>
          <w:tcPr>
            <w:tcW w:w="898" w:type="pct"/>
            <w:tcBorders>
              <w:top w:val="nil"/>
              <w:left w:val="nil"/>
              <w:bottom w:val="nil"/>
              <w:right w:val="nil"/>
            </w:tcBorders>
            <w:shd w:val="clear" w:color="auto" w:fill="auto"/>
            <w:vAlign w:val="center"/>
          </w:tcPr>
          <w:p w14:paraId="7A3C82F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-3.87 (-4.52; -3.22)</w:t>
            </w:r>
          </w:p>
        </w:tc>
        <w:tc>
          <w:tcPr>
            <w:tcW w:w="432" w:type="pct"/>
            <w:tcBorders>
              <w:top w:val="nil"/>
              <w:left w:val="nil"/>
              <w:bottom w:val="nil"/>
              <w:right w:val="nil"/>
            </w:tcBorders>
            <w:shd w:val="clear" w:color="auto" w:fill="auto"/>
            <w:vAlign w:val="center"/>
          </w:tcPr>
          <w:p w14:paraId="6E733CC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-11.597</w:t>
            </w:r>
          </w:p>
        </w:tc>
        <w:tc>
          <w:tcPr>
            <w:tcW w:w="582" w:type="pct"/>
            <w:tcBorders>
              <w:top w:val="nil"/>
              <w:left w:val="nil"/>
              <w:bottom w:val="nil"/>
              <w:right w:val="nil"/>
            </w:tcBorders>
            <w:shd w:val="clear" w:color="auto" w:fill="auto"/>
            <w:vAlign w:val="center"/>
          </w:tcPr>
          <w:p w14:paraId="51A4456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&lt; 0.001***</w:t>
            </w:r>
          </w:p>
        </w:tc>
      </w:tr>
      <w:tr w14:paraId="2002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F235FC6">
            <w:pPr>
              <w:spacing w:after="0" w:line="240" w:lineRule="auto"/>
              <w:ind w:firstLine="180" w:firstLineChars="100"/>
              <w:jc w:val="left"/>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Birth Cohort</w:t>
            </w:r>
            <w:r>
              <w:rPr>
                <w:rFonts w:hint="eastAsia" w:ascii="Times New Roman" w:hAnsi="Times New Roman" w:cs="Times New Roman"/>
                <w:b w:val="0"/>
                <w:i w:val="0"/>
                <w:iCs/>
                <w:color w:val="000000"/>
                <w:lang w:val="en-US" w:eastAsia="zh-CN"/>
              </w:rPr>
              <w:t xml:space="preserve"> </w:t>
            </w:r>
            <w:r>
              <w:rPr>
                <w:rFonts w:hint="default" w:ascii="Times New Roman" w:hAnsi="Times New Roman" w:cs="Times New Roman"/>
                <w:b w:val="0"/>
                <w:i w:val="0"/>
                <w:iCs/>
                <w:color w:val="000000"/>
              </w:rPr>
              <w:t>Year</w:t>
            </w:r>
            <w:r>
              <w:rPr>
                <w:rFonts w:hint="eastAsia" w:ascii="Times New Roman" w:hAnsi="Times New Roman" w:cs="Times New Roman"/>
                <w:b w:val="0"/>
                <w:i w:val="0"/>
                <w:iCs/>
                <w:color w:val="000000"/>
                <w:lang w:val="en-US" w:eastAsia="zh-CN"/>
              </w:rPr>
              <w:t xml:space="preserve"> </w:t>
            </w:r>
          </w:p>
        </w:tc>
        <w:tc>
          <w:tcPr>
            <w:tcW w:w="898" w:type="pct"/>
            <w:tcBorders>
              <w:top w:val="nil"/>
              <w:left w:val="nil"/>
              <w:bottom w:val="nil"/>
              <w:right w:val="nil"/>
            </w:tcBorders>
            <w:shd w:val="clear" w:color="auto" w:fill="auto"/>
            <w:vAlign w:val="center"/>
          </w:tcPr>
          <w:p w14:paraId="0709919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 (-0.02; 0.12)</w:t>
            </w:r>
          </w:p>
        </w:tc>
        <w:tc>
          <w:tcPr>
            <w:tcW w:w="432" w:type="pct"/>
            <w:tcBorders>
              <w:top w:val="nil"/>
              <w:left w:val="nil"/>
              <w:bottom w:val="nil"/>
              <w:right w:val="nil"/>
            </w:tcBorders>
            <w:shd w:val="clear" w:color="auto" w:fill="FFFFFF"/>
            <w:vAlign w:val="center"/>
          </w:tcPr>
          <w:p w14:paraId="10F42C8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1.467</w:t>
            </w:r>
          </w:p>
        </w:tc>
        <w:tc>
          <w:tcPr>
            <w:tcW w:w="582" w:type="pct"/>
            <w:tcBorders>
              <w:top w:val="nil"/>
              <w:left w:val="nil"/>
              <w:bottom w:val="nil"/>
              <w:right w:val="nil"/>
            </w:tcBorders>
            <w:shd w:val="clear" w:color="auto" w:fill="auto"/>
            <w:vAlign w:val="center"/>
          </w:tcPr>
          <w:p w14:paraId="3AF8BD95">
            <w:pPr>
              <w:keepNext w:val="0"/>
              <w:keepLines w:val="0"/>
              <w:widowControl/>
              <w:suppressLineNumbers w:val="0"/>
              <w:spacing w:after="0" w:line="240" w:lineRule="auto"/>
              <w:jc w:val="right"/>
              <w:textAlignment w:val="auto"/>
              <w:rPr>
                <w:rFonts w:hint="default"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0.143 </w:t>
            </w:r>
          </w:p>
        </w:tc>
      </w:tr>
      <w:tr w14:paraId="6D7A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4E56BA50">
            <w:pPr>
              <w:spacing w:after="0" w:line="240" w:lineRule="auto"/>
              <w:ind w:firstLine="360" w:firstLineChars="2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 xml:space="preserve">GDP </w:t>
            </w:r>
            <w:r>
              <w:rPr>
                <w:rFonts w:hint="eastAsia" w:ascii="Times New Roman" w:hAnsi="Times New Roman" w:cs="Times New Roman"/>
                <w:b w:val="0"/>
                <w:i w:val="0"/>
                <w:iCs/>
                <w:color w:val="000000"/>
                <w:lang w:val="en-US" w:eastAsia="zh-CN"/>
              </w:rPr>
              <w:t>Stratum</w:t>
            </w:r>
            <w:r>
              <w:rPr>
                <w:rFonts w:hint="default" w:ascii="Times New Roman" w:hAnsi="Times New Roman" w:cs="Times New Roman"/>
                <w:b w:val="0"/>
                <w:i w:val="0"/>
                <w:iCs/>
                <w:color w:val="000000"/>
              </w:rPr>
              <w:t xml:space="preserve"> (Ref</w:t>
            </w:r>
            <w:r>
              <w:rPr>
                <w:rFonts w:hint="eastAsia" w:ascii="Times New Roman" w:hAnsi="Times New Roman" w:cs="Times New Roman"/>
                <w:b w:val="0"/>
                <w:i w:val="0"/>
                <w:iCs/>
                <w:color w:val="000000"/>
                <w:lang w:val="en-US" w:eastAsia="zh-CN"/>
              </w:rPr>
              <w:t xml:space="preserve">: </w:t>
            </w:r>
            <w:r>
              <w:rPr>
                <w:rFonts w:hint="default" w:ascii="Times New Roman" w:hAnsi="Times New Roman" w:cs="Times New Roman"/>
                <w:b w:val="0"/>
                <w:i w:val="0"/>
                <w:iCs/>
                <w:color w:val="000000"/>
              </w:rPr>
              <w:t>Low)</w:t>
            </w:r>
          </w:p>
        </w:tc>
        <w:tc>
          <w:tcPr>
            <w:tcW w:w="898" w:type="pct"/>
            <w:tcBorders>
              <w:top w:val="nil"/>
              <w:left w:val="nil"/>
              <w:bottom w:val="nil"/>
              <w:right w:val="nil"/>
            </w:tcBorders>
            <w:shd w:val="clear" w:color="auto" w:fill="FFFFFF"/>
            <w:vAlign w:val="center"/>
          </w:tcPr>
          <w:p w14:paraId="073A159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p>
        </w:tc>
        <w:tc>
          <w:tcPr>
            <w:tcW w:w="432" w:type="pct"/>
            <w:tcBorders>
              <w:top w:val="nil"/>
              <w:left w:val="nil"/>
              <w:bottom w:val="nil"/>
              <w:right w:val="nil"/>
            </w:tcBorders>
            <w:shd w:val="clear" w:color="auto" w:fill="FFFFFF"/>
            <w:vAlign w:val="center"/>
          </w:tcPr>
          <w:p w14:paraId="5F4FA85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p>
        </w:tc>
        <w:tc>
          <w:tcPr>
            <w:tcW w:w="582" w:type="pct"/>
            <w:tcBorders>
              <w:top w:val="nil"/>
              <w:left w:val="nil"/>
              <w:bottom w:val="nil"/>
              <w:right w:val="nil"/>
            </w:tcBorders>
            <w:shd w:val="clear" w:color="auto" w:fill="FFFFFF"/>
            <w:vAlign w:val="center"/>
          </w:tcPr>
          <w:p w14:paraId="14FE1C7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p>
        </w:tc>
      </w:tr>
      <w:tr w14:paraId="06C0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304510A6">
            <w:pPr>
              <w:spacing w:after="0" w:line="240" w:lineRule="auto"/>
              <w:ind w:firstLine="360" w:firstLineChars="200"/>
              <w:jc w:val="left"/>
              <w:rPr>
                <w:rFonts w:hint="default"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Lower</w:t>
            </w:r>
            <w:r>
              <w:rPr>
                <w:rFonts w:hint="eastAsia" w:ascii="Times New Roman" w:hAnsi="Times New Roman" w:cs="Times New Roman"/>
                <w:b w:val="0"/>
                <w:i w:val="0"/>
                <w:iCs/>
                <w:color w:val="000000"/>
                <w:lang w:val="en-US" w:eastAsia="zh-CN"/>
              </w:rPr>
              <w:t xml:space="preserve"> Middle</w:t>
            </w:r>
          </w:p>
        </w:tc>
        <w:tc>
          <w:tcPr>
            <w:tcW w:w="898" w:type="pct"/>
            <w:tcBorders>
              <w:top w:val="nil"/>
              <w:left w:val="nil"/>
              <w:bottom w:val="nil"/>
              <w:right w:val="nil"/>
            </w:tcBorders>
            <w:shd w:val="clear" w:color="auto" w:fill="FFFFFF"/>
            <w:vAlign w:val="center"/>
          </w:tcPr>
          <w:p w14:paraId="2E5C93B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-0.21 (-0.71; 0.29)</w:t>
            </w:r>
          </w:p>
        </w:tc>
        <w:tc>
          <w:tcPr>
            <w:tcW w:w="432" w:type="pct"/>
            <w:tcBorders>
              <w:top w:val="nil"/>
              <w:left w:val="nil"/>
              <w:bottom w:val="nil"/>
              <w:right w:val="nil"/>
            </w:tcBorders>
            <w:shd w:val="clear" w:color="auto" w:fill="FFFFFF"/>
            <w:vAlign w:val="center"/>
          </w:tcPr>
          <w:p w14:paraId="7249C0E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-0.825</w:t>
            </w:r>
          </w:p>
        </w:tc>
        <w:tc>
          <w:tcPr>
            <w:tcW w:w="582" w:type="pct"/>
            <w:tcBorders>
              <w:top w:val="nil"/>
              <w:left w:val="nil"/>
              <w:bottom w:val="nil"/>
              <w:right w:val="nil"/>
            </w:tcBorders>
            <w:shd w:val="clear" w:color="auto" w:fill="FFFFFF"/>
            <w:vAlign w:val="center"/>
          </w:tcPr>
          <w:p w14:paraId="72B7C5D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0.409 </w:t>
            </w:r>
          </w:p>
        </w:tc>
      </w:tr>
      <w:tr w14:paraId="0D0B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32AE37E0">
            <w:pPr>
              <w:spacing w:after="0" w:line="240" w:lineRule="auto"/>
              <w:ind w:firstLine="360" w:firstLineChars="200"/>
              <w:jc w:val="left"/>
              <w:rPr>
                <w:rFonts w:hint="default"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Upper</w:t>
            </w:r>
            <w:r>
              <w:rPr>
                <w:rFonts w:hint="eastAsia" w:ascii="Times New Roman" w:hAnsi="Times New Roman" w:cs="Times New Roman"/>
                <w:b w:val="0"/>
                <w:i w:val="0"/>
                <w:iCs/>
                <w:color w:val="000000"/>
                <w:lang w:val="en-US" w:eastAsia="zh-CN"/>
              </w:rPr>
              <w:t xml:space="preserve"> Middle</w:t>
            </w:r>
          </w:p>
        </w:tc>
        <w:tc>
          <w:tcPr>
            <w:tcW w:w="898" w:type="pct"/>
            <w:tcBorders>
              <w:top w:val="nil"/>
              <w:left w:val="nil"/>
              <w:bottom w:val="nil"/>
              <w:right w:val="nil"/>
            </w:tcBorders>
            <w:shd w:val="clear" w:color="auto" w:fill="FFFFFF"/>
            <w:vAlign w:val="center"/>
          </w:tcPr>
          <w:p w14:paraId="0443A75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-0.54 (-1.06; -0.01)</w:t>
            </w:r>
          </w:p>
        </w:tc>
        <w:tc>
          <w:tcPr>
            <w:tcW w:w="432" w:type="pct"/>
            <w:tcBorders>
              <w:top w:val="nil"/>
              <w:left w:val="nil"/>
              <w:bottom w:val="nil"/>
              <w:right w:val="nil"/>
            </w:tcBorders>
            <w:shd w:val="clear" w:color="auto" w:fill="FFFFFF"/>
            <w:vAlign w:val="center"/>
          </w:tcPr>
          <w:p w14:paraId="7548AD3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-2.008</w:t>
            </w:r>
          </w:p>
        </w:tc>
        <w:tc>
          <w:tcPr>
            <w:tcW w:w="582" w:type="pct"/>
            <w:tcBorders>
              <w:top w:val="nil"/>
              <w:left w:val="nil"/>
              <w:bottom w:val="nil"/>
              <w:right w:val="nil"/>
            </w:tcBorders>
            <w:shd w:val="clear" w:color="auto" w:fill="FFFFFF"/>
            <w:vAlign w:val="center"/>
          </w:tcPr>
          <w:p w14:paraId="2E64D37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0.045*</w:t>
            </w:r>
          </w:p>
        </w:tc>
      </w:tr>
      <w:tr w14:paraId="5673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D776BCB">
            <w:pPr>
              <w:spacing w:after="0" w:line="240" w:lineRule="auto"/>
              <w:ind w:firstLine="360" w:firstLineChars="2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High</w:t>
            </w:r>
          </w:p>
        </w:tc>
        <w:tc>
          <w:tcPr>
            <w:tcW w:w="898" w:type="pct"/>
            <w:tcBorders>
              <w:top w:val="nil"/>
              <w:left w:val="nil"/>
              <w:bottom w:val="nil"/>
              <w:right w:val="nil"/>
            </w:tcBorders>
            <w:shd w:val="clear" w:color="auto" w:fill="FFFFFF"/>
            <w:vAlign w:val="center"/>
          </w:tcPr>
          <w:p w14:paraId="040FDBB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-0.64 (-1.17; -0.11)</w:t>
            </w:r>
          </w:p>
        </w:tc>
        <w:tc>
          <w:tcPr>
            <w:tcW w:w="432" w:type="pct"/>
            <w:tcBorders>
              <w:top w:val="nil"/>
              <w:left w:val="nil"/>
              <w:bottom w:val="nil"/>
              <w:right w:val="nil"/>
            </w:tcBorders>
            <w:shd w:val="clear" w:color="auto" w:fill="FFFFFF"/>
            <w:vAlign w:val="center"/>
          </w:tcPr>
          <w:p w14:paraId="62F8DCB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-2.385</w:t>
            </w:r>
          </w:p>
        </w:tc>
        <w:tc>
          <w:tcPr>
            <w:tcW w:w="582" w:type="pct"/>
            <w:tcBorders>
              <w:top w:val="nil"/>
              <w:left w:val="nil"/>
              <w:bottom w:val="nil"/>
              <w:right w:val="nil"/>
            </w:tcBorders>
            <w:shd w:val="clear" w:color="auto" w:fill="FFFFFF"/>
            <w:vAlign w:val="center"/>
          </w:tcPr>
          <w:p w14:paraId="057D005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0.017*</w:t>
            </w:r>
          </w:p>
        </w:tc>
      </w:tr>
      <w:tr w14:paraId="68ED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D45C8D6">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bCs/>
                <w:i w:val="0"/>
                <w:iCs/>
                <w:color w:val="000000"/>
              </w:rPr>
              <w:t>Period (Ref</w:t>
            </w:r>
            <w:r>
              <w:rPr>
                <w:rFonts w:hint="eastAsia" w:ascii="Times New Roman" w:hAnsi="Times New Roman" w:cs="Times New Roman"/>
                <w:b w:val="0"/>
                <w:bCs/>
                <w:i w:val="0"/>
                <w:iCs/>
                <w:color w:val="000000"/>
                <w:lang w:val="en-US" w:eastAsia="zh-CN"/>
              </w:rPr>
              <w:t xml:space="preserve">: </w:t>
            </w:r>
            <w:r>
              <w:rPr>
                <w:rFonts w:hint="default" w:ascii="Times New Roman" w:hAnsi="Times New Roman" w:cs="Times New Roman"/>
                <w:b w:val="0"/>
                <w:bCs/>
                <w:i w:val="0"/>
                <w:iCs/>
                <w:color w:val="000000"/>
              </w:rPr>
              <w:t>2011–2014</w:t>
            </w:r>
            <w:r>
              <w:rPr>
                <w:rFonts w:hint="eastAsia" w:ascii="Times New Roman" w:hAnsi="Times New Roman" w:cs="Times New Roman"/>
                <w:b w:val="0"/>
                <w:bCs/>
                <w:i w:val="0"/>
                <w:iCs/>
                <w:color w:val="000000"/>
                <w:lang w:val="en-US" w:eastAsia="zh-CN"/>
              </w:rPr>
              <w:t xml:space="preserve">, </w:t>
            </w:r>
            <w:r>
              <w:rPr>
                <w:rFonts w:hint="eastAsia" w:ascii="Times New Roman" w:hAnsi="Times New Roman" w:cs="Times New Roman"/>
                <w:b w:val="0"/>
                <w:i w:val="0"/>
                <w:iCs/>
                <w:color w:val="000000"/>
                <w:lang w:val="en-US" w:eastAsia="zh-CN"/>
              </w:rPr>
              <w:t>E</w:t>
            </w:r>
            <w:r>
              <w:rPr>
                <w:rFonts w:hint="eastAsia" w:ascii="Times New Roman" w:hAnsi="Times New Roman" w:cs="Times New Roman"/>
                <w:b w:val="0"/>
                <w:i w:val="0"/>
                <w:iCs/>
                <w:color w:val="000000"/>
              </w:rPr>
              <w:t xml:space="preserve">arly </w:t>
            </w:r>
            <w:r>
              <w:rPr>
                <w:rFonts w:hint="eastAsia" w:ascii="Times New Roman" w:hAnsi="Times New Roman" w:cs="Times New Roman"/>
                <w:b w:val="0"/>
                <w:i w:val="0"/>
                <w:iCs/>
                <w:color w:val="000000"/>
                <w:lang w:val="en-US" w:eastAsia="zh-CN"/>
              </w:rPr>
              <w:t>M</w:t>
            </w:r>
            <w:r>
              <w:rPr>
                <w:rFonts w:hint="eastAsia" w:ascii="Times New Roman" w:hAnsi="Times New Roman" w:cs="Times New Roman"/>
                <w:b w:val="0"/>
                <w:i w:val="0"/>
                <w:iCs/>
                <w:color w:val="000000"/>
              </w:rPr>
              <w:t>arket</w:t>
            </w:r>
            <w:r>
              <w:rPr>
                <w:rFonts w:hint="default" w:ascii="Times New Roman" w:hAnsi="Times New Roman" w:cs="Times New Roman"/>
                <w:b w:val="0"/>
                <w:bCs/>
                <w:i w:val="0"/>
                <w:iCs/>
                <w:color w:val="000000"/>
              </w:rPr>
              <w:t>)</w:t>
            </w:r>
          </w:p>
        </w:tc>
        <w:tc>
          <w:tcPr>
            <w:tcW w:w="898" w:type="pct"/>
            <w:tcBorders>
              <w:top w:val="nil"/>
              <w:left w:val="nil"/>
              <w:bottom w:val="nil"/>
              <w:right w:val="nil"/>
            </w:tcBorders>
            <w:shd w:val="clear" w:color="auto" w:fill="FFFFFF"/>
            <w:vAlign w:val="center"/>
          </w:tcPr>
          <w:p w14:paraId="1013F5C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p>
        </w:tc>
        <w:tc>
          <w:tcPr>
            <w:tcW w:w="432" w:type="pct"/>
            <w:tcBorders>
              <w:top w:val="nil"/>
              <w:left w:val="nil"/>
              <w:bottom w:val="nil"/>
              <w:right w:val="nil"/>
            </w:tcBorders>
            <w:shd w:val="clear" w:color="auto" w:fill="FFFFFF"/>
            <w:vAlign w:val="center"/>
          </w:tcPr>
          <w:p w14:paraId="7957DAD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p>
        </w:tc>
        <w:tc>
          <w:tcPr>
            <w:tcW w:w="582" w:type="pct"/>
            <w:tcBorders>
              <w:top w:val="nil"/>
              <w:left w:val="nil"/>
              <w:bottom w:val="nil"/>
              <w:right w:val="nil"/>
            </w:tcBorders>
            <w:shd w:val="clear" w:color="auto" w:fill="FFFFFF"/>
            <w:vAlign w:val="center"/>
          </w:tcPr>
          <w:p w14:paraId="4E2B9911">
            <w:pPr>
              <w:spacing w:after="0" w:line="240" w:lineRule="auto"/>
              <w:jc w:val="right"/>
              <w:rPr>
                <w:rFonts w:hint="eastAsia" w:ascii="Times New Roman" w:hAnsi="Times New Roman" w:cs="Times New Roman"/>
                <w:b w:val="0"/>
                <w:i w:val="0"/>
                <w:iCs/>
                <w:color w:val="000000"/>
                <w:lang w:eastAsia="zh-CN"/>
              </w:rPr>
            </w:pPr>
          </w:p>
        </w:tc>
      </w:tr>
      <w:tr w14:paraId="207A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4A475611">
            <w:pPr>
              <w:spacing w:after="0" w:line="240" w:lineRule="auto"/>
              <w:ind w:firstLine="360" w:firstLineChars="2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rPr>
              <w:t xml:space="preserve">2015–2016 (PCV </w:t>
            </w:r>
            <w:r>
              <w:rPr>
                <w:rFonts w:hint="eastAsia" w:ascii="Times New Roman" w:hAnsi="Times New Roman" w:cs="Times New Roman"/>
                <w:b w:val="0"/>
                <w:i w:val="0"/>
                <w:iCs/>
                <w:color w:val="000000"/>
                <w:lang w:val="en-US" w:eastAsia="zh-CN"/>
              </w:rPr>
              <w:t>S</w:t>
            </w:r>
            <w:r>
              <w:rPr>
                <w:rFonts w:hint="eastAsia" w:ascii="Times New Roman" w:hAnsi="Times New Roman" w:cs="Times New Roman"/>
                <w:b w:val="0"/>
                <w:i w:val="0"/>
                <w:iCs/>
                <w:color w:val="000000"/>
              </w:rPr>
              <w:t xml:space="preserve">upply </w:t>
            </w:r>
            <w:r>
              <w:rPr>
                <w:rFonts w:hint="eastAsia" w:ascii="Times New Roman" w:hAnsi="Times New Roman" w:cs="Times New Roman"/>
                <w:b w:val="0"/>
                <w:i w:val="0"/>
                <w:iCs/>
                <w:color w:val="000000"/>
                <w:lang w:val="en-US" w:eastAsia="zh-CN"/>
              </w:rPr>
              <w:t>G</w:t>
            </w:r>
            <w:r>
              <w:rPr>
                <w:rFonts w:hint="eastAsia" w:ascii="Times New Roman" w:hAnsi="Times New Roman" w:cs="Times New Roman"/>
                <w:b w:val="0"/>
                <w:i w:val="0"/>
                <w:iCs/>
                <w:color w:val="000000"/>
              </w:rPr>
              <w:t>ap)</w:t>
            </w:r>
          </w:p>
        </w:tc>
        <w:tc>
          <w:tcPr>
            <w:tcW w:w="898" w:type="pct"/>
            <w:tcBorders>
              <w:top w:val="nil"/>
              <w:left w:val="nil"/>
              <w:bottom w:val="nil"/>
              <w:right w:val="nil"/>
            </w:tcBorders>
            <w:shd w:val="clear" w:color="auto" w:fill="FFFFFF"/>
            <w:vAlign w:val="center"/>
          </w:tcPr>
          <w:p w14:paraId="1CA336C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0.12 (-0.33; 0.57)</w:t>
            </w:r>
          </w:p>
        </w:tc>
        <w:tc>
          <w:tcPr>
            <w:tcW w:w="432" w:type="pct"/>
            <w:tcBorders>
              <w:top w:val="nil"/>
              <w:left w:val="nil"/>
              <w:bottom w:val="nil"/>
              <w:right w:val="nil"/>
            </w:tcBorders>
            <w:shd w:val="clear" w:color="auto" w:fill="FFFFFF"/>
            <w:vAlign w:val="center"/>
          </w:tcPr>
          <w:p w14:paraId="765B30C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0.516</w:t>
            </w:r>
          </w:p>
        </w:tc>
        <w:tc>
          <w:tcPr>
            <w:tcW w:w="582" w:type="pct"/>
            <w:tcBorders>
              <w:top w:val="nil"/>
              <w:left w:val="nil"/>
              <w:bottom w:val="nil"/>
              <w:right w:val="nil"/>
            </w:tcBorders>
            <w:shd w:val="clear" w:color="auto" w:fill="FFFFFF"/>
            <w:vAlign w:val="center"/>
          </w:tcPr>
          <w:p w14:paraId="1EB111B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0.606 </w:t>
            </w:r>
          </w:p>
        </w:tc>
      </w:tr>
      <w:tr w14:paraId="6C15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5F1F7B9">
            <w:pPr>
              <w:spacing w:after="0" w:line="240" w:lineRule="auto"/>
              <w:ind w:firstLine="360" w:firstLineChars="2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rPr>
              <w:t>201</w:t>
            </w:r>
            <w:r>
              <w:rPr>
                <w:rFonts w:hint="eastAsia" w:ascii="Times New Roman" w:hAnsi="Times New Roman" w:cs="Times New Roman"/>
                <w:b w:val="0"/>
                <w:i w:val="0"/>
                <w:iCs/>
                <w:color w:val="000000"/>
                <w:lang w:val="en-US" w:eastAsia="zh-CN"/>
              </w:rPr>
              <w:t>7</w:t>
            </w:r>
            <w:r>
              <w:rPr>
                <w:rFonts w:hint="eastAsia" w:ascii="Times New Roman" w:hAnsi="Times New Roman" w:cs="Times New Roman"/>
                <w:b w:val="0"/>
                <w:i w:val="0"/>
                <w:iCs/>
                <w:color w:val="000000"/>
              </w:rPr>
              <w:t>–2019 (</w:t>
            </w:r>
            <w:r>
              <w:rPr>
                <w:rFonts w:hint="eastAsia" w:ascii="Times New Roman" w:hAnsi="Times New Roman" w:cs="Times New Roman"/>
                <w:b w:val="0"/>
                <w:i w:val="0"/>
                <w:iCs/>
                <w:color w:val="000000"/>
                <w:lang w:val="en-US" w:eastAsia="zh-CN"/>
              </w:rPr>
              <w:t>I</w:t>
            </w:r>
            <w:r>
              <w:rPr>
                <w:rFonts w:hint="eastAsia" w:ascii="Times New Roman" w:hAnsi="Times New Roman" w:cs="Times New Roman"/>
                <w:b w:val="0"/>
                <w:i w:val="0"/>
                <w:iCs/>
                <w:color w:val="000000"/>
              </w:rPr>
              <w:t xml:space="preserve">mported PCV13 </w:t>
            </w:r>
            <w:r>
              <w:rPr>
                <w:rFonts w:hint="eastAsia" w:ascii="Times New Roman" w:hAnsi="Times New Roman" w:cs="Times New Roman"/>
                <w:b w:val="0"/>
                <w:i w:val="0"/>
                <w:iCs/>
                <w:color w:val="000000"/>
                <w:lang w:val="en-US" w:eastAsia="zh-CN"/>
              </w:rPr>
              <w:t>I</w:t>
            </w:r>
            <w:r>
              <w:rPr>
                <w:rFonts w:hint="eastAsia" w:ascii="Times New Roman" w:hAnsi="Times New Roman" w:cs="Times New Roman"/>
                <w:b w:val="0"/>
                <w:i w:val="0"/>
                <w:iCs/>
                <w:color w:val="000000"/>
              </w:rPr>
              <w:t>ntroduction)</w:t>
            </w:r>
          </w:p>
        </w:tc>
        <w:tc>
          <w:tcPr>
            <w:tcW w:w="898" w:type="pct"/>
            <w:tcBorders>
              <w:top w:val="nil"/>
              <w:left w:val="nil"/>
              <w:bottom w:val="nil"/>
              <w:right w:val="nil"/>
            </w:tcBorders>
            <w:shd w:val="clear" w:color="auto" w:fill="FFFFFF"/>
            <w:vAlign w:val="center"/>
          </w:tcPr>
          <w:p w14:paraId="3A65CD3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0.08 (-0.26; 0.43)</w:t>
            </w:r>
          </w:p>
        </w:tc>
        <w:tc>
          <w:tcPr>
            <w:tcW w:w="432" w:type="pct"/>
            <w:tcBorders>
              <w:top w:val="nil"/>
              <w:left w:val="nil"/>
              <w:bottom w:val="nil"/>
              <w:right w:val="nil"/>
            </w:tcBorders>
            <w:shd w:val="clear" w:color="auto" w:fill="FFFFFF"/>
            <w:vAlign w:val="center"/>
          </w:tcPr>
          <w:p w14:paraId="3B92520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0.481</w:t>
            </w:r>
          </w:p>
        </w:tc>
        <w:tc>
          <w:tcPr>
            <w:tcW w:w="582" w:type="pct"/>
            <w:tcBorders>
              <w:top w:val="nil"/>
              <w:left w:val="nil"/>
              <w:bottom w:val="nil"/>
              <w:right w:val="nil"/>
            </w:tcBorders>
            <w:shd w:val="clear" w:color="auto" w:fill="FFFFFF"/>
            <w:vAlign w:val="center"/>
          </w:tcPr>
          <w:p w14:paraId="48F8961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0.630 </w:t>
            </w:r>
          </w:p>
        </w:tc>
      </w:tr>
      <w:tr w14:paraId="79C8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0BC1410">
            <w:pPr>
              <w:spacing w:after="0" w:line="240" w:lineRule="auto"/>
              <w:ind w:firstLine="360" w:firstLineChars="200"/>
              <w:jc w:val="left"/>
              <w:rPr>
                <w:rFonts w:hint="default" w:ascii="Times New Roman" w:hAnsi="Times New Roman" w:cs="Times New Roman"/>
                <w:b w:val="0"/>
                <w:i w:val="0"/>
                <w:iCs/>
                <w:color w:val="000000"/>
              </w:rPr>
            </w:pPr>
            <w:r>
              <w:rPr>
                <w:rFonts w:hint="eastAsia" w:ascii="Times New Roman" w:hAnsi="Times New Roman" w:cs="Times New Roman"/>
                <w:b w:val="0"/>
                <w:i w:val="0"/>
                <w:iCs/>
                <w:color w:val="000000"/>
              </w:rPr>
              <w:t>2020–202</w:t>
            </w:r>
            <w:r>
              <w:rPr>
                <w:rFonts w:hint="eastAsia" w:ascii="Times New Roman" w:hAnsi="Times New Roman" w:eastAsia="宋体" w:cs="Times New Roman"/>
                <w:b w:val="0"/>
                <w:i w:val="0"/>
                <w:iCs/>
                <w:color w:val="000000"/>
                <w:lang w:val="en-US" w:eastAsia="zh-CN"/>
              </w:rPr>
              <w:t>1</w:t>
            </w:r>
            <w:r>
              <w:rPr>
                <w:rFonts w:hint="eastAsia" w:ascii="Times New Roman" w:hAnsi="Times New Roman" w:cs="Times New Roman"/>
                <w:b w:val="0"/>
                <w:i w:val="0"/>
                <w:iCs/>
                <w:color w:val="000000"/>
              </w:rPr>
              <w:t xml:space="preserve"> (</w:t>
            </w:r>
            <w:r>
              <w:rPr>
                <w:rFonts w:hint="eastAsia" w:ascii="Times New Roman" w:hAnsi="Times New Roman" w:cs="Times New Roman"/>
                <w:b w:val="0"/>
                <w:i w:val="0"/>
                <w:iCs/>
                <w:color w:val="000000"/>
                <w:lang w:val="en-US" w:eastAsia="zh-CN"/>
              </w:rPr>
              <w:t>D</w:t>
            </w:r>
            <w:r>
              <w:rPr>
                <w:rFonts w:hint="eastAsia" w:ascii="Times New Roman" w:hAnsi="Times New Roman" w:cs="Times New Roman"/>
                <w:b w:val="0"/>
                <w:i w:val="0"/>
                <w:iCs/>
                <w:color w:val="000000"/>
              </w:rPr>
              <w:t xml:space="preserve">omestic PCV13 </w:t>
            </w:r>
            <w:r>
              <w:rPr>
                <w:rFonts w:hint="eastAsia" w:ascii="Times New Roman" w:hAnsi="Times New Roman" w:cs="Times New Roman"/>
                <w:b w:val="0"/>
                <w:i w:val="0"/>
                <w:iCs/>
                <w:color w:val="000000"/>
                <w:lang w:val="en-US" w:eastAsia="zh-CN"/>
              </w:rPr>
              <w:t>E</w:t>
            </w:r>
            <w:r>
              <w:rPr>
                <w:rFonts w:hint="eastAsia" w:ascii="Times New Roman" w:hAnsi="Times New Roman" w:cs="Times New Roman"/>
                <w:b w:val="0"/>
                <w:i w:val="0"/>
                <w:iCs/>
                <w:color w:val="000000"/>
              </w:rPr>
              <w:t xml:space="preserve">xpansion and the COVID-19 </w:t>
            </w:r>
            <w:r>
              <w:rPr>
                <w:rFonts w:hint="eastAsia" w:ascii="Times New Roman" w:hAnsi="Times New Roman" w:cs="Times New Roman"/>
                <w:b w:val="0"/>
                <w:i w:val="0"/>
                <w:iCs/>
                <w:color w:val="000000"/>
                <w:lang w:val="en-US" w:eastAsia="zh-CN"/>
              </w:rPr>
              <w:t>P</w:t>
            </w:r>
            <w:r>
              <w:rPr>
                <w:rFonts w:hint="eastAsia" w:ascii="Times New Roman" w:hAnsi="Times New Roman" w:cs="Times New Roman"/>
                <w:b w:val="0"/>
                <w:i w:val="0"/>
                <w:iCs/>
                <w:color w:val="000000"/>
              </w:rPr>
              <w:t>andemic)</w:t>
            </w:r>
          </w:p>
        </w:tc>
        <w:tc>
          <w:tcPr>
            <w:tcW w:w="898" w:type="pct"/>
            <w:tcBorders>
              <w:top w:val="nil"/>
              <w:left w:val="nil"/>
              <w:bottom w:val="nil"/>
              <w:right w:val="nil"/>
            </w:tcBorders>
            <w:shd w:val="clear" w:color="auto" w:fill="FFFFFF"/>
            <w:vAlign w:val="center"/>
          </w:tcPr>
          <w:p w14:paraId="26912EF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0.68 (-0.11; 1.46)</w:t>
            </w:r>
          </w:p>
        </w:tc>
        <w:tc>
          <w:tcPr>
            <w:tcW w:w="432" w:type="pct"/>
            <w:tcBorders>
              <w:top w:val="nil"/>
              <w:left w:val="nil"/>
              <w:bottom w:val="nil"/>
              <w:right w:val="nil"/>
            </w:tcBorders>
            <w:shd w:val="clear" w:color="auto" w:fill="FFFFFF"/>
            <w:vAlign w:val="center"/>
          </w:tcPr>
          <w:p w14:paraId="6D0D50E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1.696</w:t>
            </w:r>
          </w:p>
        </w:tc>
        <w:tc>
          <w:tcPr>
            <w:tcW w:w="582" w:type="pct"/>
            <w:tcBorders>
              <w:top w:val="nil"/>
              <w:left w:val="nil"/>
              <w:bottom w:val="nil"/>
              <w:right w:val="nil"/>
            </w:tcBorders>
            <w:shd w:val="clear" w:color="auto" w:fill="FFFFFF"/>
            <w:vAlign w:val="center"/>
          </w:tcPr>
          <w:p w14:paraId="1A41792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 xml:space="preserve">0.090 </w:t>
            </w:r>
          </w:p>
        </w:tc>
      </w:tr>
      <w:tr w14:paraId="565A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5D94467">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val="0"/>
                <w:i w:val="0"/>
                <w:iCs/>
                <w:color w:val="000000"/>
              </w:rPr>
              <w:t>Interactions</w:t>
            </w:r>
          </w:p>
        </w:tc>
        <w:tc>
          <w:tcPr>
            <w:tcW w:w="898" w:type="pct"/>
            <w:tcBorders>
              <w:top w:val="nil"/>
              <w:left w:val="nil"/>
              <w:bottom w:val="nil"/>
              <w:right w:val="nil"/>
            </w:tcBorders>
            <w:shd w:val="clear" w:color="auto" w:fill="FFFFFF"/>
            <w:vAlign w:val="center"/>
          </w:tcPr>
          <w:p w14:paraId="66CD2EC7">
            <w:pPr>
              <w:spacing w:after="0" w:line="240" w:lineRule="auto"/>
              <w:jc w:val="right"/>
              <w:rPr>
                <w:rFonts w:hint="default" w:ascii="Times New Roman" w:hAnsi="Times New Roman" w:cs="Times New Roman"/>
                <w:b w:val="0"/>
                <w:i w:val="0"/>
                <w:iCs/>
                <w:color w:val="000000"/>
                <w:lang w:val="en-US" w:eastAsia="zh-CN"/>
              </w:rPr>
            </w:pPr>
          </w:p>
        </w:tc>
        <w:tc>
          <w:tcPr>
            <w:tcW w:w="432" w:type="pct"/>
            <w:tcBorders>
              <w:top w:val="nil"/>
              <w:left w:val="nil"/>
              <w:bottom w:val="nil"/>
              <w:right w:val="nil"/>
            </w:tcBorders>
            <w:shd w:val="clear" w:color="auto" w:fill="FFFFFF"/>
            <w:vAlign w:val="center"/>
          </w:tcPr>
          <w:p w14:paraId="1D06604A">
            <w:pPr>
              <w:spacing w:after="0" w:line="240" w:lineRule="auto"/>
              <w:jc w:val="righ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24830048">
            <w:pPr>
              <w:spacing w:after="0" w:line="240" w:lineRule="auto"/>
              <w:jc w:val="right"/>
              <w:rPr>
                <w:rFonts w:hint="default" w:ascii="Times New Roman" w:hAnsi="Times New Roman" w:cs="Times New Roman"/>
                <w:b w:val="0"/>
                <w:i w:val="0"/>
                <w:iCs/>
                <w:color w:val="000000"/>
              </w:rPr>
            </w:pPr>
          </w:p>
        </w:tc>
      </w:tr>
      <w:tr w14:paraId="573F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D734B3F">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lang w:val="en-US" w:eastAsia="zh-CN"/>
              </w:rPr>
              <w:t>PCV7/13 × Birth Cohort Year</w:t>
            </w:r>
          </w:p>
        </w:tc>
        <w:tc>
          <w:tcPr>
            <w:tcW w:w="898" w:type="pct"/>
            <w:tcBorders>
              <w:top w:val="nil"/>
              <w:left w:val="nil"/>
              <w:bottom w:val="nil"/>
              <w:right w:val="nil"/>
            </w:tcBorders>
            <w:shd w:val="clear" w:color="auto" w:fill="FFFFFF"/>
            <w:vAlign w:val="center"/>
          </w:tcPr>
          <w:p w14:paraId="04247A1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(-0.24; 0.03)</w:t>
            </w:r>
          </w:p>
        </w:tc>
        <w:tc>
          <w:tcPr>
            <w:tcW w:w="432" w:type="pct"/>
            <w:tcBorders>
              <w:top w:val="nil"/>
              <w:left w:val="nil"/>
              <w:bottom w:val="nil"/>
              <w:right w:val="nil"/>
            </w:tcBorders>
            <w:shd w:val="clear" w:color="auto" w:fill="FFFFFF"/>
            <w:vAlign w:val="center"/>
          </w:tcPr>
          <w:p w14:paraId="75132CF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-1.466</w:t>
            </w:r>
          </w:p>
        </w:tc>
        <w:tc>
          <w:tcPr>
            <w:tcW w:w="582" w:type="pct"/>
            <w:tcBorders>
              <w:top w:val="nil"/>
              <w:left w:val="nil"/>
              <w:bottom w:val="nil"/>
              <w:right w:val="nil"/>
            </w:tcBorders>
            <w:shd w:val="clear" w:color="auto" w:fill="FFFFFF"/>
            <w:vAlign w:val="center"/>
          </w:tcPr>
          <w:p w14:paraId="42403B0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0.143 </w:t>
            </w:r>
          </w:p>
        </w:tc>
      </w:tr>
      <w:tr w14:paraId="64CE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17486A6">
            <w:pPr>
              <w:keepNext w:val="0"/>
              <w:keepLines w:val="0"/>
              <w:widowControl/>
              <w:suppressLineNumbers w:val="0"/>
              <w:spacing w:after="0" w:line="240" w:lineRule="auto"/>
              <w:ind w:firstLine="180" w:firstLineChars="100"/>
              <w:jc w:val="left"/>
              <w:textAlignment w:val="center"/>
              <w:rPr>
                <w:rFonts w:hint="default" w:ascii="Times New Roman" w:hAnsi="Times New Roman" w:cs="Times New Roman"/>
                <w:b w:val="0"/>
                <w:i w:val="0"/>
                <w:iCs/>
                <w:color w:val="000000"/>
                <w:sz w:val="18"/>
                <w:szCs w:val="18"/>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w:t>
            </w:r>
          </w:p>
        </w:tc>
        <w:tc>
          <w:tcPr>
            <w:tcW w:w="898" w:type="pct"/>
            <w:tcBorders>
              <w:top w:val="nil"/>
              <w:left w:val="nil"/>
              <w:bottom w:val="nil"/>
              <w:right w:val="nil"/>
            </w:tcBorders>
            <w:shd w:val="clear" w:color="auto" w:fill="FFFFFF"/>
            <w:vAlign w:val="center"/>
          </w:tcPr>
          <w:p w14:paraId="27CB30E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(-0.86; 0.65)</w:t>
            </w:r>
          </w:p>
        </w:tc>
        <w:tc>
          <w:tcPr>
            <w:tcW w:w="432" w:type="pct"/>
            <w:tcBorders>
              <w:top w:val="nil"/>
              <w:left w:val="nil"/>
              <w:bottom w:val="nil"/>
              <w:right w:val="nil"/>
            </w:tcBorders>
            <w:shd w:val="clear" w:color="auto" w:fill="FFFFFF"/>
            <w:vAlign w:val="center"/>
          </w:tcPr>
          <w:p w14:paraId="63827C3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-0.266</w:t>
            </w:r>
          </w:p>
        </w:tc>
        <w:tc>
          <w:tcPr>
            <w:tcW w:w="582" w:type="pct"/>
            <w:tcBorders>
              <w:top w:val="nil"/>
              <w:left w:val="nil"/>
              <w:bottom w:val="nil"/>
              <w:right w:val="nil"/>
            </w:tcBorders>
            <w:shd w:val="clear" w:color="auto" w:fill="FFFFFF"/>
            <w:vAlign w:val="center"/>
          </w:tcPr>
          <w:p w14:paraId="6BEA4F7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0.790 </w:t>
            </w:r>
          </w:p>
        </w:tc>
      </w:tr>
      <w:tr w14:paraId="34AF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4CF47D8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2017–2019</w:t>
            </w:r>
          </w:p>
        </w:tc>
        <w:tc>
          <w:tcPr>
            <w:tcW w:w="898" w:type="pct"/>
            <w:tcBorders>
              <w:top w:val="nil"/>
              <w:left w:val="nil"/>
              <w:bottom w:val="nil"/>
              <w:right w:val="nil"/>
            </w:tcBorders>
            <w:shd w:val="clear" w:color="auto" w:fill="FFFFFF"/>
            <w:vAlign w:val="center"/>
          </w:tcPr>
          <w:p w14:paraId="12F60B2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0.46 (-0.34; 1.25)</w:t>
            </w:r>
          </w:p>
        </w:tc>
        <w:tc>
          <w:tcPr>
            <w:tcW w:w="432" w:type="pct"/>
            <w:tcBorders>
              <w:top w:val="nil"/>
              <w:left w:val="nil"/>
              <w:bottom w:val="nil"/>
              <w:right w:val="nil"/>
            </w:tcBorders>
            <w:shd w:val="clear" w:color="auto" w:fill="FFFFFF"/>
            <w:vAlign w:val="center"/>
          </w:tcPr>
          <w:p w14:paraId="0E7F238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1.127</w:t>
            </w:r>
          </w:p>
        </w:tc>
        <w:tc>
          <w:tcPr>
            <w:tcW w:w="582" w:type="pct"/>
            <w:tcBorders>
              <w:top w:val="nil"/>
              <w:left w:val="nil"/>
              <w:bottom w:val="nil"/>
              <w:right w:val="nil"/>
            </w:tcBorders>
            <w:shd w:val="clear" w:color="auto" w:fill="FFFFFF"/>
            <w:vAlign w:val="center"/>
          </w:tcPr>
          <w:p w14:paraId="4B52918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0.260 </w:t>
            </w:r>
          </w:p>
        </w:tc>
      </w:tr>
      <w:tr w14:paraId="1129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45EC10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p>
        </w:tc>
        <w:tc>
          <w:tcPr>
            <w:tcW w:w="898" w:type="pct"/>
            <w:tcBorders>
              <w:top w:val="nil"/>
              <w:left w:val="nil"/>
              <w:bottom w:val="nil"/>
              <w:right w:val="nil"/>
            </w:tcBorders>
            <w:shd w:val="clear" w:color="auto" w:fill="FFFFFF"/>
            <w:vAlign w:val="center"/>
          </w:tcPr>
          <w:p w14:paraId="59C5987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0.85 (-0.3</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2.01)</w:t>
            </w:r>
          </w:p>
        </w:tc>
        <w:tc>
          <w:tcPr>
            <w:tcW w:w="432" w:type="pct"/>
            <w:tcBorders>
              <w:top w:val="nil"/>
              <w:left w:val="nil"/>
              <w:bottom w:val="nil"/>
              <w:right w:val="nil"/>
            </w:tcBorders>
            <w:shd w:val="clear" w:color="auto" w:fill="FFFFFF"/>
            <w:vAlign w:val="center"/>
          </w:tcPr>
          <w:p w14:paraId="5F0696A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1.452</w:t>
            </w:r>
          </w:p>
        </w:tc>
        <w:tc>
          <w:tcPr>
            <w:tcW w:w="582" w:type="pct"/>
            <w:tcBorders>
              <w:top w:val="nil"/>
              <w:left w:val="nil"/>
              <w:bottom w:val="nil"/>
              <w:right w:val="nil"/>
            </w:tcBorders>
            <w:shd w:val="clear" w:color="auto" w:fill="FFFFFF"/>
            <w:vAlign w:val="center"/>
          </w:tcPr>
          <w:p w14:paraId="4815F8D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0.147 </w:t>
            </w:r>
          </w:p>
        </w:tc>
      </w:tr>
      <w:tr w14:paraId="3463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D38CB7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w:t>
            </w:r>
          </w:p>
        </w:tc>
        <w:tc>
          <w:tcPr>
            <w:tcW w:w="898" w:type="pct"/>
            <w:tcBorders>
              <w:top w:val="nil"/>
              <w:left w:val="nil"/>
              <w:bottom w:val="nil"/>
              <w:right w:val="nil"/>
            </w:tcBorders>
            <w:shd w:val="clear" w:color="auto" w:fill="FFFFFF"/>
            <w:vAlign w:val="center"/>
          </w:tcPr>
          <w:p w14:paraId="78AB97D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0.09 (-0.13; 0.3</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w:t>
            </w:r>
          </w:p>
        </w:tc>
        <w:tc>
          <w:tcPr>
            <w:tcW w:w="432" w:type="pct"/>
            <w:tcBorders>
              <w:top w:val="nil"/>
              <w:left w:val="nil"/>
              <w:bottom w:val="nil"/>
              <w:right w:val="nil"/>
            </w:tcBorders>
            <w:shd w:val="clear" w:color="auto" w:fill="FFFFFF"/>
            <w:vAlign w:val="center"/>
          </w:tcPr>
          <w:p w14:paraId="28A822D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0.803</w:t>
            </w:r>
          </w:p>
        </w:tc>
        <w:tc>
          <w:tcPr>
            <w:tcW w:w="582" w:type="pct"/>
            <w:tcBorders>
              <w:top w:val="nil"/>
              <w:left w:val="nil"/>
              <w:bottom w:val="nil"/>
              <w:right w:val="nil"/>
            </w:tcBorders>
            <w:shd w:val="clear" w:color="auto" w:fill="FFFFFF"/>
            <w:vAlign w:val="center"/>
          </w:tcPr>
          <w:p w14:paraId="7C46B25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0.422 </w:t>
            </w:r>
          </w:p>
        </w:tc>
      </w:tr>
      <w:tr w14:paraId="3C38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3FF6AF1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w:t>
            </w:r>
          </w:p>
        </w:tc>
        <w:tc>
          <w:tcPr>
            <w:tcW w:w="898" w:type="pct"/>
            <w:tcBorders>
              <w:top w:val="nil"/>
              <w:left w:val="nil"/>
              <w:bottom w:val="nil"/>
              <w:right w:val="nil"/>
            </w:tcBorders>
            <w:shd w:val="clear" w:color="auto" w:fill="FFFFFF"/>
            <w:vAlign w:val="center"/>
          </w:tcPr>
          <w:p w14:paraId="0091C3B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-0.26 (-0.37; -0.14)</w:t>
            </w:r>
          </w:p>
        </w:tc>
        <w:tc>
          <w:tcPr>
            <w:tcW w:w="432" w:type="pct"/>
            <w:tcBorders>
              <w:top w:val="nil"/>
              <w:left w:val="nil"/>
              <w:bottom w:val="nil"/>
              <w:right w:val="nil"/>
            </w:tcBorders>
            <w:shd w:val="clear" w:color="auto" w:fill="FFFFFF"/>
            <w:vAlign w:val="center"/>
          </w:tcPr>
          <w:p w14:paraId="29BAF3FF">
            <w:pPr>
              <w:keepNext w:val="0"/>
              <w:keepLines w:val="0"/>
              <w:widowControl/>
              <w:suppressLineNumbers w:val="0"/>
              <w:spacing w:after="0" w:line="240" w:lineRule="auto"/>
              <w:jc w:val="right"/>
              <w:textAlignment w:val="auto"/>
              <w:rPr>
                <w:rFonts w:hint="default"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-4.23</w:t>
            </w:r>
            <w:r>
              <w:rPr>
                <w:rFonts w:hint="eastAsia" w:ascii="Times New Roman" w:hAnsi="Times New Roman" w:cs="Times New Roman"/>
                <w:i w:val="0"/>
                <w:iCs/>
                <w:color w:val="000000"/>
                <w:kern w:val="0"/>
                <w:sz w:val="18"/>
                <w:szCs w:val="22"/>
                <w:u w:val="none"/>
                <w:lang w:val="en-US" w:eastAsia="zh-CN" w:bidi="ar"/>
              </w:rPr>
              <w:t>0</w:t>
            </w:r>
          </w:p>
        </w:tc>
        <w:tc>
          <w:tcPr>
            <w:tcW w:w="582" w:type="pct"/>
            <w:tcBorders>
              <w:top w:val="nil"/>
              <w:left w:val="nil"/>
              <w:bottom w:val="nil"/>
              <w:right w:val="nil"/>
            </w:tcBorders>
            <w:shd w:val="clear" w:color="auto" w:fill="FFFFFF"/>
            <w:vAlign w:val="center"/>
          </w:tcPr>
          <w:p w14:paraId="631735C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&lt; 0.001***</w:t>
            </w:r>
          </w:p>
        </w:tc>
      </w:tr>
      <w:tr w14:paraId="6665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190446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p>
        </w:tc>
        <w:tc>
          <w:tcPr>
            <w:tcW w:w="898" w:type="pct"/>
            <w:tcBorders>
              <w:top w:val="nil"/>
              <w:left w:val="nil"/>
              <w:bottom w:val="nil"/>
              <w:right w:val="nil"/>
            </w:tcBorders>
            <w:shd w:val="clear" w:color="auto" w:fill="FFFFFF"/>
            <w:vAlign w:val="center"/>
          </w:tcPr>
          <w:p w14:paraId="6F94F3A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-0.44 (-0.65; -0.23)</w:t>
            </w:r>
          </w:p>
        </w:tc>
        <w:tc>
          <w:tcPr>
            <w:tcW w:w="432" w:type="pct"/>
            <w:tcBorders>
              <w:top w:val="nil"/>
              <w:left w:val="nil"/>
              <w:bottom w:val="nil"/>
              <w:right w:val="nil"/>
            </w:tcBorders>
            <w:shd w:val="clear" w:color="auto" w:fill="FFFFFF"/>
            <w:vAlign w:val="center"/>
          </w:tcPr>
          <w:p w14:paraId="52DEE15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-4.192</w:t>
            </w:r>
          </w:p>
        </w:tc>
        <w:tc>
          <w:tcPr>
            <w:tcW w:w="582" w:type="pct"/>
            <w:tcBorders>
              <w:top w:val="nil"/>
              <w:left w:val="nil"/>
              <w:bottom w:val="nil"/>
              <w:right w:val="nil"/>
            </w:tcBorders>
            <w:shd w:val="clear" w:color="auto" w:fill="FFFFFF"/>
            <w:vAlign w:val="center"/>
          </w:tcPr>
          <w:p w14:paraId="3CEBB04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&lt; 0.001***</w:t>
            </w:r>
          </w:p>
        </w:tc>
      </w:tr>
      <w:tr w14:paraId="3662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727522A3">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Lower Middle GDP Stratum</w:t>
            </w:r>
          </w:p>
        </w:tc>
        <w:tc>
          <w:tcPr>
            <w:tcW w:w="898" w:type="pct"/>
            <w:tcBorders>
              <w:top w:val="nil"/>
              <w:left w:val="nil"/>
              <w:bottom w:val="nil"/>
              <w:right w:val="nil"/>
            </w:tcBorders>
            <w:shd w:val="clear" w:color="auto" w:fill="FFFFFF"/>
            <w:vAlign w:val="center"/>
          </w:tcPr>
          <w:p w14:paraId="1D2D4F6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0.54 (-0.29; 1.36)</w:t>
            </w:r>
          </w:p>
        </w:tc>
        <w:tc>
          <w:tcPr>
            <w:tcW w:w="432" w:type="pct"/>
            <w:tcBorders>
              <w:top w:val="nil"/>
              <w:left w:val="nil"/>
              <w:bottom w:val="nil"/>
              <w:right w:val="nil"/>
            </w:tcBorders>
            <w:shd w:val="clear" w:color="auto" w:fill="FFFFFF"/>
            <w:vAlign w:val="center"/>
          </w:tcPr>
          <w:p w14:paraId="272AB243">
            <w:pPr>
              <w:keepNext w:val="0"/>
              <w:keepLines w:val="0"/>
              <w:widowControl/>
              <w:suppressLineNumbers w:val="0"/>
              <w:spacing w:after="0" w:line="240" w:lineRule="auto"/>
              <w:jc w:val="right"/>
              <w:textAlignment w:val="auto"/>
              <w:rPr>
                <w:rFonts w:hint="default"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1.28</w:t>
            </w:r>
            <w:r>
              <w:rPr>
                <w:rFonts w:hint="eastAsia" w:ascii="Times New Roman" w:hAnsi="Times New Roman" w:cs="Times New Roman"/>
                <w:i w:val="0"/>
                <w:iCs/>
                <w:color w:val="000000"/>
                <w:kern w:val="0"/>
                <w:sz w:val="18"/>
                <w:szCs w:val="22"/>
                <w:u w:val="none"/>
                <w:lang w:val="en-US" w:eastAsia="zh-CN" w:bidi="ar"/>
              </w:rPr>
              <w:t>0</w:t>
            </w:r>
          </w:p>
        </w:tc>
        <w:tc>
          <w:tcPr>
            <w:tcW w:w="582" w:type="pct"/>
            <w:tcBorders>
              <w:top w:val="nil"/>
              <w:left w:val="nil"/>
              <w:bottom w:val="nil"/>
              <w:right w:val="nil"/>
            </w:tcBorders>
            <w:shd w:val="clear" w:color="auto" w:fill="FFFFFF"/>
            <w:vAlign w:val="center"/>
          </w:tcPr>
          <w:p w14:paraId="32F6173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0.200 </w:t>
            </w:r>
          </w:p>
        </w:tc>
      </w:tr>
      <w:tr w14:paraId="6674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006560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Upper Middle GDP Stratum</w:t>
            </w:r>
          </w:p>
        </w:tc>
        <w:tc>
          <w:tcPr>
            <w:tcW w:w="898" w:type="pct"/>
            <w:tcBorders>
              <w:top w:val="nil"/>
              <w:left w:val="nil"/>
              <w:bottom w:val="nil"/>
              <w:right w:val="nil"/>
            </w:tcBorders>
            <w:shd w:val="clear" w:color="auto" w:fill="FFFFFF"/>
            <w:vAlign w:val="center"/>
          </w:tcPr>
          <w:p w14:paraId="6D9DA18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0.99 (0.15; 1.82)</w:t>
            </w:r>
          </w:p>
        </w:tc>
        <w:tc>
          <w:tcPr>
            <w:tcW w:w="432" w:type="pct"/>
            <w:tcBorders>
              <w:top w:val="nil"/>
              <w:left w:val="nil"/>
              <w:bottom w:val="nil"/>
              <w:right w:val="nil"/>
            </w:tcBorders>
            <w:shd w:val="clear" w:color="auto" w:fill="FFFFFF"/>
            <w:vAlign w:val="center"/>
          </w:tcPr>
          <w:p w14:paraId="345FB55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2.325</w:t>
            </w:r>
          </w:p>
        </w:tc>
        <w:tc>
          <w:tcPr>
            <w:tcW w:w="582" w:type="pct"/>
            <w:tcBorders>
              <w:top w:val="nil"/>
              <w:left w:val="nil"/>
              <w:bottom w:val="nil"/>
              <w:right w:val="nil"/>
            </w:tcBorders>
            <w:shd w:val="clear" w:color="auto" w:fill="FFFFFF"/>
            <w:vAlign w:val="center"/>
          </w:tcPr>
          <w:p w14:paraId="16B3F36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0.012*</w:t>
            </w:r>
          </w:p>
        </w:tc>
      </w:tr>
      <w:tr w14:paraId="5066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15DA2AD">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High GDP Stratum</w:t>
            </w:r>
          </w:p>
        </w:tc>
        <w:tc>
          <w:tcPr>
            <w:tcW w:w="898" w:type="pct"/>
            <w:tcBorders>
              <w:top w:val="nil"/>
              <w:left w:val="nil"/>
              <w:bottom w:val="nil"/>
              <w:right w:val="nil"/>
            </w:tcBorders>
            <w:shd w:val="clear" w:color="auto" w:fill="FFFFFF"/>
            <w:vAlign w:val="center"/>
          </w:tcPr>
          <w:p w14:paraId="169C4DF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1.92 (1.12; 2.73)</w:t>
            </w:r>
          </w:p>
        </w:tc>
        <w:tc>
          <w:tcPr>
            <w:tcW w:w="432" w:type="pct"/>
            <w:tcBorders>
              <w:top w:val="nil"/>
              <w:left w:val="nil"/>
              <w:bottom w:val="nil"/>
              <w:right w:val="nil"/>
            </w:tcBorders>
            <w:shd w:val="clear" w:color="auto" w:fill="FFFFFF"/>
            <w:vAlign w:val="center"/>
          </w:tcPr>
          <w:p w14:paraId="7E84F76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4.664</w:t>
            </w:r>
          </w:p>
        </w:tc>
        <w:tc>
          <w:tcPr>
            <w:tcW w:w="582" w:type="pct"/>
            <w:tcBorders>
              <w:top w:val="nil"/>
              <w:left w:val="nil"/>
              <w:bottom w:val="nil"/>
              <w:right w:val="nil"/>
            </w:tcBorders>
            <w:shd w:val="clear" w:color="auto" w:fill="FFFFFF"/>
            <w:vAlign w:val="center"/>
          </w:tcPr>
          <w:p w14:paraId="43D7B36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&lt; 0.001***</w:t>
            </w:r>
          </w:p>
        </w:tc>
      </w:tr>
      <w:tr w14:paraId="3340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F8F968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Lower Middle GDP Stratum</w:t>
            </w:r>
          </w:p>
        </w:tc>
        <w:tc>
          <w:tcPr>
            <w:tcW w:w="898" w:type="pct"/>
            <w:tcBorders>
              <w:top w:val="nil"/>
              <w:left w:val="nil"/>
              <w:bottom w:val="nil"/>
              <w:right w:val="nil"/>
            </w:tcBorders>
            <w:shd w:val="clear" w:color="auto" w:fill="FFFFFF"/>
            <w:vAlign w:val="center"/>
          </w:tcPr>
          <w:p w14:paraId="0806F33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w:t>
            </w:r>
            <w:r>
              <w:rPr>
                <w:rFonts w:hint="eastAsia" w:ascii="Times New Roman" w:hAnsi="Times New Roman" w:cs="Times New Roman"/>
                <w:i w:val="0"/>
                <w:iCs/>
                <w:color w:val="000000"/>
                <w:kern w:val="0"/>
                <w:sz w:val="18"/>
                <w:szCs w:val="22"/>
                <w:u w:val="none"/>
                <w:lang w:val="en-US" w:eastAsia="zh-CN" w:bidi="ar"/>
              </w:rPr>
              <w:t>.00</w:t>
            </w:r>
            <w:r>
              <w:rPr>
                <w:rFonts w:hint="eastAsia" w:ascii="Times New Roman" w:hAnsi="Times New Roman" w:cs="Times New Roman" w:eastAsiaTheme="minorEastAsia"/>
                <w:i w:val="0"/>
                <w:iCs/>
                <w:color w:val="000000"/>
                <w:kern w:val="0"/>
                <w:sz w:val="18"/>
                <w:szCs w:val="22"/>
                <w:u w:val="none"/>
                <w:lang w:val="en-US" w:eastAsia="zh-CN" w:bidi="ar"/>
              </w:rPr>
              <w:t xml:space="preserve"> (-0.09; 0.1</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w:t>
            </w:r>
          </w:p>
        </w:tc>
        <w:tc>
          <w:tcPr>
            <w:tcW w:w="432" w:type="pct"/>
            <w:tcBorders>
              <w:top w:val="nil"/>
              <w:left w:val="nil"/>
              <w:bottom w:val="nil"/>
              <w:right w:val="nil"/>
            </w:tcBorders>
            <w:shd w:val="clear" w:color="auto" w:fill="FFFFFF"/>
            <w:vAlign w:val="center"/>
          </w:tcPr>
          <w:p w14:paraId="74006BD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0.056</w:t>
            </w:r>
          </w:p>
        </w:tc>
        <w:tc>
          <w:tcPr>
            <w:tcW w:w="582" w:type="pct"/>
            <w:tcBorders>
              <w:top w:val="nil"/>
              <w:left w:val="nil"/>
              <w:bottom w:val="nil"/>
              <w:right w:val="nil"/>
            </w:tcBorders>
            <w:shd w:val="clear" w:color="auto" w:fill="FFFFFF"/>
            <w:vAlign w:val="center"/>
          </w:tcPr>
          <w:p w14:paraId="46C9E84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0.955 </w:t>
            </w:r>
          </w:p>
        </w:tc>
      </w:tr>
      <w:tr w14:paraId="3C30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335B996">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Upper Middle GDP Stratum</w:t>
            </w:r>
          </w:p>
        </w:tc>
        <w:tc>
          <w:tcPr>
            <w:tcW w:w="898" w:type="pct"/>
            <w:tcBorders>
              <w:top w:val="nil"/>
              <w:left w:val="nil"/>
              <w:bottom w:val="nil"/>
              <w:right w:val="nil"/>
            </w:tcBorders>
            <w:shd w:val="clear" w:color="auto" w:fill="FFFFFF"/>
            <w:vAlign w:val="center"/>
          </w:tcPr>
          <w:p w14:paraId="56FB280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0.03 (-0.07; 0.13)</w:t>
            </w:r>
          </w:p>
        </w:tc>
        <w:tc>
          <w:tcPr>
            <w:tcW w:w="432" w:type="pct"/>
            <w:tcBorders>
              <w:top w:val="nil"/>
              <w:left w:val="nil"/>
              <w:bottom w:val="nil"/>
              <w:right w:val="nil"/>
            </w:tcBorders>
            <w:shd w:val="clear" w:color="auto" w:fill="FFFFFF"/>
            <w:vAlign w:val="center"/>
          </w:tcPr>
          <w:p w14:paraId="7173586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0.633</w:t>
            </w:r>
          </w:p>
        </w:tc>
        <w:tc>
          <w:tcPr>
            <w:tcW w:w="582" w:type="pct"/>
            <w:tcBorders>
              <w:top w:val="nil"/>
              <w:left w:val="nil"/>
              <w:bottom w:val="nil"/>
              <w:right w:val="nil"/>
            </w:tcBorders>
            <w:shd w:val="clear" w:color="auto" w:fill="FFFFFF"/>
            <w:vAlign w:val="center"/>
          </w:tcPr>
          <w:p w14:paraId="1EEC988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0.527 </w:t>
            </w:r>
          </w:p>
        </w:tc>
      </w:tr>
      <w:tr w14:paraId="2B07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2385F5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High GDP Stratum</w:t>
            </w:r>
          </w:p>
        </w:tc>
        <w:tc>
          <w:tcPr>
            <w:tcW w:w="898" w:type="pct"/>
            <w:tcBorders>
              <w:top w:val="nil"/>
              <w:left w:val="nil"/>
              <w:bottom w:val="nil"/>
              <w:right w:val="nil"/>
            </w:tcBorders>
            <w:shd w:val="clear" w:color="auto" w:fill="FFFFFF"/>
            <w:vAlign w:val="center"/>
          </w:tcPr>
          <w:p w14:paraId="6585003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0.02 (-0.08; 0.12)</w:t>
            </w:r>
          </w:p>
        </w:tc>
        <w:tc>
          <w:tcPr>
            <w:tcW w:w="432" w:type="pct"/>
            <w:tcBorders>
              <w:top w:val="nil"/>
              <w:left w:val="nil"/>
              <w:bottom w:val="nil"/>
              <w:right w:val="nil"/>
            </w:tcBorders>
            <w:shd w:val="clear" w:color="auto" w:fill="FFFFFF"/>
            <w:vAlign w:val="center"/>
          </w:tcPr>
          <w:p w14:paraId="1B361DB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0.371</w:t>
            </w:r>
          </w:p>
        </w:tc>
        <w:tc>
          <w:tcPr>
            <w:tcW w:w="582" w:type="pct"/>
            <w:tcBorders>
              <w:top w:val="nil"/>
              <w:left w:val="nil"/>
              <w:bottom w:val="nil"/>
              <w:right w:val="nil"/>
            </w:tcBorders>
            <w:shd w:val="clear" w:color="auto" w:fill="FFFFFF"/>
            <w:vAlign w:val="center"/>
          </w:tcPr>
          <w:p w14:paraId="507F609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0.711 </w:t>
            </w:r>
          </w:p>
        </w:tc>
      </w:tr>
      <w:tr w14:paraId="4BF4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E5E28C6">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2015–2016 × Lower Middle GDP Stratum</w:t>
            </w:r>
          </w:p>
        </w:tc>
        <w:tc>
          <w:tcPr>
            <w:tcW w:w="898" w:type="pct"/>
            <w:tcBorders>
              <w:top w:val="nil"/>
              <w:left w:val="nil"/>
              <w:bottom w:val="nil"/>
              <w:right w:val="nil"/>
            </w:tcBorders>
            <w:shd w:val="clear" w:color="auto" w:fill="FFFFFF"/>
            <w:vAlign w:val="center"/>
          </w:tcPr>
          <w:p w14:paraId="2623FC3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0.14 (-0.49; 0.77)</w:t>
            </w:r>
          </w:p>
        </w:tc>
        <w:tc>
          <w:tcPr>
            <w:tcW w:w="432" w:type="pct"/>
            <w:tcBorders>
              <w:top w:val="nil"/>
              <w:left w:val="nil"/>
              <w:bottom w:val="nil"/>
              <w:right w:val="nil"/>
            </w:tcBorders>
            <w:shd w:val="clear" w:color="auto" w:fill="FFFFFF"/>
            <w:vAlign w:val="center"/>
          </w:tcPr>
          <w:p w14:paraId="29413BC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0.431</w:t>
            </w:r>
          </w:p>
        </w:tc>
        <w:tc>
          <w:tcPr>
            <w:tcW w:w="582" w:type="pct"/>
            <w:tcBorders>
              <w:top w:val="nil"/>
              <w:left w:val="nil"/>
              <w:bottom w:val="nil"/>
              <w:right w:val="nil"/>
            </w:tcBorders>
            <w:shd w:val="clear" w:color="auto" w:fill="FFFFFF"/>
            <w:vAlign w:val="center"/>
          </w:tcPr>
          <w:p w14:paraId="73788EC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0.667 </w:t>
            </w:r>
          </w:p>
        </w:tc>
      </w:tr>
      <w:tr w14:paraId="22BE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83F0C8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2017–2019 × Lower Middle GDP Stratum</w:t>
            </w:r>
          </w:p>
        </w:tc>
        <w:tc>
          <w:tcPr>
            <w:tcW w:w="898" w:type="pct"/>
            <w:tcBorders>
              <w:top w:val="nil"/>
              <w:left w:val="nil"/>
              <w:bottom w:val="nil"/>
              <w:right w:val="nil"/>
            </w:tcBorders>
            <w:shd w:val="clear" w:color="auto" w:fill="FFFFFF"/>
            <w:vAlign w:val="center"/>
          </w:tcPr>
          <w:p w14:paraId="1342E40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0.07 (-0.42; 0.56)</w:t>
            </w:r>
          </w:p>
        </w:tc>
        <w:tc>
          <w:tcPr>
            <w:tcW w:w="432" w:type="pct"/>
            <w:tcBorders>
              <w:top w:val="nil"/>
              <w:left w:val="nil"/>
              <w:bottom w:val="nil"/>
              <w:right w:val="nil"/>
            </w:tcBorders>
            <w:shd w:val="clear" w:color="auto" w:fill="FFFFFF"/>
            <w:vAlign w:val="center"/>
          </w:tcPr>
          <w:p w14:paraId="3E939E9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0.269</w:t>
            </w:r>
          </w:p>
        </w:tc>
        <w:tc>
          <w:tcPr>
            <w:tcW w:w="582" w:type="pct"/>
            <w:tcBorders>
              <w:top w:val="nil"/>
              <w:left w:val="nil"/>
              <w:bottom w:val="nil"/>
              <w:right w:val="nil"/>
            </w:tcBorders>
            <w:shd w:val="clear" w:color="auto" w:fill="FFFFFF"/>
            <w:vAlign w:val="center"/>
          </w:tcPr>
          <w:p w14:paraId="152B82A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0.788 </w:t>
            </w:r>
          </w:p>
        </w:tc>
      </w:tr>
      <w:tr w14:paraId="7455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27468CA">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2020–</w:t>
            </w:r>
            <w:r>
              <w:rPr>
                <w:rFonts w:hint="eastAsia" w:ascii="Times New Roman" w:hAnsi="Times New Roman" w:eastAsia="Lucida Console" w:cs="Times New Roman"/>
                <w:b w:val="0"/>
                <w:i w:val="0"/>
                <w:iCs w:val="0"/>
                <w:color w:val="000000"/>
                <w:kern w:val="0"/>
                <w:sz w:val="18"/>
                <w:szCs w:val="18"/>
                <w:u w:val="none"/>
                <w:lang w:val="en-US" w:eastAsia="zh-CN" w:bidi="ar"/>
              </w:rPr>
              <w:t>2021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Lower Middle GDP Stratum</w:t>
            </w:r>
          </w:p>
        </w:tc>
        <w:tc>
          <w:tcPr>
            <w:tcW w:w="898" w:type="pct"/>
            <w:tcBorders>
              <w:top w:val="nil"/>
              <w:left w:val="nil"/>
              <w:bottom w:val="nil"/>
              <w:right w:val="nil"/>
            </w:tcBorders>
            <w:shd w:val="clear" w:color="auto" w:fill="FFFFFF"/>
            <w:vAlign w:val="center"/>
          </w:tcPr>
          <w:p w14:paraId="2CF4CF3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0.02 (-1.02; 1.06)</w:t>
            </w:r>
          </w:p>
        </w:tc>
        <w:tc>
          <w:tcPr>
            <w:tcW w:w="432" w:type="pct"/>
            <w:tcBorders>
              <w:top w:val="nil"/>
              <w:left w:val="nil"/>
              <w:bottom w:val="nil"/>
              <w:right w:val="nil"/>
            </w:tcBorders>
            <w:shd w:val="clear" w:color="auto" w:fill="FFFFFF"/>
            <w:vAlign w:val="center"/>
          </w:tcPr>
          <w:p w14:paraId="42EFEAB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0.032</w:t>
            </w:r>
          </w:p>
        </w:tc>
        <w:tc>
          <w:tcPr>
            <w:tcW w:w="582" w:type="pct"/>
            <w:tcBorders>
              <w:top w:val="nil"/>
              <w:left w:val="nil"/>
              <w:bottom w:val="nil"/>
              <w:right w:val="nil"/>
            </w:tcBorders>
            <w:shd w:val="clear" w:color="auto" w:fill="FFFFFF"/>
            <w:vAlign w:val="center"/>
          </w:tcPr>
          <w:p w14:paraId="27739C0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0.974 </w:t>
            </w:r>
          </w:p>
        </w:tc>
      </w:tr>
      <w:tr w14:paraId="47E6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20659FF">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2015–2016 × Upper Middle GDP Stratum</w:t>
            </w:r>
          </w:p>
        </w:tc>
        <w:tc>
          <w:tcPr>
            <w:tcW w:w="898" w:type="pct"/>
            <w:tcBorders>
              <w:top w:val="nil"/>
              <w:left w:val="nil"/>
              <w:bottom w:val="nil"/>
              <w:right w:val="nil"/>
            </w:tcBorders>
            <w:shd w:val="clear" w:color="auto" w:fill="FFFFFF"/>
            <w:vAlign w:val="center"/>
          </w:tcPr>
          <w:p w14:paraId="7AD1450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0.04 (-0.61; 0.7</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w:t>
            </w:r>
          </w:p>
        </w:tc>
        <w:tc>
          <w:tcPr>
            <w:tcW w:w="432" w:type="pct"/>
            <w:tcBorders>
              <w:top w:val="nil"/>
              <w:left w:val="nil"/>
              <w:bottom w:val="nil"/>
              <w:right w:val="nil"/>
            </w:tcBorders>
            <w:shd w:val="clear" w:color="auto" w:fill="FFFFFF"/>
            <w:vAlign w:val="center"/>
          </w:tcPr>
          <w:p w14:paraId="19D5E0B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0.133</w:t>
            </w:r>
          </w:p>
        </w:tc>
        <w:tc>
          <w:tcPr>
            <w:tcW w:w="582" w:type="pct"/>
            <w:tcBorders>
              <w:top w:val="nil"/>
              <w:left w:val="nil"/>
              <w:bottom w:val="nil"/>
              <w:right w:val="nil"/>
            </w:tcBorders>
            <w:shd w:val="clear" w:color="auto" w:fill="FFFFFF"/>
            <w:vAlign w:val="center"/>
          </w:tcPr>
          <w:p w14:paraId="60EA6E8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0.894 </w:t>
            </w:r>
          </w:p>
        </w:tc>
      </w:tr>
      <w:tr w14:paraId="3FBA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3D1536C0">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2017–2019 × Upper Middle GDP Stratum</w:t>
            </w:r>
          </w:p>
        </w:tc>
        <w:tc>
          <w:tcPr>
            <w:tcW w:w="898" w:type="pct"/>
            <w:tcBorders>
              <w:top w:val="nil"/>
              <w:left w:val="nil"/>
              <w:bottom w:val="nil"/>
              <w:right w:val="nil"/>
            </w:tcBorders>
            <w:shd w:val="clear" w:color="auto" w:fill="FFFFFF"/>
            <w:vAlign w:val="center"/>
          </w:tcPr>
          <w:p w14:paraId="42E2AC1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-0.09 (-0.61; 0.42)</w:t>
            </w:r>
          </w:p>
        </w:tc>
        <w:tc>
          <w:tcPr>
            <w:tcW w:w="432" w:type="pct"/>
            <w:tcBorders>
              <w:top w:val="nil"/>
              <w:left w:val="nil"/>
              <w:bottom w:val="nil"/>
              <w:right w:val="nil"/>
            </w:tcBorders>
            <w:shd w:val="clear" w:color="auto" w:fill="FFFFFF"/>
            <w:vAlign w:val="center"/>
          </w:tcPr>
          <w:p w14:paraId="75DC1FD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-0.357</w:t>
            </w:r>
          </w:p>
        </w:tc>
        <w:tc>
          <w:tcPr>
            <w:tcW w:w="582" w:type="pct"/>
            <w:tcBorders>
              <w:top w:val="nil"/>
              <w:left w:val="nil"/>
              <w:bottom w:val="nil"/>
              <w:right w:val="nil"/>
            </w:tcBorders>
            <w:shd w:val="clear" w:color="auto" w:fill="FFFFFF"/>
            <w:vAlign w:val="center"/>
          </w:tcPr>
          <w:p w14:paraId="3E538B1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0.721 </w:t>
            </w:r>
          </w:p>
        </w:tc>
      </w:tr>
      <w:tr w14:paraId="74D2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B0CAF89">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2020–</w:t>
            </w:r>
            <w:r>
              <w:rPr>
                <w:rFonts w:hint="eastAsia" w:ascii="Times New Roman" w:hAnsi="Times New Roman" w:eastAsia="Lucida Console" w:cs="Times New Roman"/>
                <w:b w:val="0"/>
                <w:i w:val="0"/>
                <w:iCs w:val="0"/>
                <w:color w:val="000000"/>
                <w:kern w:val="0"/>
                <w:sz w:val="18"/>
                <w:szCs w:val="18"/>
                <w:u w:val="none"/>
                <w:lang w:val="en-US" w:eastAsia="zh-CN" w:bidi="ar"/>
              </w:rPr>
              <w:t>2021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Upper Middle GDP Stratum</w:t>
            </w:r>
          </w:p>
        </w:tc>
        <w:tc>
          <w:tcPr>
            <w:tcW w:w="898" w:type="pct"/>
            <w:tcBorders>
              <w:top w:val="nil"/>
              <w:left w:val="nil"/>
              <w:bottom w:val="nil"/>
              <w:right w:val="nil"/>
            </w:tcBorders>
            <w:shd w:val="clear" w:color="auto" w:fill="FFFFFF"/>
            <w:vAlign w:val="center"/>
          </w:tcPr>
          <w:p w14:paraId="20AB822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-0.12 (-1.22; 0.97)</w:t>
            </w:r>
          </w:p>
        </w:tc>
        <w:tc>
          <w:tcPr>
            <w:tcW w:w="432" w:type="pct"/>
            <w:tcBorders>
              <w:top w:val="nil"/>
              <w:left w:val="nil"/>
              <w:bottom w:val="nil"/>
              <w:right w:val="nil"/>
            </w:tcBorders>
            <w:shd w:val="clear" w:color="auto" w:fill="FFFFFF"/>
            <w:vAlign w:val="center"/>
          </w:tcPr>
          <w:p w14:paraId="60A5B3F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-0.218</w:t>
            </w:r>
          </w:p>
        </w:tc>
        <w:tc>
          <w:tcPr>
            <w:tcW w:w="582" w:type="pct"/>
            <w:tcBorders>
              <w:top w:val="nil"/>
              <w:left w:val="nil"/>
              <w:bottom w:val="nil"/>
              <w:right w:val="nil"/>
            </w:tcBorders>
            <w:shd w:val="clear" w:color="auto" w:fill="FFFFFF"/>
            <w:vAlign w:val="center"/>
          </w:tcPr>
          <w:p w14:paraId="0F771CF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0.827 </w:t>
            </w:r>
          </w:p>
        </w:tc>
      </w:tr>
      <w:tr w14:paraId="2035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7AEBB3C5">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2015–2016 × High GDP Stratum</w:t>
            </w:r>
          </w:p>
        </w:tc>
        <w:tc>
          <w:tcPr>
            <w:tcW w:w="898" w:type="pct"/>
            <w:tcBorders>
              <w:top w:val="nil"/>
              <w:left w:val="nil"/>
              <w:bottom w:val="nil"/>
              <w:right w:val="nil"/>
            </w:tcBorders>
            <w:shd w:val="clear" w:color="auto" w:fill="FFFFFF"/>
            <w:vAlign w:val="center"/>
          </w:tcPr>
          <w:p w14:paraId="5F91524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 (-0.6</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0.71)</w:t>
            </w:r>
          </w:p>
        </w:tc>
        <w:tc>
          <w:tcPr>
            <w:tcW w:w="432" w:type="pct"/>
            <w:tcBorders>
              <w:top w:val="nil"/>
              <w:left w:val="nil"/>
              <w:bottom w:val="nil"/>
              <w:right w:val="nil"/>
            </w:tcBorders>
            <w:shd w:val="clear" w:color="auto" w:fill="FFFFFF"/>
            <w:vAlign w:val="center"/>
          </w:tcPr>
          <w:p w14:paraId="5A17DF0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0.161</w:t>
            </w:r>
          </w:p>
        </w:tc>
        <w:tc>
          <w:tcPr>
            <w:tcW w:w="582" w:type="pct"/>
            <w:tcBorders>
              <w:top w:val="nil"/>
              <w:left w:val="nil"/>
              <w:bottom w:val="nil"/>
              <w:right w:val="nil"/>
            </w:tcBorders>
            <w:shd w:val="clear" w:color="auto" w:fill="FFFFFF"/>
            <w:vAlign w:val="center"/>
          </w:tcPr>
          <w:p w14:paraId="5D247FE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0.872 </w:t>
            </w:r>
          </w:p>
        </w:tc>
      </w:tr>
      <w:tr w14:paraId="35D1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1A326B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2017–2019 × High GDP Stratum</w:t>
            </w:r>
          </w:p>
        </w:tc>
        <w:tc>
          <w:tcPr>
            <w:tcW w:w="898" w:type="pct"/>
            <w:tcBorders>
              <w:top w:val="nil"/>
              <w:left w:val="nil"/>
              <w:bottom w:val="nil"/>
              <w:right w:val="nil"/>
            </w:tcBorders>
            <w:shd w:val="clear" w:color="auto" w:fill="FFFFFF"/>
            <w:vAlign w:val="center"/>
          </w:tcPr>
          <w:p w14:paraId="164F3B5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-0.07 (-0.6</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0.45)</w:t>
            </w:r>
          </w:p>
        </w:tc>
        <w:tc>
          <w:tcPr>
            <w:tcW w:w="432" w:type="pct"/>
            <w:tcBorders>
              <w:top w:val="nil"/>
              <w:left w:val="nil"/>
              <w:bottom w:val="nil"/>
              <w:right w:val="nil"/>
            </w:tcBorders>
            <w:shd w:val="clear" w:color="auto" w:fill="FFFFFF"/>
            <w:vAlign w:val="center"/>
          </w:tcPr>
          <w:p w14:paraId="47DD0B4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-0.278</w:t>
            </w:r>
          </w:p>
        </w:tc>
        <w:tc>
          <w:tcPr>
            <w:tcW w:w="582" w:type="pct"/>
            <w:tcBorders>
              <w:top w:val="nil"/>
              <w:left w:val="nil"/>
              <w:bottom w:val="nil"/>
              <w:right w:val="nil"/>
            </w:tcBorders>
            <w:shd w:val="clear" w:color="auto" w:fill="FFFFFF"/>
            <w:vAlign w:val="center"/>
          </w:tcPr>
          <w:p w14:paraId="68A0EA0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0.781 </w:t>
            </w:r>
          </w:p>
        </w:tc>
      </w:tr>
      <w:tr w14:paraId="4572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6B7D116">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Period 2020–</w:t>
            </w:r>
            <w:r>
              <w:rPr>
                <w:rFonts w:hint="eastAsia" w:ascii="Times New Roman" w:hAnsi="Times New Roman" w:eastAsia="Lucida Console" w:cs="Times New Roman"/>
                <w:b w:val="0"/>
                <w:i w:val="0"/>
                <w:iCs w:val="0"/>
                <w:color w:val="000000"/>
                <w:kern w:val="0"/>
                <w:sz w:val="18"/>
                <w:szCs w:val="18"/>
                <w:u w:val="none"/>
                <w:lang w:val="en-US" w:eastAsia="zh-CN" w:bidi="ar"/>
              </w:rPr>
              <w:t>2021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High GDP Stratum</w:t>
            </w:r>
          </w:p>
        </w:tc>
        <w:tc>
          <w:tcPr>
            <w:tcW w:w="898" w:type="pct"/>
            <w:tcBorders>
              <w:top w:val="nil"/>
              <w:left w:val="nil"/>
              <w:bottom w:val="nil"/>
              <w:right w:val="nil"/>
            </w:tcBorders>
            <w:shd w:val="clear" w:color="auto" w:fill="FFFFFF"/>
            <w:vAlign w:val="center"/>
          </w:tcPr>
          <w:p w14:paraId="300E391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-0.22 (-1.35; 0.9</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w:t>
            </w:r>
          </w:p>
        </w:tc>
        <w:tc>
          <w:tcPr>
            <w:tcW w:w="432" w:type="pct"/>
            <w:tcBorders>
              <w:top w:val="nil"/>
              <w:left w:val="nil"/>
              <w:bottom w:val="nil"/>
              <w:right w:val="nil"/>
            </w:tcBorders>
            <w:shd w:val="clear" w:color="auto" w:fill="FFFFFF"/>
            <w:vAlign w:val="center"/>
          </w:tcPr>
          <w:p w14:paraId="37E5639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-0.389</w:t>
            </w:r>
          </w:p>
        </w:tc>
        <w:tc>
          <w:tcPr>
            <w:tcW w:w="582" w:type="pct"/>
            <w:tcBorders>
              <w:top w:val="nil"/>
              <w:left w:val="nil"/>
              <w:bottom w:val="nil"/>
              <w:right w:val="nil"/>
            </w:tcBorders>
            <w:shd w:val="clear" w:color="auto" w:fill="FFFFFF"/>
            <w:vAlign w:val="center"/>
          </w:tcPr>
          <w:p w14:paraId="5D15897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0.697 </w:t>
            </w:r>
          </w:p>
        </w:tc>
      </w:tr>
      <w:tr w14:paraId="34E4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1F7D91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Period 2015–2016</w:t>
            </w:r>
          </w:p>
        </w:tc>
        <w:tc>
          <w:tcPr>
            <w:tcW w:w="898" w:type="pct"/>
            <w:tcBorders>
              <w:top w:val="nil"/>
              <w:left w:val="nil"/>
              <w:bottom w:val="nil"/>
              <w:right w:val="nil"/>
            </w:tcBorders>
            <w:shd w:val="clear" w:color="auto" w:fill="FFFFFF"/>
            <w:vAlign w:val="center"/>
          </w:tcPr>
          <w:p w14:paraId="716FC08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0.07 (-0.24; 0.37)</w:t>
            </w:r>
          </w:p>
        </w:tc>
        <w:tc>
          <w:tcPr>
            <w:tcW w:w="432" w:type="pct"/>
            <w:tcBorders>
              <w:top w:val="nil"/>
              <w:left w:val="nil"/>
              <w:bottom w:val="nil"/>
              <w:right w:val="nil"/>
            </w:tcBorders>
            <w:shd w:val="clear" w:color="auto" w:fill="FFFFFF"/>
            <w:vAlign w:val="center"/>
          </w:tcPr>
          <w:p w14:paraId="4A202E1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0.424</w:t>
            </w:r>
          </w:p>
        </w:tc>
        <w:tc>
          <w:tcPr>
            <w:tcW w:w="582" w:type="pct"/>
            <w:tcBorders>
              <w:top w:val="nil"/>
              <w:left w:val="nil"/>
              <w:bottom w:val="nil"/>
              <w:right w:val="nil"/>
            </w:tcBorders>
            <w:shd w:val="clear" w:color="auto" w:fill="FFFFFF"/>
            <w:vAlign w:val="center"/>
          </w:tcPr>
          <w:p w14:paraId="05C3D31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0.672 </w:t>
            </w:r>
          </w:p>
        </w:tc>
      </w:tr>
      <w:tr w14:paraId="071F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FAD2E7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Period 2017–2019</w:t>
            </w:r>
          </w:p>
        </w:tc>
        <w:tc>
          <w:tcPr>
            <w:tcW w:w="898" w:type="pct"/>
            <w:tcBorders>
              <w:top w:val="nil"/>
              <w:left w:val="nil"/>
              <w:bottom w:val="nil"/>
              <w:right w:val="nil"/>
            </w:tcBorders>
            <w:shd w:val="clear" w:color="auto" w:fill="FFFFFF"/>
            <w:vAlign w:val="center"/>
          </w:tcPr>
          <w:p w14:paraId="0E000CF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1.32 (1.19; 1.45)</w:t>
            </w:r>
          </w:p>
        </w:tc>
        <w:tc>
          <w:tcPr>
            <w:tcW w:w="432" w:type="pct"/>
            <w:tcBorders>
              <w:top w:val="nil"/>
              <w:left w:val="nil"/>
              <w:bottom w:val="nil"/>
              <w:right w:val="nil"/>
            </w:tcBorders>
            <w:shd w:val="clear" w:color="auto" w:fill="FFFFFF"/>
            <w:vAlign w:val="center"/>
          </w:tcPr>
          <w:p w14:paraId="6865E9C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19.49</w:t>
            </w:r>
          </w:p>
        </w:tc>
        <w:tc>
          <w:tcPr>
            <w:tcW w:w="582" w:type="pct"/>
            <w:tcBorders>
              <w:top w:val="nil"/>
              <w:left w:val="nil"/>
              <w:bottom w:val="nil"/>
              <w:right w:val="nil"/>
            </w:tcBorders>
            <w:shd w:val="clear" w:color="auto" w:fill="FFFFFF"/>
            <w:vAlign w:val="center"/>
          </w:tcPr>
          <w:p w14:paraId="5D6CAFA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&lt; 0.001***</w:t>
            </w:r>
          </w:p>
        </w:tc>
      </w:tr>
      <w:tr w14:paraId="5AD3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7F9C09FE">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p>
        </w:tc>
        <w:tc>
          <w:tcPr>
            <w:tcW w:w="898" w:type="pct"/>
            <w:tcBorders>
              <w:top w:val="nil"/>
              <w:left w:val="nil"/>
              <w:bottom w:val="nil"/>
              <w:right w:val="nil"/>
            </w:tcBorders>
            <w:shd w:val="clear" w:color="auto" w:fill="FFFFFF"/>
            <w:vAlign w:val="center"/>
          </w:tcPr>
          <w:p w14:paraId="440CC87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0.99 (0.79; 1.19)</w:t>
            </w:r>
          </w:p>
        </w:tc>
        <w:tc>
          <w:tcPr>
            <w:tcW w:w="432" w:type="pct"/>
            <w:tcBorders>
              <w:top w:val="nil"/>
              <w:left w:val="nil"/>
              <w:bottom w:val="nil"/>
              <w:right w:val="nil"/>
            </w:tcBorders>
            <w:shd w:val="clear" w:color="auto" w:fill="FFFFFF"/>
            <w:vAlign w:val="center"/>
          </w:tcPr>
          <w:p w14:paraId="36B9A9B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9.754</w:t>
            </w:r>
          </w:p>
        </w:tc>
        <w:tc>
          <w:tcPr>
            <w:tcW w:w="582" w:type="pct"/>
            <w:tcBorders>
              <w:top w:val="nil"/>
              <w:left w:val="nil"/>
              <w:bottom w:val="nil"/>
              <w:right w:val="nil"/>
            </w:tcBorders>
            <w:shd w:val="clear" w:color="auto" w:fill="FFFFFF"/>
            <w:vAlign w:val="center"/>
          </w:tcPr>
          <w:p w14:paraId="66C9219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default" w:ascii="Times New Roman" w:hAnsi="Times New Roman" w:cs="Times New Roman" w:eastAsiaTheme="minorEastAsia"/>
                <w:i w:val="0"/>
                <w:iCs/>
                <w:color w:val="000000"/>
                <w:kern w:val="0"/>
                <w:sz w:val="18"/>
                <w:szCs w:val="22"/>
                <w:u w:val="none"/>
                <w:lang w:val="en-US" w:eastAsia="zh-CN" w:bidi="ar"/>
              </w:rPr>
              <w:t>&lt; 0.001***</w:t>
            </w:r>
          </w:p>
        </w:tc>
      </w:tr>
      <w:tr w14:paraId="6304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47BED512">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Lower Middle GDP Stratum</w:t>
            </w:r>
          </w:p>
        </w:tc>
        <w:tc>
          <w:tcPr>
            <w:tcW w:w="898" w:type="pct"/>
            <w:tcBorders>
              <w:top w:val="nil"/>
              <w:left w:val="nil"/>
              <w:bottom w:val="nil"/>
              <w:right w:val="nil"/>
            </w:tcBorders>
            <w:shd w:val="clear" w:color="auto" w:fill="FFFFFF"/>
            <w:vAlign w:val="center"/>
          </w:tcPr>
          <w:p w14:paraId="032E31F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w:t>
            </w:r>
            <w:r>
              <w:rPr>
                <w:rFonts w:hint="eastAsia" w:ascii="Times New Roman" w:hAnsi="Times New Roman" w:cs="Times New Roman"/>
                <w:i w:val="0"/>
                <w:iCs/>
                <w:color w:val="000000"/>
                <w:kern w:val="0"/>
                <w:sz w:val="18"/>
                <w:szCs w:val="22"/>
                <w:u w:val="none"/>
                <w:lang w:val="en-US" w:eastAsia="zh-CN" w:bidi="ar"/>
              </w:rPr>
              <w:t>.00</w:t>
            </w:r>
            <w:r>
              <w:rPr>
                <w:rFonts w:hint="eastAsia" w:ascii="Times New Roman" w:hAnsi="Times New Roman" w:cs="Times New Roman" w:eastAsiaTheme="minorEastAsia"/>
                <w:i w:val="0"/>
                <w:iCs/>
                <w:color w:val="000000"/>
                <w:kern w:val="0"/>
                <w:sz w:val="18"/>
                <w:szCs w:val="22"/>
                <w:u w:val="none"/>
                <w:lang w:val="en-US" w:eastAsia="zh-CN" w:bidi="ar"/>
              </w:rPr>
              <w:t xml:space="preserve"> (-0.17; 0.18)</w:t>
            </w:r>
          </w:p>
        </w:tc>
        <w:tc>
          <w:tcPr>
            <w:tcW w:w="432" w:type="pct"/>
            <w:tcBorders>
              <w:top w:val="nil"/>
              <w:left w:val="nil"/>
              <w:bottom w:val="nil"/>
              <w:right w:val="nil"/>
            </w:tcBorders>
            <w:shd w:val="clear" w:color="auto" w:fill="FFFFFF"/>
            <w:vAlign w:val="center"/>
          </w:tcPr>
          <w:p w14:paraId="3FEA333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0.057</w:t>
            </w:r>
          </w:p>
        </w:tc>
        <w:tc>
          <w:tcPr>
            <w:tcW w:w="582" w:type="pct"/>
            <w:tcBorders>
              <w:top w:val="nil"/>
              <w:left w:val="nil"/>
              <w:bottom w:val="nil"/>
              <w:right w:val="nil"/>
            </w:tcBorders>
            <w:shd w:val="clear" w:color="auto" w:fill="FFFFFF"/>
            <w:vAlign w:val="center"/>
          </w:tcPr>
          <w:p w14:paraId="32CA8A4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0.955 </w:t>
            </w:r>
          </w:p>
        </w:tc>
      </w:tr>
      <w:tr w14:paraId="4F9E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90D2FD4">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Upper Middle GDP Stratum</w:t>
            </w:r>
          </w:p>
        </w:tc>
        <w:tc>
          <w:tcPr>
            <w:tcW w:w="898" w:type="pct"/>
            <w:tcBorders>
              <w:top w:val="nil"/>
              <w:left w:val="nil"/>
              <w:bottom w:val="nil"/>
              <w:right w:val="nil"/>
            </w:tcBorders>
            <w:shd w:val="clear" w:color="auto" w:fill="FFFFFF"/>
            <w:vAlign w:val="center"/>
          </w:tcPr>
          <w:p w14:paraId="1CBD1BE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-0.02 (-0.19; 0.15)</w:t>
            </w:r>
          </w:p>
        </w:tc>
        <w:tc>
          <w:tcPr>
            <w:tcW w:w="432" w:type="pct"/>
            <w:tcBorders>
              <w:top w:val="nil"/>
              <w:left w:val="nil"/>
              <w:bottom w:val="nil"/>
              <w:right w:val="nil"/>
            </w:tcBorders>
            <w:shd w:val="clear" w:color="auto" w:fill="FFFFFF"/>
            <w:vAlign w:val="center"/>
          </w:tcPr>
          <w:p w14:paraId="13F6FFA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-0.226</w:t>
            </w:r>
          </w:p>
        </w:tc>
        <w:tc>
          <w:tcPr>
            <w:tcW w:w="582" w:type="pct"/>
            <w:tcBorders>
              <w:top w:val="nil"/>
              <w:left w:val="nil"/>
              <w:bottom w:val="nil"/>
              <w:right w:val="nil"/>
            </w:tcBorders>
            <w:shd w:val="clear" w:color="auto" w:fill="FFFFFF"/>
            <w:vAlign w:val="center"/>
          </w:tcPr>
          <w:p w14:paraId="04604B8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0.822 </w:t>
            </w:r>
          </w:p>
        </w:tc>
      </w:tr>
      <w:tr w14:paraId="1F99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6851B9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Birth Cohort Year × Hi</w:t>
            </w:r>
            <w:r>
              <w:rPr>
                <w:rFonts w:hint="eastAsia" w:ascii="Times New Roman" w:hAnsi="Times New Roman" w:eastAsia="Lucida Console" w:cs="Times New Roman"/>
                <w:b w:val="0"/>
                <w:i w:val="0"/>
                <w:iCs w:val="0"/>
                <w:color w:val="000000"/>
                <w:kern w:val="0"/>
                <w:sz w:val="18"/>
                <w:szCs w:val="18"/>
                <w:u w:val="none"/>
                <w:lang w:val="en-US" w:eastAsia="zh-CN" w:bidi="ar"/>
              </w:rPr>
              <w:t>g</w:t>
            </w:r>
            <w:r>
              <w:rPr>
                <w:rFonts w:hint="default" w:ascii="Times New Roman" w:hAnsi="Times New Roman" w:eastAsia="Lucida Console" w:cs="Times New Roman"/>
                <w:b w:val="0"/>
                <w:i w:val="0"/>
                <w:iCs w:val="0"/>
                <w:color w:val="000000"/>
                <w:kern w:val="0"/>
                <w:sz w:val="18"/>
                <w:szCs w:val="18"/>
                <w:u w:val="none"/>
                <w:lang w:val="en-US" w:eastAsia="zh-CN" w:bidi="ar"/>
              </w:rPr>
              <w:t>h GDP Stratum</w:t>
            </w:r>
          </w:p>
        </w:tc>
        <w:tc>
          <w:tcPr>
            <w:tcW w:w="898" w:type="pct"/>
            <w:tcBorders>
              <w:top w:val="nil"/>
              <w:left w:val="nil"/>
              <w:bottom w:val="nil"/>
              <w:right w:val="nil"/>
            </w:tcBorders>
            <w:shd w:val="clear" w:color="auto" w:fill="FFFFFF"/>
            <w:vAlign w:val="center"/>
          </w:tcPr>
          <w:p w14:paraId="235D3CA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0.09 (-0.08; 0.26)</w:t>
            </w:r>
          </w:p>
        </w:tc>
        <w:tc>
          <w:tcPr>
            <w:tcW w:w="432" w:type="pct"/>
            <w:tcBorders>
              <w:top w:val="nil"/>
              <w:left w:val="nil"/>
              <w:bottom w:val="nil"/>
              <w:right w:val="nil"/>
            </w:tcBorders>
            <w:shd w:val="clear" w:color="auto" w:fill="FFFFFF"/>
            <w:vAlign w:val="center"/>
          </w:tcPr>
          <w:p w14:paraId="6589D8C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1.029</w:t>
            </w:r>
          </w:p>
        </w:tc>
        <w:tc>
          <w:tcPr>
            <w:tcW w:w="582" w:type="pct"/>
            <w:tcBorders>
              <w:top w:val="nil"/>
              <w:left w:val="nil"/>
              <w:bottom w:val="nil"/>
              <w:right w:val="nil"/>
            </w:tcBorders>
            <w:shd w:val="clear" w:color="auto" w:fill="FFFFFF"/>
            <w:vAlign w:val="center"/>
          </w:tcPr>
          <w:p w14:paraId="24BAED9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0.303 </w:t>
            </w:r>
          </w:p>
        </w:tc>
      </w:tr>
      <w:tr w14:paraId="0AB5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7E09A02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 × Lower Middle GDP Stratum</w:t>
            </w:r>
          </w:p>
        </w:tc>
        <w:tc>
          <w:tcPr>
            <w:tcW w:w="898" w:type="pct"/>
            <w:tcBorders>
              <w:top w:val="nil"/>
              <w:left w:val="nil"/>
              <w:bottom w:val="nil"/>
              <w:right w:val="nil"/>
            </w:tcBorders>
            <w:shd w:val="clear" w:color="auto" w:fill="FFFFFF"/>
            <w:vAlign w:val="center"/>
          </w:tcPr>
          <w:p w14:paraId="7CC2E5D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-0.32 (-1.04; 0.4</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w:t>
            </w:r>
          </w:p>
        </w:tc>
        <w:tc>
          <w:tcPr>
            <w:tcW w:w="432" w:type="pct"/>
            <w:tcBorders>
              <w:top w:val="nil"/>
              <w:left w:val="nil"/>
              <w:bottom w:val="nil"/>
              <w:right w:val="nil"/>
            </w:tcBorders>
            <w:shd w:val="clear" w:color="auto" w:fill="FFFFFF"/>
            <w:vAlign w:val="center"/>
          </w:tcPr>
          <w:p w14:paraId="69243DC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-0.876</w:t>
            </w:r>
          </w:p>
        </w:tc>
        <w:tc>
          <w:tcPr>
            <w:tcW w:w="582" w:type="pct"/>
            <w:tcBorders>
              <w:top w:val="nil"/>
              <w:left w:val="nil"/>
              <w:bottom w:val="nil"/>
              <w:right w:val="nil"/>
            </w:tcBorders>
            <w:shd w:val="clear" w:color="auto" w:fill="FFFFFF"/>
            <w:vAlign w:val="center"/>
          </w:tcPr>
          <w:p w14:paraId="5B8DE69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0.381 </w:t>
            </w:r>
          </w:p>
        </w:tc>
      </w:tr>
      <w:tr w14:paraId="0BA1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73369D1">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2017–2019 × Lower Middle GDP Stratum</w:t>
            </w:r>
          </w:p>
        </w:tc>
        <w:tc>
          <w:tcPr>
            <w:tcW w:w="898" w:type="pct"/>
            <w:tcBorders>
              <w:top w:val="nil"/>
              <w:left w:val="nil"/>
              <w:bottom w:val="nil"/>
              <w:right w:val="nil"/>
            </w:tcBorders>
            <w:shd w:val="clear" w:color="auto" w:fill="FFFFFF"/>
            <w:vAlign w:val="center"/>
          </w:tcPr>
          <w:p w14:paraId="5734A61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(-1.15; 0.96)</w:t>
            </w:r>
          </w:p>
        </w:tc>
        <w:tc>
          <w:tcPr>
            <w:tcW w:w="432" w:type="pct"/>
            <w:tcBorders>
              <w:top w:val="nil"/>
              <w:left w:val="nil"/>
              <w:bottom w:val="nil"/>
              <w:right w:val="nil"/>
            </w:tcBorders>
            <w:shd w:val="clear" w:color="auto" w:fill="FFFFFF"/>
            <w:vAlign w:val="center"/>
          </w:tcPr>
          <w:p w14:paraId="17B3FAB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-0.182</w:t>
            </w:r>
          </w:p>
        </w:tc>
        <w:tc>
          <w:tcPr>
            <w:tcW w:w="582" w:type="pct"/>
            <w:tcBorders>
              <w:top w:val="nil"/>
              <w:left w:val="nil"/>
              <w:bottom w:val="nil"/>
              <w:right w:val="nil"/>
            </w:tcBorders>
            <w:shd w:val="clear" w:color="auto" w:fill="FFFFFF"/>
            <w:vAlign w:val="center"/>
          </w:tcPr>
          <w:p w14:paraId="6FD25B9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0.855 </w:t>
            </w:r>
          </w:p>
        </w:tc>
      </w:tr>
      <w:tr w14:paraId="0639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925DE14">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2020–</w:t>
            </w:r>
            <w:r>
              <w:rPr>
                <w:rFonts w:hint="eastAsia" w:ascii="Times New Roman" w:hAnsi="Times New Roman" w:eastAsia="Lucida Console" w:cs="Times New Roman"/>
                <w:b w:val="0"/>
                <w:i w:val="0"/>
                <w:iCs w:val="0"/>
                <w:color w:val="000000"/>
                <w:kern w:val="0"/>
                <w:sz w:val="18"/>
                <w:szCs w:val="18"/>
                <w:u w:val="none"/>
                <w:lang w:val="en-US" w:eastAsia="zh-CN" w:bidi="ar"/>
              </w:rPr>
              <w:t>2021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Lower Middle GDP Stratum</w:t>
            </w:r>
          </w:p>
        </w:tc>
        <w:tc>
          <w:tcPr>
            <w:tcW w:w="898" w:type="pct"/>
            <w:tcBorders>
              <w:top w:val="nil"/>
              <w:left w:val="nil"/>
              <w:bottom w:val="nil"/>
              <w:right w:val="nil"/>
            </w:tcBorders>
            <w:shd w:val="clear" w:color="auto" w:fill="FFFFFF"/>
            <w:vAlign w:val="center"/>
          </w:tcPr>
          <w:p w14:paraId="2AD50A2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 (-1.47; 1.37)</w:t>
            </w:r>
          </w:p>
        </w:tc>
        <w:tc>
          <w:tcPr>
            <w:tcW w:w="432" w:type="pct"/>
            <w:tcBorders>
              <w:top w:val="nil"/>
              <w:left w:val="nil"/>
              <w:bottom w:val="nil"/>
              <w:right w:val="nil"/>
            </w:tcBorders>
            <w:shd w:val="clear" w:color="auto" w:fill="FFFFFF"/>
            <w:vAlign w:val="center"/>
          </w:tcPr>
          <w:p w14:paraId="0D03E72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-0.072</w:t>
            </w:r>
          </w:p>
        </w:tc>
        <w:tc>
          <w:tcPr>
            <w:tcW w:w="582" w:type="pct"/>
            <w:tcBorders>
              <w:top w:val="nil"/>
              <w:left w:val="nil"/>
              <w:bottom w:val="nil"/>
              <w:right w:val="nil"/>
            </w:tcBorders>
            <w:shd w:val="clear" w:color="auto" w:fill="FFFFFF"/>
            <w:vAlign w:val="center"/>
          </w:tcPr>
          <w:p w14:paraId="6FA58AC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0.943 </w:t>
            </w:r>
          </w:p>
        </w:tc>
      </w:tr>
      <w:tr w14:paraId="64C4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73D2F67">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 × Upper Middle GDP Stratum</w:t>
            </w:r>
          </w:p>
        </w:tc>
        <w:tc>
          <w:tcPr>
            <w:tcW w:w="898" w:type="pct"/>
            <w:tcBorders>
              <w:top w:val="nil"/>
              <w:left w:val="nil"/>
              <w:bottom w:val="nil"/>
              <w:right w:val="nil"/>
            </w:tcBorders>
            <w:shd w:val="clear" w:color="auto" w:fill="FFFFFF"/>
            <w:vAlign w:val="center"/>
          </w:tcPr>
          <w:p w14:paraId="6126F42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-0.24 (-0.96; 0.49)</w:t>
            </w:r>
          </w:p>
        </w:tc>
        <w:tc>
          <w:tcPr>
            <w:tcW w:w="432" w:type="pct"/>
            <w:tcBorders>
              <w:top w:val="nil"/>
              <w:left w:val="nil"/>
              <w:bottom w:val="nil"/>
              <w:right w:val="nil"/>
            </w:tcBorders>
            <w:shd w:val="clear" w:color="auto" w:fill="FFFFFF"/>
            <w:vAlign w:val="center"/>
          </w:tcPr>
          <w:p w14:paraId="1D8F752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-0.644</w:t>
            </w:r>
          </w:p>
        </w:tc>
        <w:tc>
          <w:tcPr>
            <w:tcW w:w="582" w:type="pct"/>
            <w:tcBorders>
              <w:top w:val="nil"/>
              <w:left w:val="nil"/>
              <w:bottom w:val="nil"/>
              <w:right w:val="nil"/>
            </w:tcBorders>
            <w:shd w:val="clear" w:color="auto" w:fill="FFFFFF"/>
            <w:vAlign w:val="center"/>
          </w:tcPr>
          <w:p w14:paraId="43F6F555">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0.520 </w:t>
            </w:r>
          </w:p>
        </w:tc>
      </w:tr>
      <w:tr w14:paraId="3E65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934012A">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w:t>
            </w:r>
            <w:r>
              <w:rPr>
                <w:rFonts w:hint="eastAsia" w:ascii="Times New Roman" w:hAnsi="Times New Roman" w:eastAsia="Lucida Console" w:cs="Times New Roman"/>
                <w:b w:val="0"/>
                <w:i w:val="0"/>
                <w:iCs w:val="0"/>
                <w:color w:val="000000"/>
                <w:kern w:val="0"/>
                <w:sz w:val="18"/>
                <w:szCs w:val="18"/>
                <w:u w:val="none"/>
                <w:lang w:val="en-US" w:eastAsia="zh-CN" w:bidi="ar"/>
              </w:rPr>
              <w:t>/</w:t>
            </w:r>
            <w:r>
              <w:rPr>
                <w:rFonts w:hint="default" w:ascii="Times New Roman" w:hAnsi="Times New Roman" w:eastAsia="Lucida Console" w:cs="Times New Roman"/>
                <w:b w:val="0"/>
                <w:i w:val="0"/>
                <w:iCs w:val="0"/>
                <w:color w:val="000000"/>
                <w:kern w:val="0"/>
                <w:sz w:val="18"/>
                <w:szCs w:val="18"/>
                <w:u w:val="none"/>
                <w:lang w:val="en-US" w:eastAsia="zh-CN" w:bidi="ar"/>
              </w:rPr>
              <w:t>13 × Period 2017–2019 × Upper Middle GDP Stratum</w:t>
            </w:r>
          </w:p>
        </w:tc>
        <w:tc>
          <w:tcPr>
            <w:tcW w:w="898" w:type="pct"/>
            <w:tcBorders>
              <w:top w:val="nil"/>
              <w:left w:val="nil"/>
              <w:bottom w:val="nil"/>
              <w:right w:val="nil"/>
            </w:tcBorders>
            <w:shd w:val="clear" w:color="auto" w:fill="FFFFFF"/>
            <w:vAlign w:val="center"/>
          </w:tcPr>
          <w:p w14:paraId="116D8CE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0.32 (-0.74; 1.38)</w:t>
            </w:r>
          </w:p>
        </w:tc>
        <w:tc>
          <w:tcPr>
            <w:tcW w:w="432" w:type="pct"/>
            <w:tcBorders>
              <w:top w:val="nil"/>
              <w:left w:val="nil"/>
              <w:bottom w:val="nil"/>
              <w:right w:val="nil"/>
            </w:tcBorders>
            <w:shd w:val="clear" w:color="auto" w:fill="FFFFFF"/>
            <w:vAlign w:val="center"/>
          </w:tcPr>
          <w:p w14:paraId="367CDBC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0.587</w:t>
            </w:r>
          </w:p>
        </w:tc>
        <w:tc>
          <w:tcPr>
            <w:tcW w:w="582" w:type="pct"/>
            <w:tcBorders>
              <w:top w:val="nil"/>
              <w:left w:val="nil"/>
              <w:bottom w:val="nil"/>
              <w:right w:val="nil"/>
            </w:tcBorders>
            <w:shd w:val="clear" w:color="auto" w:fill="FFFFFF"/>
            <w:vAlign w:val="center"/>
          </w:tcPr>
          <w:p w14:paraId="4D95485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0.557 </w:t>
            </w:r>
          </w:p>
        </w:tc>
      </w:tr>
      <w:tr w14:paraId="5548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8B491A0">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w:t>
            </w:r>
            <w:r>
              <w:rPr>
                <w:rFonts w:hint="eastAsia" w:ascii="Times New Roman" w:hAnsi="Times New Roman" w:eastAsia="Lucida Console" w:cs="Times New Roman"/>
                <w:b w:val="0"/>
                <w:i w:val="0"/>
                <w:iCs w:val="0"/>
                <w:color w:val="000000"/>
                <w:kern w:val="0"/>
                <w:sz w:val="18"/>
                <w:szCs w:val="18"/>
                <w:u w:val="none"/>
                <w:lang w:val="en-US" w:eastAsia="zh-CN" w:bidi="ar"/>
              </w:rPr>
              <w:t>r</w:t>
            </w:r>
            <w:r>
              <w:rPr>
                <w:rFonts w:hint="default" w:ascii="Times New Roman" w:hAnsi="Times New Roman" w:eastAsia="Lucida Console" w:cs="Times New Roman"/>
                <w:b w:val="0"/>
                <w:i w:val="0"/>
                <w:iCs w:val="0"/>
                <w:color w:val="000000"/>
                <w:kern w:val="0"/>
                <w:sz w:val="18"/>
                <w:szCs w:val="18"/>
                <w:u w:val="none"/>
                <w:lang w:val="en-US" w:eastAsia="zh-CN" w:bidi="ar"/>
              </w:rPr>
              <w:t>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Upper Middle GDP Stratum</w:t>
            </w:r>
          </w:p>
        </w:tc>
        <w:tc>
          <w:tcPr>
            <w:tcW w:w="898" w:type="pct"/>
            <w:tcBorders>
              <w:top w:val="nil"/>
              <w:left w:val="nil"/>
              <w:bottom w:val="nil"/>
              <w:right w:val="nil"/>
            </w:tcBorders>
            <w:shd w:val="clear" w:color="auto" w:fill="FFFFFF"/>
            <w:vAlign w:val="center"/>
          </w:tcPr>
          <w:p w14:paraId="0104991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0.13 (-1.3</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1.57)</w:t>
            </w:r>
          </w:p>
        </w:tc>
        <w:tc>
          <w:tcPr>
            <w:tcW w:w="432" w:type="pct"/>
            <w:tcBorders>
              <w:top w:val="nil"/>
              <w:left w:val="nil"/>
              <w:bottom w:val="nil"/>
              <w:right w:val="nil"/>
            </w:tcBorders>
            <w:shd w:val="clear" w:color="auto" w:fill="FFFFFF"/>
            <w:vAlign w:val="center"/>
          </w:tcPr>
          <w:p w14:paraId="2D11621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0.181</w:t>
            </w:r>
          </w:p>
        </w:tc>
        <w:tc>
          <w:tcPr>
            <w:tcW w:w="582" w:type="pct"/>
            <w:tcBorders>
              <w:top w:val="nil"/>
              <w:left w:val="nil"/>
              <w:bottom w:val="nil"/>
              <w:right w:val="nil"/>
            </w:tcBorders>
            <w:shd w:val="clear" w:color="auto" w:fill="FFFFFF"/>
            <w:vAlign w:val="center"/>
          </w:tcPr>
          <w:p w14:paraId="186C760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0.856 </w:t>
            </w:r>
          </w:p>
        </w:tc>
      </w:tr>
      <w:tr w14:paraId="53A6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75192D0">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2015–2016 × High GDP Stratum</w:t>
            </w:r>
          </w:p>
        </w:tc>
        <w:tc>
          <w:tcPr>
            <w:tcW w:w="898" w:type="pct"/>
            <w:tcBorders>
              <w:top w:val="nil"/>
              <w:left w:val="nil"/>
              <w:bottom w:val="nil"/>
              <w:right w:val="nil"/>
            </w:tcBorders>
            <w:shd w:val="clear" w:color="auto" w:fill="FFFFFF"/>
            <w:vAlign w:val="center"/>
          </w:tcPr>
          <w:p w14:paraId="04FBE763">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-0.73 (-1.44; -0.02)</w:t>
            </w:r>
          </w:p>
        </w:tc>
        <w:tc>
          <w:tcPr>
            <w:tcW w:w="432" w:type="pct"/>
            <w:tcBorders>
              <w:top w:val="nil"/>
              <w:left w:val="nil"/>
              <w:bottom w:val="nil"/>
              <w:right w:val="nil"/>
            </w:tcBorders>
            <w:shd w:val="clear" w:color="auto" w:fill="FFFFFF"/>
            <w:vAlign w:val="center"/>
          </w:tcPr>
          <w:p w14:paraId="3FE1339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-2.029</w:t>
            </w:r>
          </w:p>
        </w:tc>
        <w:tc>
          <w:tcPr>
            <w:tcW w:w="582" w:type="pct"/>
            <w:tcBorders>
              <w:top w:val="nil"/>
              <w:left w:val="nil"/>
              <w:bottom w:val="nil"/>
              <w:right w:val="nil"/>
            </w:tcBorders>
            <w:shd w:val="clear" w:color="auto" w:fill="FFFFFF"/>
            <w:vAlign w:val="center"/>
          </w:tcPr>
          <w:p w14:paraId="3B007F8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0.043*</w:t>
            </w:r>
          </w:p>
        </w:tc>
      </w:tr>
      <w:tr w14:paraId="428A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331FEE9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2017–2019 × High GDP Stratum</w:t>
            </w:r>
          </w:p>
        </w:tc>
        <w:tc>
          <w:tcPr>
            <w:tcW w:w="898" w:type="pct"/>
            <w:tcBorders>
              <w:top w:val="nil"/>
              <w:left w:val="nil"/>
              <w:bottom w:val="nil"/>
              <w:right w:val="nil"/>
            </w:tcBorders>
            <w:shd w:val="clear" w:color="auto" w:fill="FFFFFF"/>
            <w:vAlign w:val="center"/>
          </w:tcPr>
          <w:p w14:paraId="1BE67AE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-0.06 (-1.09; 0.97)</w:t>
            </w:r>
          </w:p>
        </w:tc>
        <w:tc>
          <w:tcPr>
            <w:tcW w:w="432" w:type="pct"/>
            <w:tcBorders>
              <w:top w:val="nil"/>
              <w:left w:val="nil"/>
              <w:bottom w:val="nil"/>
              <w:right w:val="nil"/>
            </w:tcBorders>
            <w:shd w:val="clear" w:color="auto" w:fill="FFFFFF"/>
            <w:vAlign w:val="center"/>
          </w:tcPr>
          <w:p w14:paraId="48CEEF5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-0.116</w:t>
            </w:r>
          </w:p>
        </w:tc>
        <w:tc>
          <w:tcPr>
            <w:tcW w:w="582" w:type="pct"/>
            <w:tcBorders>
              <w:top w:val="nil"/>
              <w:left w:val="nil"/>
              <w:bottom w:val="nil"/>
              <w:right w:val="nil"/>
            </w:tcBorders>
            <w:shd w:val="clear" w:color="auto" w:fill="FFFFFF"/>
            <w:vAlign w:val="center"/>
          </w:tcPr>
          <w:p w14:paraId="2E83024C">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0.908 </w:t>
            </w:r>
          </w:p>
        </w:tc>
      </w:tr>
      <w:tr w14:paraId="01F4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EFEA554">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PCV7/13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High GDP Stratum</w:t>
            </w:r>
          </w:p>
        </w:tc>
        <w:tc>
          <w:tcPr>
            <w:tcW w:w="898" w:type="pct"/>
            <w:tcBorders>
              <w:top w:val="nil"/>
              <w:left w:val="nil"/>
              <w:bottom w:val="nil"/>
              <w:right w:val="nil"/>
            </w:tcBorders>
            <w:shd w:val="clear" w:color="auto" w:fill="FFFFFF"/>
            <w:vAlign w:val="center"/>
          </w:tcPr>
          <w:p w14:paraId="5C8AA7B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-0.26 (-1.66; 1.15)</w:t>
            </w:r>
          </w:p>
        </w:tc>
        <w:tc>
          <w:tcPr>
            <w:tcW w:w="432" w:type="pct"/>
            <w:tcBorders>
              <w:top w:val="nil"/>
              <w:left w:val="nil"/>
              <w:bottom w:val="nil"/>
              <w:right w:val="nil"/>
            </w:tcBorders>
            <w:shd w:val="clear" w:color="auto" w:fill="FFFFFF"/>
            <w:vAlign w:val="center"/>
          </w:tcPr>
          <w:p w14:paraId="7175685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-0.357</w:t>
            </w:r>
          </w:p>
        </w:tc>
        <w:tc>
          <w:tcPr>
            <w:tcW w:w="582" w:type="pct"/>
            <w:tcBorders>
              <w:top w:val="nil"/>
              <w:left w:val="nil"/>
              <w:bottom w:val="nil"/>
              <w:right w:val="nil"/>
            </w:tcBorders>
            <w:shd w:val="clear" w:color="auto" w:fill="FFFFFF"/>
            <w:vAlign w:val="center"/>
          </w:tcPr>
          <w:p w14:paraId="4081595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0.721 </w:t>
            </w:r>
          </w:p>
        </w:tc>
      </w:tr>
      <w:tr w14:paraId="5D5C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B78B104">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 × Lower Middle GDP Stratum</w:t>
            </w:r>
          </w:p>
        </w:tc>
        <w:tc>
          <w:tcPr>
            <w:tcW w:w="898" w:type="pct"/>
            <w:tcBorders>
              <w:top w:val="nil"/>
              <w:left w:val="nil"/>
              <w:bottom w:val="nil"/>
              <w:right w:val="nil"/>
            </w:tcBorders>
            <w:shd w:val="clear" w:color="auto" w:fill="FFFFFF"/>
            <w:vAlign w:val="center"/>
          </w:tcPr>
          <w:p w14:paraId="2745DA3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0.03 (-0.27; 0.33)</w:t>
            </w:r>
          </w:p>
        </w:tc>
        <w:tc>
          <w:tcPr>
            <w:tcW w:w="432" w:type="pct"/>
            <w:tcBorders>
              <w:top w:val="nil"/>
              <w:left w:val="nil"/>
              <w:bottom w:val="nil"/>
              <w:right w:val="nil"/>
            </w:tcBorders>
            <w:shd w:val="clear" w:color="auto" w:fill="FFFFFF"/>
            <w:vAlign w:val="center"/>
          </w:tcPr>
          <w:p w14:paraId="1236E1F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0.207</w:t>
            </w:r>
          </w:p>
        </w:tc>
        <w:tc>
          <w:tcPr>
            <w:tcW w:w="582" w:type="pct"/>
            <w:tcBorders>
              <w:top w:val="nil"/>
              <w:left w:val="nil"/>
              <w:bottom w:val="nil"/>
              <w:right w:val="nil"/>
            </w:tcBorders>
            <w:shd w:val="clear" w:color="auto" w:fill="FFFFFF"/>
            <w:vAlign w:val="center"/>
          </w:tcPr>
          <w:p w14:paraId="213B064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0.836 </w:t>
            </w:r>
          </w:p>
        </w:tc>
      </w:tr>
      <w:tr w14:paraId="7F8D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43E4DAF">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 × Lower Middle GDP Stratum</w:t>
            </w:r>
          </w:p>
        </w:tc>
        <w:tc>
          <w:tcPr>
            <w:tcW w:w="898" w:type="pct"/>
            <w:tcBorders>
              <w:top w:val="nil"/>
              <w:left w:val="nil"/>
              <w:bottom w:val="nil"/>
              <w:right w:val="nil"/>
            </w:tcBorders>
            <w:shd w:val="clear" w:color="auto" w:fill="FFFFFF"/>
            <w:vAlign w:val="center"/>
          </w:tcPr>
          <w:p w14:paraId="1A773B7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w:t>
            </w:r>
            <w:r>
              <w:rPr>
                <w:rFonts w:hint="eastAsia" w:ascii="Times New Roman" w:hAnsi="Times New Roman" w:cs="Times New Roman"/>
                <w:i w:val="0"/>
                <w:iCs/>
                <w:color w:val="000000"/>
                <w:kern w:val="0"/>
                <w:sz w:val="18"/>
                <w:szCs w:val="22"/>
                <w:u w:val="none"/>
                <w:lang w:val="en-US" w:eastAsia="zh-CN" w:bidi="ar"/>
              </w:rPr>
              <w:t>.00</w:t>
            </w:r>
            <w:r>
              <w:rPr>
                <w:rFonts w:hint="eastAsia" w:ascii="Times New Roman" w:hAnsi="Times New Roman" w:cs="Times New Roman" w:eastAsiaTheme="minorEastAsia"/>
                <w:i w:val="0"/>
                <w:iCs/>
                <w:color w:val="000000"/>
                <w:kern w:val="0"/>
                <w:sz w:val="18"/>
                <w:szCs w:val="22"/>
                <w:u w:val="none"/>
                <w:lang w:val="en-US" w:eastAsia="zh-CN" w:bidi="ar"/>
              </w:rPr>
              <w:t xml:space="preserve"> (-0.16; 0.16)</w:t>
            </w:r>
          </w:p>
        </w:tc>
        <w:tc>
          <w:tcPr>
            <w:tcW w:w="432" w:type="pct"/>
            <w:tcBorders>
              <w:top w:val="nil"/>
              <w:left w:val="nil"/>
              <w:bottom w:val="nil"/>
              <w:right w:val="nil"/>
            </w:tcBorders>
            <w:shd w:val="clear" w:color="auto" w:fill="FFFFFF"/>
            <w:vAlign w:val="center"/>
          </w:tcPr>
          <w:p w14:paraId="5991FDB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-0.009</w:t>
            </w:r>
          </w:p>
        </w:tc>
        <w:tc>
          <w:tcPr>
            <w:tcW w:w="582" w:type="pct"/>
            <w:tcBorders>
              <w:top w:val="nil"/>
              <w:left w:val="nil"/>
              <w:bottom w:val="nil"/>
              <w:right w:val="nil"/>
            </w:tcBorders>
            <w:shd w:val="clear" w:color="auto" w:fill="FFFFFF"/>
            <w:vAlign w:val="center"/>
          </w:tcPr>
          <w:p w14:paraId="0B147838">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0.993 </w:t>
            </w:r>
          </w:p>
        </w:tc>
      </w:tr>
      <w:tr w14:paraId="1050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CC40C5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Lower Middle GDP Stratum</w:t>
            </w:r>
          </w:p>
        </w:tc>
        <w:tc>
          <w:tcPr>
            <w:tcW w:w="898" w:type="pct"/>
            <w:tcBorders>
              <w:top w:val="nil"/>
              <w:left w:val="nil"/>
              <w:bottom w:val="nil"/>
              <w:right w:val="nil"/>
            </w:tcBorders>
            <w:shd w:val="clear" w:color="auto" w:fill="FFFFFF"/>
            <w:vAlign w:val="center"/>
          </w:tcPr>
          <w:p w14:paraId="3C63FC99">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-0.01 (-0.27; 0.26)</w:t>
            </w:r>
          </w:p>
        </w:tc>
        <w:tc>
          <w:tcPr>
            <w:tcW w:w="432" w:type="pct"/>
            <w:tcBorders>
              <w:top w:val="nil"/>
              <w:left w:val="nil"/>
              <w:bottom w:val="nil"/>
              <w:right w:val="nil"/>
            </w:tcBorders>
            <w:shd w:val="clear" w:color="auto" w:fill="FFFFFF"/>
            <w:vAlign w:val="center"/>
          </w:tcPr>
          <w:p w14:paraId="1896BAA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-0.042</w:t>
            </w:r>
          </w:p>
        </w:tc>
        <w:tc>
          <w:tcPr>
            <w:tcW w:w="582" w:type="pct"/>
            <w:tcBorders>
              <w:top w:val="nil"/>
              <w:left w:val="nil"/>
              <w:bottom w:val="nil"/>
              <w:right w:val="nil"/>
            </w:tcBorders>
            <w:shd w:val="clear" w:color="auto" w:fill="FFFFFF"/>
            <w:vAlign w:val="center"/>
          </w:tcPr>
          <w:p w14:paraId="26279ED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0.966 </w:t>
            </w:r>
          </w:p>
        </w:tc>
      </w:tr>
      <w:tr w14:paraId="48AB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4DD2E15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 × Upper Middle GDP Stratum</w:t>
            </w:r>
          </w:p>
        </w:tc>
        <w:tc>
          <w:tcPr>
            <w:tcW w:w="898" w:type="pct"/>
            <w:tcBorders>
              <w:top w:val="nil"/>
              <w:left w:val="nil"/>
              <w:bottom w:val="nil"/>
              <w:right w:val="nil"/>
            </w:tcBorders>
            <w:shd w:val="clear" w:color="auto" w:fill="FFFFFF"/>
            <w:vAlign w:val="center"/>
          </w:tcPr>
          <w:p w14:paraId="4977AFF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w:t>
            </w:r>
            <w:r>
              <w:rPr>
                <w:rFonts w:hint="eastAsia" w:ascii="Times New Roman" w:hAnsi="Times New Roman" w:cs="Times New Roman"/>
                <w:i w:val="0"/>
                <w:iCs/>
                <w:color w:val="000000"/>
                <w:kern w:val="0"/>
                <w:sz w:val="18"/>
                <w:szCs w:val="22"/>
                <w:u w:val="none"/>
                <w:lang w:val="en-US" w:eastAsia="zh-CN" w:bidi="ar"/>
              </w:rPr>
              <w:t>.00</w:t>
            </w:r>
            <w:r>
              <w:rPr>
                <w:rFonts w:hint="eastAsia" w:ascii="Times New Roman" w:hAnsi="Times New Roman" w:cs="Times New Roman" w:eastAsiaTheme="minorEastAsia"/>
                <w:i w:val="0"/>
                <w:iCs/>
                <w:color w:val="000000"/>
                <w:kern w:val="0"/>
                <w:sz w:val="18"/>
                <w:szCs w:val="22"/>
                <w:u w:val="none"/>
                <w:lang w:val="en-US" w:eastAsia="zh-CN" w:bidi="ar"/>
              </w:rPr>
              <w:t xml:space="preserve"> (-0.31; 0.31)</w:t>
            </w:r>
          </w:p>
        </w:tc>
        <w:tc>
          <w:tcPr>
            <w:tcW w:w="432" w:type="pct"/>
            <w:tcBorders>
              <w:top w:val="nil"/>
              <w:left w:val="nil"/>
              <w:bottom w:val="nil"/>
              <w:right w:val="nil"/>
            </w:tcBorders>
            <w:shd w:val="clear" w:color="auto" w:fill="FFFFFF"/>
            <w:vAlign w:val="center"/>
          </w:tcPr>
          <w:p w14:paraId="463ECF3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0.016</w:t>
            </w:r>
          </w:p>
        </w:tc>
        <w:tc>
          <w:tcPr>
            <w:tcW w:w="582" w:type="pct"/>
            <w:tcBorders>
              <w:top w:val="nil"/>
              <w:left w:val="nil"/>
              <w:bottom w:val="nil"/>
              <w:right w:val="nil"/>
            </w:tcBorders>
            <w:shd w:val="clear" w:color="auto" w:fill="FFFFFF"/>
            <w:vAlign w:val="center"/>
          </w:tcPr>
          <w:p w14:paraId="114EB08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0.987 </w:t>
            </w:r>
          </w:p>
        </w:tc>
      </w:tr>
      <w:tr w14:paraId="0E8C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68DE1AA8">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 × Upper Middle GDP Stratum</w:t>
            </w:r>
          </w:p>
        </w:tc>
        <w:tc>
          <w:tcPr>
            <w:tcW w:w="898" w:type="pct"/>
            <w:tcBorders>
              <w:top w:val="nil"/>
              <w:left w:val="nil"/>
              <w:bottom w:val="nil"/>
              <w:right w:val="nil"/>
            </w:tcBorders>
            <w:shd w:val="clear" w:color="auto" w:fill="FFFFFF"/>
            <w:vAlign w:val="center"/>
          </w:tcPr>
          <w:p w14:paraId="6DD37DB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-0.08 (-0.24; 0.09)</w:t>
            </w:r>
          </w:p>
        </w:tc>
        <w:tc>
          <w:tcPr>
            <w:tcW w:w="432" w:type="pct"/>
            <w:tcBorders>
              <w:top w:val="nil"/>
              <w:left w:val="nil"/>
              <w:bottom w:val="nil"/>
              <w:right w:val="nil"/>
            </w:tcBorders>
            <w:shd w:val="clear" w:color="auto" w:fill="FFFFFF"/>
            <w:vAlign w:val="center"/>
          </w:tcPr>
          <w:p w14:paraId="73466A1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-0.894</w:t>
            </w:r>
          </w:p>
        </w:tc>
        <w:tc>
          <w:tcPr>
            <w:tcW w:w="582" w:type="pct"/>
            <w:tcBorders>
              <w:top w:val="nil"/>
              <w:left w:val="nil"/>
              <w:bottom w:val="nil"/>
              <w:right w:val="nil"/>
            </w:tcBorders>
            <w:shd w:val="clear" w:color="auto" w:fill="FFFFFF"/>
            <w:vAlign w:val="center"/>
          </w:tcPr>
          <w:p w14:paraId="4709E18F">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0.372 </w:t>
            </w:r>
          </w:p>
        </w:tc>
      </w:tr>
      <w:tr w14:paraId="2546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2C695AA0">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Upper Middle GDP Stratum</w:t>
            </w:r>
          </w:p>
        </w:tc>
        <w:tc>
          <w:tcPr>
            <w:tcW w:w="898" w:type="pct"/>
            <w:tcBorders>
              <w:top w:val="nil"/>
              <w:left w:val="nil"/>
              <w:bottom w:val="nil"/>
              <w:right w:val="nil"/>
            </w:tcBorders>
            <w:shd w:val="clear" w:color="auto" w:fill="FFFFFF"/>
            <w:vAlign w:val="center"/>
          </w:tcPr>
          <w:p w14:paraId="64F1AA6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 (-0.32; 0.23)</w:t>
            </w:r>
          </w:p>
        </w:tc>
        <w:tc>
          <w:tcPr>
            <w:tcW w:w="432" w:type="pct"/>
            <w:tcBorders>
              <w:top w:val="nil"/>
              <w:left w:val="nil"/>
              <w:bottom w:val="nil"/>
              <w:right w:val="nil"/>
            </w:tcBorders>
            <w:shd w:val="clear" w:color="auto" w:fill="FFFFFF"/>
            <w:vAlign w:val="center"/>
          </w:tcPr>
          <w:p w14:paraId="49504CBD">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-0.354</w:t>
            </w:r>
          </w:p>
        </w:tc>
        <w:tc>
          <w:tcPr>
            <w:tcW w:w="582" w:type="pct"/>
            <w:tcBorders>
              <w:top w:val="nil"/>
              <w:left w:val="nil"/>
              <w:bottom w:val="nil"/>
              <w:right w:val="nil"/>
            </w:tcBorders>
            <w:shd w:val="clear" w:color="auto" w:fill="FFFFFF"/>
            <w:vAlign w:val="center"/>
          </w:tcPr>
          <w:p w14:paraId="101E4280">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0.723 </w:t>
            </w:r>
          </w:p>
        </w:tc>
      </w:tr>
      <w:tr w14:paraId="26EA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44D2B2FA">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2015–2016 × High GDP Stratum</w:t>
            </w:r>
          </w:p>
        </w:tc>
        <w:tc>
          <w:tcPr>
            <w:tcW w:w="898" w:type="pct"/>
            <w:tcBorders>
              <w:top w:val="nil"/>
              <w:left w:val="nil"/>
              <w:bottom w:val="nil"/>
              <w:right w:val="nil"/>
            </w:tcBorders>
            <w:shd w:val="clear" w:color="auto" w:fill="FFFFFF"/>
            <w:vAlign w:val="center"/>
          </w:tcPr>
          <w:p w14:paraId="3D5EED3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-0.05 (-0.36; 0.27)</w:t>
            </w:r>
          </w:p>
        </w:tc>
        <w:tc>
          <w:tcPr>
            <w:tcW w:w="432" w:type="pct"/>
            <w:tcBorders>
              <w:top w:val="nil"/>
              <w:left w:val="nil"/>
              <w:bottom w:val="nil"/>
              <w:right w:val="nil"/>
            </w:tcBorders>
            <w:shd w:val="clear" w:color="auto" w:fill="FFFFFF"/>
            <w:vAlign w:val="center"/>
          </w:tcPr>
          <w:p w14:paraId="6F2EB94B">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-0.286</w:t>
            </w:r>
          </w:p>
        </w:tc>
        <w:tc>
          <w:tcPr>
            <w:tcW w:w="582" w:type="pct"/>
            <w:tcBorders>
              <w:top w:val="nil"/>
              <w:left w:val="nil"/>
              <w:bottom w:val="nil"/>
              <w:right w:val="nil"/>
            </w:tcBorders>
            <w:shd w:val="clear" w:color="auto" w:fill="FFFFFF"/>
            <w:vAlign w:val="center"/>
          </w:tcPr>
          <w:p w14:paraId="4BE2BB5E">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0.775 </w:t>
            </w:r>
          </w:p>
        </w:tc>
      </w:tr>
      <w:tr w14:paraId="50B6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441B96B">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2017–2019 × High GDP Stratum</w:t>
            </w:r>
          </w:p>
        </w:tc>
        <w:tc>
          <w:tcPr>
            <w:tcW w:w="898" w:type="pct"/>
            <w:tcBorders>
              <w:top w:val="nil"/>
              <w:left w:val="nil"/>
              <w:bottom w:val="nil"/>
              <w:right w:val="nil"/>
            </w:tcBorders>
            <w:shd w:val="clear" w:color="auto" w:fill="FFFFFF"/>
            <w:vAlign w:val="center"/>
          </w:tcPr>
          <w:p w14:paraId="15320AB7">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-0.2</w:t>
            </w:r>
            <w:r>
              <w:rPr>
                <w:rFonts w:hint="eastAsia" w:ascii="Times New Roman" w:hAnsi="Times New Roman" w:cs="Times New Roman"/>
                <w:i w:val="0"/>
                <w:iCs/>
                <w:color w:val="000000"/>
                <w:kern w:val="0"/>
                <w:sz w:val="18"/>
                <w:szCs w:val="22"/>
                <w:u w:val="none"/>
                <w:lang w:val="en-US" w:eastAsia="zh-CN" w:bidi="ar"/>
              </w:rPr>
              <w:t>0</w:t>
            </w:r>
            <w:r>
              <w:rPr>
                <w:rFonts w:hint="eastAsia" w:ascii="Times New Roman" w:hAnsi="Times New Roman" w:cs="Times New Roman" w:eastAsiaTheme="minorEastAsia"/>
                <w:i w:val="0"/>
                <w:iCs/>
                <w:color w:val="000000"/>
                <w:kern w:val="0"/>
                <w:sz w:val="18"/>
                <w:szCs w:val="22"/>
                <w:u w:val="none"/>
                <w:lang w:val="en-US" w:eastAsia="zh-CN" w:bidi="ar"/>
              </w:rPr>
              <w:t xml:space="preserve"> (-0.37; -0.03)</w:t>
            </w:r>
          </w:p>
        </w:tc>
        <w:tc>
          <w:tcPr>
            <w:tcW w:w="432" w:type="pct"/>
            <w:tcBorders>
              <w:top w:val="nil"/>
              <w:left w:val="nil"/>
              <w:bottom w:val="nil"/>
              <w:right w:val="nil"/>
            </w:tcBorders>
            <w:shd w:val="clear" w:color="auto" w:fill="FFFFFF"/>
            <w:vAlign w:val="center"/>
          </w:tcPr>
          <w:p w14:paraId="2C69F0A1">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-2.351</w:t>
            </w:r>
          </w:p>
        </w:tc>
        <w:tc>
          <w:tcPr>
            <w:tcW w:w="582" w:type="pct"/>
            <w:tcBorders>
              <w:top w:val="nil"/>
              <w:left w:val="nil"/>
              <w:bottom w:val="nil"/>
              <w:right w:val="nil"/>
            </w:tcBorders>
            <w:shd w:val="clear" w:color="auto" w:fill="FFFFFF"/>
            <w:vAlign w:val="center"/>
          </w:tcPr>
          <w:p w14:paraId="2BD76CD4">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0.019*</w:t>
            </w:r>
          </w:p>
        </w:tc>
      </w:tr>
      <w:tr w14:paraId="5347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5DA615F">
            <w:pPr>
              <w:keepNext w:val="0"/>
              <w:keepLines w:val="0"/>
              <w:widowControl/>
              <w:suppressLineNumbers w:val="0"/>
              <w:spacing w:after="0" w:line="240" w:lineRule="auto"/>
              <w:ind w:firstLine="180" w:firstLineChars="100"/>
              <w:jc w:val="left"/>
              <w:textAlignment w:val="center"/>
              <w:rPr>
                <w:rFonts w:hint="default" w:ascii="Times New Roman" w:hAnsi="Times New Roman" w:eastAsia="Lucida Console" w:cs="Times New Roman"/>
                <w:b w:val="0"/>
                <w:i w:val="0"/>
                <w:iCs w:val="0"/>
                <w:color w:val="000000"/>
                <w:kern w:val="0"/>
                <w:sz w:val="18"/>
                <w:szCs w:val="18"/>
                <w:u w:val="none"/>
                <w:lang w:val="en-US" w:eastAsia="zh-CN" w:bidi="ar"/>
              </w:rPr>
            </w:pPr>
            <w:r>
              <w:rPr>
                <w:rFonts w:hint="default" w:ascii="Times New Roman" w:hAnsi="Times New Roman" w:eastAsia="Lucida Console" w:cs="Times New Roman"/>
                <w:b w:val="0"/>
                <w:i w:val="0"/>
                <w:iCs w:val="0"/>
                <w:color w:val="000000"/>
                <w:kern w:val="0"/>
                <w:sz w:val="18"/>
                <w:szCs w:val="18"/>
                <w:u w:val="none"/>
                <w:lang w:val="en-US" w:eastAsia="zh-CN" w:bidi="ar"/>
              </w:rPr>
              <w:t>Birth Cohort Year × Period 2020–202</w:t>
            </w:r>
            <w:r>
              <w:rPr>
                <w:rFonts w:hint="eastAsia" w:ascii="Times New Roman" w:hAnsi="Times New Roman" w:eastAsia="Lucida Console" w:cs="Times New Roman"/>
                <w:b w:val="0"/>
                <w:i w:val="0"/>
                <w:iCs w:val="0"/>
                <w:color w:val="000000"/>
                <w:kern w:val="0"/>
                <w:sz w:val="18"/>
                <w:szCs w:val="18"/>
                <w:u w:val="none"/>
                <w:lang w:val="en-US" w:eastAsia="zh-CN" w:bidi="ar"/>
              </w:rPr>
              <w:t>1</w:t>
            </w:r>
            <w:r>
              <w:rPr>
                <w:rFonts w:hint="default" w:ascii="Times New Roman" w:hAnsi="Times New Roman" w:eastAsia="Lucida Console" w:cs="Times New Roman"/>
                <w:b w:val="0"/>
                <w:i w:val="0"/>
                <w:iCs w:val="0"/>
                <w:color w:val="000000"/>
                <w:kern w:val="0"/>
                <w:sz w:val="18"/>
                <w:szCs w:val="18"/>
                <w:u w:val="none"/>
                <w:lang w:val="en-US" w:eastAsia="zh-CN" w:bidi="ar"/>
              </w:rPr>
              <w:t xml:space="preserve"> × High GDP Stratum</w:t>
            </w:r>
          </w:p>
        </w:tc>
        <w:tc>
          <w:tcPr>
            <w:tcW w:w="898" w:type="pct"/>
            <w:tcBorders>
              <w:top w:val="nil"/>
              <w:left w:val="nil"/>
              <w:bottom w:val="nil"/>
              <w:right w:val="nil"/>
            </w:tcBorders>
            <w:shd w:val="clear" w:color="auto" w:fill="FFFFFF"/>
            <w:vAlign w:val="center"/>
          </w:tcPr>
          <w:p w14:paraId="50B0B772">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-0.13 (-0.41; 0.15)</w:t>
            </w:r>
          </w:p>
        </w:tc>
        <w:tc>
          <w:tcPr>
            <w:tcW w:w="432" w:type="pct"/>
            <w:tcBorders>
              <w:top w:val="nil"/>
              <w:left w:val="nil"/>
              <w:bottom w:val="nil"/>
              <w:right w:val="nil"/>
            </w:tcBorders>
            <w:shd w:val="clear" w:color="auto" w:fill="FFFFFF"/>
            <w:vAlign w:val="center"/>
          </w:tcPr>
          <w:p w14:paraId="3F039C76">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-0.889</w:t>
            </w:r>
          </w:p>
        </w:tc>
        <w:tc>
          <w:tcPr>
            <w:tcW w:w="582" w:type="pct"/>
            <w:tcBorders>
              <w:top w:val="nil"/>
              <w:left w:val="nil"/>
              <w:bottom w:val="nil"/>
              <w:right w:val="nil"/>
            </w:tcBorders>
            <w:shd w:val="clear" w:color="auto" w:fill="FFFFFF"/>
            <w:vAlign w:val="center"/>
          </w:tcPr>
          <w:p w14:paraId="3ED9996A">
            <w:pPr>
              <w:keepNext w:val="0"/>
              <w:keepLines w:val="0"/>
              <w:widowControl/>
              <w:suppressLineNumbers w:val="0"/>
              <w:spacing w:after="0" w:line="240" w:lineRule="auto"/>
              <w:jc w:val="right"/>
              <w:textAlignment w:val="auto"/>
              <w:rPr>
                <w:rFonts w:hint="eastAsia"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0.374 </w:t>
            </w:r>
          </w:p>
        </w:tc>
      </w:tr>
      <w:tr w14:paraId="564D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086" w:type="pct"/>
            <w:tcBorders>
              <w:top w:val="nil"/>
              <w:left w:val="nil"/>
              <w:bottom w:val="nil"/>
              <w:right w:val="nil"/>
            </w:tcBorders>
            <w:shd w:val="clear" w:color="auto" w:fill="FFFFFF"/>
            <w:vAlign w:val="center"/>
          </w:tcPr>
          <w:p w14:paraId="1A21BE6B">
            <w:pPr>
              <w:keepNext w:val="0"/>
              <w:keepLines w:val="0"/>
              <w:widowControl/>
              <w:suppressLineNumbers w:val="0"/>
              <w:spacing w:after="0" w:line="240" w:lineRule="auto"/>
              <w:jc w:val="left"/>
              <w:textAlignment w:val="center"/>
              <w:rPr>
                <w:rFonts w:hint="default" w:ascii="Times New Roman" w:hAnsi="Times New Roman" w:cs="Times New Roman"/>
                <w:b w:val="0"/>
                <w:i w:val="0"/>
                <w:iCs/>
                <w:color w:val="000000"/>
                <w:sz w:val="18"/>
                <w:szCs w:val="18"/>
                <w:lang w:val="en-US" w:eastAsia="zh-CN"/>
              </w:rPr>
            </w:pPr>
            <w:r>
              <w:rPr>
                <w:rFonts w:hint="default" w:ascii="Times New Roman" w:hAnsi="Times New Roman" w:eastAsia="Lucida Console" w:cs="Times New Roman"/>
                <w:b w:val="0"/>
                <w:i w:val="0"/>
                <w:iCs w:val="0"/>
                <w:color w:val="000000"/>
                <w:kern w:val="0"/>
                <w:sz w:val="18"/>
                <w:szCs w:val="18"/>
                <w:u w:val="none"/>
                <w:lang w:val="en-US" w:eastAsia="zh-CN" w:bidi="ar"/>
              </w:rPr>
              <w:t>Intercept</w:t>
            </w:r>
          </w:p>
        </w:tc>
        <w:tc>
          <w:tcPr>
            <w:tcW w:w="898" w:type="pct"/>
            <w:tcBorders>
              <w:top w:val="nil"/>
              <w:left w:val="nil"/>
              <w:bottom w:val="nil"/>
              <w:right w:val="nil"/>
            </w:tcBorders>
            <w:shd w:val="clear" w:color="auto" w:fill="auto"/>
            <w:vAlign w:val="center"/>
          </w:tcPr>
          <w:p w14:paraId="598C44DA">
            <w:pPr>
              <w:keepNext w:val="0"/>
              <w:keepLines w:val="0"/>
              <w:widowControl/>
              <w:suppressLineNumbers w:val="0"/>
              <w:spacing w:after="0" w:line="240" w:lineRule="auto"/>
              <w:jc w:val="right"/>
              <w:textAlignment w:val="auto"/>
              <w:rPr>
                <w:rFonts w:hint="default" w:ascii="宋体" w:hAnsi="宋体" w:eastAsia="宋体" w:cs="宋体"/>
                <w:i w:val="0"/>
                <w:iCs w:val="0"/>
                <w:color w:val="000000"/>
                <w:sz w:val="22"/>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-0.30 (-0.65; 0.06)</w:t>
            </w:r>
          </w:p>
        </w:tc>
        <w:tc>
          <w:tcPr>
            <w:tcW w:w="432" w:type="pct"/>
            <w:tcBorders>
              <w:top w:val="nil"/>
              <w:left w:val="nil"/>
              <w:bottom w:val="nil"/>
              <w:right w:val="nil"/>
            </w:tcBorders>
            <w:shd w:val="clear" w:color="auto" w:fill="auto"/>
            <w:vAlign w:val="center"/>
          </w:tcPr>
          <w:p w14:paraId="1EC37468">
            <w:pPr>
              <w:keepNext w:val="0"/>
              <w:keepLines w:val="0"/>
              <w:widowControl/>
              <w:suppressLineNumbers w:val="0"/>
              <w:spacing w:after="0" w:line="240" w:lineRule="auto"/>
              <w:jc w:val="right"/>
              <w:textAlignment w:val="auto"/>
              <w:rPr>
                <w:rFonts w:hint="default" w:ascii="宋体" w:hAnsi="宋体" w:eastAsia="宋体" w:cs="宋体"/>
                <w:i w:val="0"/>
                <w:iCs w:val="0"/>
                <w:color w:val="000000"/>
                <w:sz w:val="22"/>
                <w:szCs w:val="22"/>
                <w:u w:val="none"/>
                <w:lang w:val="en-US" w:eastAsia="zh-CN" w:bidi="ar-SA"/>
              </w:rPr>
            </w:pPr>
            <w:r>
              <w:rPr>
                <w:rFonts w:hint="eastAsia" w:ascii="Times New Roman" w:hAnsi="Times New Roman" w:cs="Times New Roman" w:eastAsiaTheme="minorEastAsia"/>
                <w:i w:val="0"/>
                <w:iCs/>
                <w:color w:val="000000"/>
                <w:kern w:val="0"/>
                <w:sz w:val="18"/>
                <w:szCs w:val="22"/>
                <w:u w:val="none"/>
                <w:lang w:val="en-US" w:eastAsia="zh-CN" w:bidi="ar"/>
              </w:rPr>
              <w:t>-1.62</w:t>
            </w:r>
            <w:r>
              <w:rPr>
                <w:rFonts w:hint="eastAsia" w:ascii="Times New Roman" w:hAnsi="Times New Roman" w:cs="Times New Roman"/>
                <w:i w:val="0"/>
                <w:iCs/>
                <w:color w:val="000000"/>
                <w:kern w:val="0"/>
                <w:sz w:val="18"/>
                <w:szCs w:val="22"/>
                <w:u w:val="none"/>
                <w:lang w:val="en-US" w:eastAsia="zh-CN" w:bidi="ar"/>
              </w:rPr>
              <w:t>0</w:t>
            </w:r>
          </w:p>
        </w:tc>
        <w:tc>
          <w:tcPr>
            <w:tcW w:w="582" w:type="pct"/>
            <w:tcBorders>
              <w:top w:val="nil"/>
              <w:left w:val="nil"/>
              <w:bottom w:val="nil"/>
              <w:right w:val="nil"/>
            </w:tcBorders>
            <w:shd w:val="clear" w:color="auto" w:fill="auto"/>
            <w:vAlign w:val="center"/>
          </w:tcPr>
          <w:p w14:paraId="1D53101D">
            <w:pPr>
              <w:keepNext w:val="0"/>
              <w:keepLines w:val="0"/>
              <w:widowControl/>
              <w:suppressLineNumbers w:val="0"/>
              <w:spacing w:after="0" w:line="240" w:lineRule="auto"/>
              <w:jc w:val="right"/>
              <w:textAlignment w:val="auto"/>
              <w:rPr>
                <w:rFonts w:hint="default" w:ascii="Times New Roman" w:hAnsi="Times New Roman" w:cs="Times New Roman" w:eastAsiaTheme="minorEastAsia"/>
                <w:i w:val="0"/>
                <w:iCs/>
                <w:color w:val="000000"/>
                <w:kern w:val="0"/>
                <w:sz w:val="18"/>
                <w:szCs w:val="22"/>
                <w:u w:val="none"/>
                <w:lang w:val="en-US" w:eastAsia="zh-CN" w:bidi="ar"/>
              </w:rPr>
            </w:pPr>
            <w:r>
              <w:rPr>
                <w:rFonts w:hint="eastAsia" w:ascii="Times New Roman" w:hAnsi="Times New Roman" w:cs="Times New Roman" w:eastAsiaTheme="minorEastAsia"/>
                <w:i w:val="0"/>
                <w:iCs/>
                <w:color w:val="000000"/>
                <w:kern w:val="0"/>
                <w:sz w:val="18"/>
                <w:szCs w:val="22"/>
                <w:u w:val="none"/>
                <w:lang w:val="en-US" w:eastAsia="zh-CN" w:bidi="ar"/>
              </w:rPr>
              <w:t xml:space="preserve">0.105 </w:t>
            </w:r>
          </w:p>
        </w:tc>
      </w:tr>
      <w:tr w14:paraId="4911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8B328CB">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i w:val="0"/>
                <w:iCs/>
                <w:color w:val="000000"/>
              </w:rPr>
              <w:t>Random Effects</w:t>
            </w:r>
          </w:p>
        </w:tc>
        <w:tc>
          <w:tcPr>
            <w:tcW w:w="898" w:type="pct"/>
            <w:tcBorders>
              <w:top w:val="nil"/>
              <w:left w:val="nil"/>
              <w:bottom w:val="nil"/>
              <w:right w:val="nil"/>
            </w:tcBorders>
            <w:shd w:val="clear" w:color="auto" w:fill="FFFFFF"/>
            <w:vAlign w:val="center"/>
          </w:tcPr>
          <w:p w14:paraId="1BAEF21B">
            <w:pPr>
              <w:spacing w:after="0" w:line="240" w:lineRule="auto"/>
              <w:jc w:val="left"/>
              <w:rPr>
                <w:rFonts w:hint="default" w:ascii="Times New Roman" w:hAnsi="Times New Roman" w:cs="Times New Roman"/>
                <w:b w:val="0"/>
                <w:i w:val="0"/>
                <w:iCs/>
                <w:color w:val="000000"/>
              </w:rPr>
            </w:pPr>
          </w:p>
        </w:tc>
        <w:tc>
          <w:tcPr>
            <w:tcW w:w="432" w:type="pct"/>
            <w:tcBorders>
              <w:top w:val="nil"/>
              <w:left w:val="nil"/>
              <w:bottom w:val="nil"/>
              <w:right w:val="nil"/>
            </w:tcBorders>
            <w:shd w:val="clear" w:color="auto" w:fill="FFFFFF"/>
            <w:vAlign w:val="center"/>
          </w:tcPr>
          <w:p w14:paraId="21741636">
            <w:pPr>
              <w:spacing w:after="0" w:line="240" w:lineRule="auto"/>
              <w:jc w:val="left"/>
              <w:rPr>
                <w:rFonts w:hint="default" w:ascii="Times New Roman" w:hAnsi="Times New Roman" w:cs="Times New Roman"/>
                <w:b w:val="0"/>
                <w:i w:val="0"/>
                <w:iCs/>
                <w:color w:val="000000"/>
                <w:sz w:val="21"/>
                <w:szCs w:val="21"/>
                <w:lang w:eastAsia="zh-CN"/>
              </w:rPr>
            </w:pPr>
          </w:p>
        </w:tc>
        <w:tc>
          <w:tcPr>
            <w:tcW w:w="582" w:type="pct"/>
            <w:tcBorders>
              <w:top w:val="nil"/>
              <w:left w:val="nil"/>
              <w:bottom w:val="nil"/>
              <w:right w:val="nil"/>
            </w:tcBorders>
            <w:shd w:val="clear" w:color="auto" w:fill="FFFFFF"/>
            <w:vAlign w:val="center"/>
          </w:tcPr>
          <w:p w14:paraId="7EA88347">
            <w:pPr>
              <w:spacing w:after="0" w:line="240" w:lineRule="auto"/>
              <w:jc w:val="left"/>
              <w:rPr>
                <w:rFonts w:hint="default" w:ascii="Times New Roman" w:hAnsi="Times New Roman" w:cs="Times New Roman"/>
                <w:b w:val="0"/>
                <w:i w:val="0"/>
                <w:iCs/>
                <w:color w:val="000000"/>
              </w:rPr>
            </w:pPr>
          </w:p>
        </w:tc>
      </w:tr>
      <w:tr w14:paraId="5DD9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52A4448C">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City</w:t>
            </w:r>
            <w:r>
              <w:rPr>
                <w:rFonts w:hint="eastAsia" w:ascii="Times New Roman" w:hAnsi="Times New Roman" w:cs="Times New Roman"/>
                <w:b w:val="0"/>
                <w:i w:val="0"/>
                <w:iCs/>
                <w:color w:val="000000"/>
                <w:lang w:val="en-US" w:eastAsia="zh-CN"/>
              </w:rPr>
              <w:t xml:space="preserve"> v</w:t>
            </w:r>
            <w:r>
              <w:rPr>
                <w:rFonts w:hint="default" w:ascii="Times New Roman" w:hAnsi="Times New Roman" w:cs="Times New Roman"/>
                <w:b w:val="0"/>
                <w:bCs/>
                <w:i w:val="0"/>
                <w:iCs/>
                <w:color w:val="000000"/>
              </w:rPr>
              <w:t>ariance</w:t>
            </w:r>
            <w:r>
              <w:rPr>
                <w:rFonts w:hint="default" w:ascii="Times New Roman" w:hAnsi="Times New Roman" w:cs="Times New Roman"/>
                <w:b w:val="0"/>
                <w:i w:val="0"/>
                <w:iCs/>
                <w:color w:val="000000"/>
              </w:rPr>
              <w:t xml:space="preserve"> (n = 11)</w:t>
            </w:r>
          </w:p>
        </w:tc>
        <w:tc>
          <w:tcPr>
            <w:tcW w:w="898" w:type="pct"/>
            <w:tcBorders>
              <w:top w:val="nil"/>
              <w:left w:val="nil"/>
              <w:bottom w:val="nil"/>
              <w:right w:val="nil"/>
            </w:tcBorders>
            <w:shd w:val="clear" w:color="auto" w:fill="FFFFFF"/>
            <w:vAlign w:val="center"/>
          </w:tcPr>
          <w:p w14:paraId="14EDBF3F">
            <w:pPr>
              <w:spacing w:after="0" w:line="240" w:lineRule="auto"/>
              <w:jc w:val="left"/>
              <w:rPr>
                <w:rFonts w:hint="eastAsia" w:ascii="Times New Roman" w:hAnsi="Times New Roman" w:cs="Times New Roman" w:eastAsiaTheme="minorEastAsia"/>
                <w:b w:val="0"/>
                <w:i w:val="0"/>
                <w:iCs/>
                <w:color w:val="000000"/>
                <w:lang w:eastAsia="zh-CN"/>
              </w:rPr>
            </w:pPr>
            <w:r>
              <w:rPr>
                <w:rFonts w:hint="default" w:ascii="Times New Roman" w:hAnsi="Times New Roman" w:cs="Times New Roman"/>
                <w:b w:val="0"/>
                <w:i w:val="0"/>
                <w:iCs/>
                <w:color w:val="000000"/>
              </w:rPr>
              <w:t>0.00</w:t>
            </w:r>
            <w:r>
              <w:rPr>
                <w:rFonts w:hint="eastAsia" w:ascii="Times New Roman" w:hAnsi="Times New Roman" w:cs="Times New Roman"/>
                <w:b w:val="0"/>
                <w:i w:val="0"/>
                <w:iCs/>
                <w:color w:val="000000"/>
                <w:lang w:val="en-US" w:eastAsia="zh-CN"/>
              </w:rPr>
              <w:t>2</w:t>
            </w:r>
          </w:p>
        </w:tc>
        <w:tc>
          <w:tcPr>
            <w:tcW w:w="432" w:type="pct"/>
            <w:tcBorders>
              <w:top w:val="nil"/>
              <w:left w:val="nil"/>
              <w:bottom w:val="nil"/>
              <w:right w:val="nil"/>
            </w:tcBorders>
            <w:shd w:val="clear" w:color="auto" w:fill="FFFFFF"/>
            <w:vAlign w:val="center"/>
          </w:tcPr>
          <w:p w14:paraId="0A95FA8A">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1D26121B">
            <w:pPr>
              <w:spacing w:after="0" w:line="240" w:lineRule="auto"/>
              <w:jc w:val="left"/>
              <w:rPr>
                <w:rFonts w:hint="default" w:ascii="Times New Roman" w:hAnsi="Times New Roman" w:cs="Times New Roman"/>
                <w:b w:val="0"/>
                <w:i w:val="0"/>
                <w:iCs/>
                <w:color w:val="000000"/>
              </w:rPr>
            </w:pPr>
          </w:p>
        </w:tc>
      </w:tr>
      <w:tr w14:paraId="127D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100FBAFE">
            <w:pPr>
              <w:spacing w:after="0" w:line="240" w:lineRule="auto"/>
              <w:ind w:firstLine="180" w:firstLineChars="100"/>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County</w:t>
            </w:r>
            <w:r>
              <w:rPr>
                <w:rFonts w:hint="eastAsia" w:ascii="Times New Roman" w:hAnsi="Times New Roman" w:cs="Times New Roman"/>
                <w:b w:val="0"/>
                <w:i w:val="0"/>
                <w:iCs/>
                <w:color w:val="000000"/>
                <w:lang w:val="en-US" w:eastAsia="zh-CN"/>
              </w:rPr>
              <w:t xml:space="preserve"> v</w:t>
            </w:r>
            <w:r>
              <w:rPr>
                <w:rFonts w:hint="default" w:ascii="Times New Roman" w:hAnsi="Times New Roman" w:cs="Times New Roman"/>
                <w:b w:val="0"/>
                <w:bCs/>
                <w:i w:val="0"/>
                <w:iCs/>
                <w:color w:val="000000"/>
              </w:rPr>
              <w:t>ariance</w:t>
            </w:r>
            <w:r>
              <w:rPr>
                <w:rFonts w:hint="default" w:ascii="Times New Roman" w:hAnsi="Times New Roman" w:cs="Times New Roman"/>
                <w:b w:val="0"/>
                <w:i w:val="0"/>
                <w:iCs/>
                <w:color w:val="000000"/>
              </w:rPr>
              <w:t xml:space="preserve"> (n = 90)</w:t>
            </w:r>
          </w:p>
        </w:tc>
        <w:tc>
          <w:tcPr>
            <w:tcW w:w="898" w:type="pct"/>
            <w:tcBorders>
              <w:top w:val="nil"/>
              <w:left w:val="nil"/>
              <w:bottom w:val="nil"/>
              <w:right w:val="nil"/>
            </w:tcBorders>
            <w:shd w:val="clear" w:color="auto" w:fill="FFFFFF"/>
            <w:vAlign w:val="center"/>
          </w:tcPr>
          <w:p w14:paraId="735D6D25">
            <w:pPr>
              <w:spacing w:after="0" w:line="240" w:lineRule="auto"/>
              <w:jc w:val="left"/>
              <w:rPr>
                <w:rFonts w:hint="default" w:ascii="Times New Roman" w:hAnsi="Times New Roman" w:eastAsia="宋体" w:cs="Times New Roman"/>
                <w:b w:val="0"/>
                <w:i w:val="0"/>
                <w:iCs/>
                <w:color w:val="000000"/>
                <w:lang w:val="en-US" w:eastAsia="zh-CN"/>
              </w:rPr>
            </w:pPr>
            <w:r>
              <w:rPr>
                <w:rFonts w:hint="default" w:ascii="Times New Roman" w:hAnsi="Times New Roman" w:cs="Times New Roman"/>
                <w:b w:val="0"/>
                <w:i w:val="0"/>
                <w:iCs/>
                <w:color w:val="000000"/>
              </w:rPr>
              <w:t>0.1</w:t>
            </w:r>
            <w:r>
              <w:rPr>
                <w:rFonts w:hint="eastAsia" w:ascii="Times New Roman" w:hAnsi="Times New Roman" w:eastAsia="宋体" w:cs="Times New Roman"/>
                <w:b w:val="0"/>
                <w:i w:val="0"/>
                <w:iCs/>
                <w:color w:val="000000"/>
                <w:lang w:val="en-US" w:eastAsia="zh-CN"/>
              </w:rPr>
              <w:t>54</w:t>
            </w:r>
          </w:p>
        </w:tc>
        <w:tc>
          <w:tcPr>
            <w:tcW w:w="432" w:type="pct"/>
            <w:tcBorders>
              <w:top w:val="nil"/>
              <w:left w:val="nil"/>
              <w:bottom w:val="nil"/>
              <w:right w:val="nil"/>
            </w:tcBorders>
            <w:shd w:val="clear" w:color="auto" w:fill="FFFFFF"/>
            <w:vAlign w:val="center"/>
          </w:tcPr>
          <w:p w14:paraId="56D0ECF8">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6865AEA6">
            <w:pPr>
              <w:spacing w:after="0" w:line="240" w:lineRule="auto"/>
              <w:jc w:val="left"/>
              <w:rPr>
                <w:rFonts w:hint="default" w:ascii="Times New Roman" w:hAnsi="Times New Roman" w:cs="Times New Roman"/>
                <w:b w:val="0"/>
                <w:i w:val="0"/>
                <w:iCs/>
                <w:color w:val="000000"/>
              </w:rPr>
            </w:pPr>
          </w:p>
        </w:tc>
      </w:tr>
      <w:tr w14:paraId="5025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0143D494">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bCs/>
                <w:i w:val="0"/>
                <w:iCs/>
                <w:color w:val="000000"/>
              </w:rPr>
              <w:t>Model Diagnostics (ICC)</w:t>
            </w:r>
          </w:p>
        </w:tc>
        <w:tc>
          <w:tcPr>
            <w:tcW w:w="898" w:type="pct"/>
            <w:tcBorders>
              <w:top w:val="nil"/>
              <w:left w:val="nil"/>
              <w:bottom w:val="nil"/>
              <w:right w:val="nil"/>
            </w:tcBorders>
            <w:shd w:val="clear" w:color="auto" w:fill="FFFFFF"/>
            <w:vAlign w:val="center"/>
          </w:tcPr>
          <w:p w14:paraId="2C67F36B">
            <w:pPr>
              <w:spacing w:after="0" w:line="240" w:lineRule="auto"/>
              <w:jc w:val="left"/>
              <w:rPr>
                <w:rFonts w:hint="default" w:ascii="Times New Roman" w:hAnsi="Times New Roman" w:cs="Times New Roman"/>
                <w:b w:val="0"/>
                <w:i w:val="0"/>
                <w:iCs/>
                <w:color w:val="000000"/>
              </w:rPr>
            </w:pPr>
          </w:p>
        </w:tc>
        <w:tc>
          <w:tcPr>
            <w:tcW w:w="432" w:type="pct"/>
            <w:tcBorders>
              <w:top w:val="nil"/>
              <w:left w:val="nil"/>
              <w:bottom w:val="nil"/>
              <w:right w:val="nil"/>
            </w:tcBorders>
            <w:shd w:val="clear" w:color="auto" w:fill="FFFFFF"/>
            <w:vAlign w:val="center"/>
          </w:tcPr>
          <w:p w14:paraId="538140D3">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30FD7E0B">
            <w:pPr>
              <w:spacing w:after="0" w:line="240" w:lineRule="auto"/>
              <w:jc w:val="left"/>
              <w:rPr>
                <w:rFonts w:hint="default" w:ascii="Times New Roman" w:hAnsi="Times New Roman" w:cs="Times New Roman"/>
                <w:b w:val="0"/>
                <w:i w:val="0"/>
                <w:iCs/>
                <w:color w:val="000000"/>
              </w:rPr>
            </w:pPr>
          </w:p>
        </w:tc>
      </w:tr>
      <w:tr w14:paraId="37B7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nil"/>
              <w:right w:val="nil"/>
            </w:tcBorders>
            <w:shd w:val="clear" w:color="auto" w:fill="FFFFFF"/>
            <w:vAlign w:val="center"/>
          </w:tcPr>
          <w:p w14:paraId="7CA0B8D7">
            <w:pPr>
              <w:spacing w:after="0" w:line="240" w:lineRule="auto"/>
              <w:ind w:firstLine="180" w:firstLineChars="100"/>
              <w:jc w:val="left"/>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City-level ICC</w:t>
            </w:r>
          </w:p>
        </w:tc>
        <w:tc>
          <w:tcPr>
            <w:tcW w:w="898" w:type="pct"/>
            <w:tcBorders>
              <w:top w:val="nil"/>
              <w:left w:val="nil"/>
              <w:bottom w:val="nil"/>
              <w:right w:val="nil"/>
            </w:tcBorders>
            <w:shd w:val="clear" w:color="auto" w:fill="FFFFFF"/>
            <w:vAlign w:val="center"/>
          </w:tcPr>
          <w:p w14:paraId="66C0430E">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0.0</w:t>
            </w:r>
            <w:r>
              <w:rPr>
                <w:rFonts w:hint="eastAsia" w:ascii="Times New Roman" w:hAnsi="Times New Roman" w:eastAsia="宋体" w:cs="Times New Roman"/>
                <w:b w:val="0"/>
                <w:i w:val="0"/>
                <w:iCs/>
                <w:color w:val="000000"/>
                <w:lang w:val="en-US" w:eastAsia="zh-CN"/>
              </w:rPr>
              <w:t>08</w:t>
            </w:r>
            <w:r>
              <w:rPr>
                <w:rFonts w:hint="default" w:ascii="Times New Roman" w:hAnsi="Times New Roman" w:cs="Times New Roman"/>
                <w:b w:val="0"/>
                <w:i w:val="0"/>
                <w:iCs/>
                <w:color w:val="000000"/>
              </w:rPr>
              <w:t xml:space="preserve"> (</w:t>
            </w:r>
            <w:r>
              <w:rPr>
                <w:rFonts w:hint="eastAsia" w:ascii="Times New Roman" w:hAnsi="Times New Roman" w:eastAsia="宋体" w:cs="Times New Roman"/>
                <w:b w:val="0"/>
                <w:i w:val="0"/>
                <w:iCs/>
                <w:color w:val="000000"/>
                <w:lang w:val="en-US" w:eastAsia="zh-CN"/>
              </w:rPr>
              <w:t>0.8</w:t>
            </w:r>
            <w:r>
              <w:rPr>
                <w:rFonts w:hint="default" w:ascii="Times New Roman" w:hAnsi="Times New Roman" w:cs="Times New Roman"/>
                <w:b w:val="0"/>
                <w:i w:val="0"/>
                <w:iCs/>
                <w:color w:val="000000"/>
              </w:rPr>
              <w:t>%)</w:t>
            </w:r>
          </w:p>
        </w:tc>
        <w:tc>
          <w:tcPr>
            <w:tcW w:w="432" w:type="pct"/>
            <w:tcBorders>
              <w:top w:val="nil"/>
              <w:left w:val="nil"/>
              <w:bottom w:val="nil"/>
              <w:right w:val="nil"/>
            </w:tcBorders>
            <w:shd w:val="clear" w:color="auto" w:fill="FFFFFF"/>
            <w:vAlign w:val="center"/>
          </w:tcPr>
          <w:p w14:paraId="16CABD77">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nil"/>
              <w:right w:val="nil"/>
            </w:tcBorders>
            <w:shd w:val="clear" w:color="auto" w:fill="FFFFFF"/>
            <w:vAlign w:val="center"/>
          </w:tcPr>
          <w:p w14:paraId="6EE268A4">
            <w:pPr>
              <w:spacing w:after="0" w:line="240" w:lineRule="auto"/>
              <w:jc w:val="left"/>
              <w:rPr>
                <w:rFonts w:hint="default" w:ascii="Times New Roman" w:hAnsi="Times New Roman" w:cs="Times New Roman"/>
                <w:b w:val="0"/>
                <w:i w:val="0"/>
                <w:iCs/>
                <w:color w:val="000000"/>
              </w:rPr>
            </w:pPr>
          </w:p>
        </w:tc>
      </w:tr>
      <w:tr w14:paraId="03B7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086" w:type="pct"/>
            <w:tcBorders>
              <w:top w:val="nil"/>
              <w:left w:val="nil"/>
              <w:bottom w:val="single" w:color="000000" w:sz="12" w:space="0"/>
              <w:right w:val="nil"/>
            </w:tcBorders>
            <w:shd w:val="clear" w:color="auto" w:fill="FFFFFF"/>
            <w:vAlign w:val="center"/>
          </w:tcPr>
          <w:p w14:paraId="37E25D4D">
            <w:pPr>
              <w:spacing w:after="0" w:line="240" w:lineRule="auto"/>
              <w:ind w:firstLine="180" w:firstLineChars="100"/>
              <w:jc w:val="left"/>
              <w:rPr>
                <w:rFonts w:hint="eastAsia" w:ascii="Times New Roman" w:hAnsi="Times New Roman" w:cs="Times New Roman" w:eastAsiaTheme="minorEastAsia"/>
                <w:b w:val="0"/>
                <w:i w:val="0"/>
                <w:iCs/>
                <w:color w:val="000000"/>
                <w:lang w:val="en-US" w:eastAsia="zh-CN"/>
              </w:rPr>
            </w:pPr>
            <w:r>
              <w:rPr>
                <w:rFonts w:hint="default" w:ascii="Times New Roman" w:hAnsi="Times New Roman" w:cs="Times New Roman"/>
                <w:b w:val="0"/>
                <w:i w:val="0"/>
                <w:iCs/>
                <w:color w:val="000000"/>
              </w:rPr>
              <w:t>County-level ICC (nested)</w:t>
            </w:r>
          </w:p>
        </w:tc>
        <w:tc>
          <w:tcPr>
            <w:tcW w:w="898" w:type="pct"/>
            <w:tcBorders>
              <w:top w:val="nil"/>
              <w:left w:val="nil"/>
              <w:bottom w:val="single" w:color="000000" w:sz="12" w:space="0"/>
              <w:right w:val="nil"/>
            </w:tcBorders>
            <w:shd w:val="clear" w:color="auto" w:fill="FFFFFF"/>
            <w:vAlign w:val="center"/>
          </w:tcPr>
          <w:p w14:paraId="158F61DF">
            <w:pPr>
              <w:spacing w:after="0" w:line="240" w:lineRule="auto"/>
              <w:jc w:val="left"/>
              <w:rPr>
                <w:rFonts w:hint="default" w:ascii="Times New Roman" w:hAnsi="Times New Roman" w:cs="Times New Roman"/>
                <w:b w:val="0"/>
                <w:i w:val="0"/>
                <w:iCs/>
                <w:color w:val="000000"/>
              </w:rPr>
            </w:pPr>
            <w:r>
              <w:rPr>
                <w:rFonts w:hint="default" w:ascii="Times New Roman" w:hAnsi="Times New Roman" w:cs="Times New Roman"/>
                <w:b w:val="0"/>
                <w:i w:val="0"/>
                <w:iCs/>
                <w:color w:val="000000"/>
              </w:rPr>
              <w:t>0.5</w:t>
            </w:r>
            <w:r>
              <w:rPr>
                <w:rFonts w:hint="eastAsia" w:ascii="Times New Roman" w:hAnsi="Times New Roman" w:eastAsia="宋体" w:cs="Times New Roman"/>
                <w:b w:val="0"/>
                <w:i w:val="0"/>
                <w:iCs/>
                <w:color w:val="000000"/>
                <w:lang w:val="en-US" w:eastAsia="zh-CN"/>
              </w:rPr>
              <w:t>33</w:t>
            </w:r>
            <w:r>
              <w:rPr>
                <w:rFonts w:hint="default" w:ascii="Times New Roman" w:hAnsi="Times New Roman" w:cs="Times New Roman"/>
                <w:b w:val="0"/>
                <w:i w:val="0"/>
                <w:iCs/>
                <w:color w:val="000000"/>
              </w:rPr>
              <w:t xml:space="preserve"> (5</w:t>
            </w:r>
            <w:r>
              <w:rPr>
                <w:rFonts w:hint="eastAsia" w:ascii="Times New Roman" w:hAnsi="Times New Roman" w:eastAsia="宋体" w:cs="Times New Roman"/>
                <w:b w:val="0"/>
                <w:i w:val="0"/>
                <w:iCs/>
                <w:color w:val="000000"/>
                <w:lang w:val="en-US" w:eastAsia="zh-CN"/>
              </w:rPr>
              <w:t>3.3</w:t>
            </w:r>
            <w:r>
              <w:rPr>
                <w:rFonts w:hint="default" w:ascii="Times New Roman" w:hAnsi="Times New Roman" w:cs="Times New Roman"/>
                <w:b w:val="0"/>
                <w:i w:val="0"/>
                <w:iCs/>
                <w:color w:val="000000"/>
              </w:rPr>
              <w:t>%)</w:t>
            </w:r>
          </w:p>
        </w:tc>
        <w:tc>
          <w:tcPr>
            <w:tcW w:w="432" w:type="pct"/>
            <w:tcBorders>
              <w:top w:val="nil"/>
              <w:left w:val="nil"/>
              <w:bottom w:val="single" w:color="000000" w:sz="12" w:space="0"/>
              <w:right w:val="nil"/>
            </w:tcBorders>
            <w:shd w:val="clear" w:color="auto" w:fill="FFFFFF"/>
            <w:vAlign w:val="center"/>
          </w:tcPr>
          <w:p w14:paraId="3B455ADC">
            <w:pPr>
              <w:spacing w:after="0" w:line="240" w:lineRule="auto"/>
              <w:jc w:val="left"/>
              <w:rPr>
                <w:rFonts w:hint="default" w:ascii="Times New Roman" w:hAnsi="Times New Roman" w:cs="Times New Roman"/>
                <w:b w:val="0"/>
                <w:i w:val="0"/>
                <w:iCs/>
                <w:color w:val="000000"/>
              </w:rPr>
            </w:pPr>
          </w:p>
        </w:tc>
        <w:tc>
          <w:tcPr>
            <w:tcW w:w="582" w:type="pct"/>
            <w:tcBorders>
              <w:top w:val="nil"/>
              <w:left w:val="nil"/>
              <w:bottom w:val="single" w:color="000000" w:sz="12" w:space="0"/>
              <w:right w:val="nil"/>
            </w:tcBorders>
            <w:shd w:val="clear" w:color="auto" w:fill="FFFFFF"/>
            <w:vAlign w:val="center"/>
          </w:tcPr>
          <w:p w14:paraId="7494D2D4">
            <w:pPr>
              <w:spacing w:after="0" w:line="240" w:lineRule="auto"/>
              <w:jc w:val="left"/>
              <w:rPr>
                <w:rFonts w:hint="default" w:ascii="Times New Roman" w:hAnsi="Times New Roman" w:cs="Times New Roman"/>
                <w:b w:val="0"/>
                <w:i w:val="0"/>
                <w:iCs/>
                <w:color w:val="000000"/>
              </w:rPr>
            </w:pPr>
          </w:p>
        </w:tc>
      </w:tr>
    </w:tbl>
    <w:p w14:paraId="060C0581">
      <w:pPr>
        <w:bidi w:val="0"/>
        <w:rPr>
          <w:rFonts w:hint="eastAsia" w:ascii="Times New Roman" w:hAnsi="Times New Roman" w:eastAsia="宋体" w:cs="Times New Roman"/>
          <w:i/>
          <w:iCs/>
          <w:lang w:val="en-US" w:eastAsia="zh-CN"/>
        </w:rPr>
        <w:sectPr>
          <w:pgSz w:w="12240" w:h="15840"/>
          <w:pgMar w:top="1152" w:right="1080" w:bottom="1152" w:left="1080" w:header="720" w:footer="720" w:gutter="0"/>
          <w:cols w:space="720" w:num="1"/>
          <w:docGrid w:linePitch="360" w:charSpace="0"/>
        </w:sectPr>
      </w:pPr>
      <w:r>
        <w:rPr>
          <w:rFonts w:hint="default" w:ascii="Times New Roman" w:hAnsi="Times New Roman" w:cs="Times New Roman"/>
          <w:i/>
          <w:iCs/>
        </w:rPr>
        <w:t>Note</w:t>
      </w:r>
      <w:r>
        <w:rPr>
          <w:rFonts w:hint="eastAsia" w:ascii="Times New Roman" w:hAnsi="Times New Roman" w:cs="Times New Roman"/>
          <w:i/>
          <w:iCs/>
          <w:lang w:val="en-US" w:eastAsia="zh-CN"/>
        </w:rPr>
        <w:t xml:space="preserve">: </w:t>
      </w:r>
      <w:r>
        <w:rPr>
          <w:rFonts w:hint="default" w:ascii="Times New Roman" w:hAnsi="Times New Roman" w:cs="Times New Roman"/>
          <w:i/>
          <w:iCs/>
        </w:rPr>
        <w:t xml:space="preserve">Model is a grouped-binomial mixed-effects regression using the beta-binomial family to account for overdispersion (Dispersion parameter φ = </w:t>
      </w:r>
      <w:r>
        <w:rPr>
          <w:rFonts w:hint="eastAsia" w:ascii="Times New Roman" w:hAnsi="Times New Roman" w:cs="Times New Roman"/>
          <w:i/>
          <w:iCs/>
          <w:lang w:val="en-US" w:eastAsia="zh-CN"/>
        </w:rPr>
        <w:t>28.6</w:t>
      </w:r>
      <w:r>
        <w:rPr>
          <w:rFonts w:hint="default" w:ascii="Times New Roman" w:hAnsi="Times New Roman" w:cs="Times New Roman"/>
          <w:i/>
          <w:iCs/>
        </w:rPr>
        <w:t>). Coefficients for interaction terms represent differences in the log odds of PCV7/13 versus PPV23 uptake across years, periods, or GDP strata.</w:t>
      </w:r>
      <w:r>
        <w:rPr>
          <w:rFonts w:hint="default" w:ascii="Times New Roman" w:hAnsi="Times New Roman" w:eastAsia="宋体" w:cs="Times New Roman"/>
          <w:i/>
          <w:iCs/>
          <w:lang w:val="en-US" w:eastAsia="zh-CN"/>
        </w:rPr>
        <w:t xml:space="preserve"> </w:t>
      </w:r>
      <w:r>
        <w:rPr>
          <w:rFonts w:hint="default" w:ascii="Times New Roman" w:hAnsi="Times New Roman" w:cs="Times New Roman"/>
          <w:i/>
          <w:iCs/>
        </w:rPr>
        <w:t>AIC = 28</w:t>
      </w:r>
      <w:r>
        <w:rPr>
          <w:rFonts w:hint="eastAsia" w:ascii="Times New Roman" w:hAnsi="Times New Roman" w:eastAsia="宋体" w:cs="Times New Roman"/>
          <w:i/>
          <w:iCs/>
          <w:lang w:val="en-US" w:eastAsia="zh-CN"/>
        </w:rPr>
        <w:t>,</w:t>
      </w:r>
      <w:r>
        <w:rPr>
          <w:rFonts w:hint="default" w:ascii="Times New Roman" w:hAnsi="Times New Roman" w:cs="Times New Roman"/>
          <w:i/>
          <w:iCs/>
        </w:rPr>
        <w:t>941.9. Reference categories</w:t>
      </w:r>
      <w:r>
        <w:rPr>
          <w:rFonts w:hint="eastAsia" w:ascii="Times New Roman" w:hAnsi="Times New Roman" w:cs="Times New Roman"/>
          <w:i/>
          <w:iCs/>
          <w:lang w:val="en-US" w:eastAsia="zh-CN"/>
        </w:rPr>
        <w:t xml:space="preserve">: </w:t>
      </w:r>
      <w:r>
        <w:rPr>
          <w:rFonts w:hint="default" w:ascii="Times New Roman" w:hAnsi="Times New Roman" w:cs="Times New Roman"/>
          <w:i/>
          <w:iCs/>
        </w:rPr>
        <w:t xml:space="preserve">Vaccine = PPV23; Period = 2011–2014; GDP </w:t>
      </w:r>
      <w:r>
        <w:rPr>
          <w:rFonts w:hint="eastAsia" w:ascii="Times New Roman" w:hAnsi="Times New Roman" w:cs="Times New Roman"/>
          <w:i/>
          <w:iCs/>
          <w:lang w:val="en-US" w:eastAsia="zh-CN"/>
        </w:rPr>
        <w:t>Stratum</w:t>
      </w:r>
      <w:r>
        <w:rPr>
          <w:rFonts w:hint="default" w:ascii="Times New Roman" w:hAnsi="Times New Roman" w:cs="Times New Roman"/>
          <w:i/>
          <w:iCs/>
        </w:rPr>
        <w:t xml:space="preserve"> = Low. Statistical significance</w:t>
      </w:r>
      <w:r>
        <w:rPr>
          <w:rFonts w:hint="eastAsia" w:ascii="Times New Roman" w:hAnsi="Times New Roman" w:cs="Times New Roman"/>
          <w:i/>
          <w:iCs/>
          <w:lang w:val="en-US" w:eastAsia="zh-CN"/>
        </w:rPr>
        <w:t xml:space="preserve">: </w:t>
      </w:r>
      <w:r>
        <w:rPr>
          <w:rFonts w:hint="default" w:ascii="Times New Roman" w:hAnsi="Times New Roman" w:cs="Times New Roman"/>
          <w:i/>
          <w:iCs/>
        </w:rPr>
        <w:t>*</w:t>
      </w:r>
      <w:r>
        <w:rPr>
          <w:rFonts w:hint="eastAsia" w:ascii="Times New Roman" w:hAnsi="Times New Roman" w:eastAsia="宋体" w:cs="Times New Roman"/>
          <w:i/>
          <w:iCs/>
          <w:lang w:val="en-US" w:eastAsia="zh-CN"/>
        </w:rPr>
        <w:t>P</w:t>
      </w:r>
      <w:r>
        <w:rPr>
          <w:rFonts w:hint="default" w:ascii="Times New Roman" w:hAnsi="Times New Roman" w:cs="Times New Roman"/>
          <w:i/>
          <w:iCs/>
        </w:rPr>
        <w:t xml:space="preserve"> &lt; 0.05, **</w:t>
      </w:r>
      <w:r>
        <w:rPr>
          <w:rFonts w:hint="eastAsia" w:ascii="Times New Roman" w:hAnsi="Times New Roman" w:eastAsia="宋体" w:cs="Times New Roman"/>
          <w:i/>
          <w:iCs/>
          <w:lang w:val="en-US" w:eastAsia="zh-CN"/>
        </w:rPr>
        <w:t>P</w:t>
      </w:r>
      <w:r>
        <w:rPr>
          <w:rFonts w:hint="default" w:ascii="Times New Roman" w:hAnsi="Times New Roman" w:cs="Times New Roman"/>
          <w:i/>
          <w:iCs/>
        </w:rPr>
        <w:t xml:space="preserve"> &lt; 0.01, ***</w:t>
      </w:r>
      <w:r>
        <w:rPr>
          <w:rFonts w:hint="eastAsia" w:ascii="Times New Roman" w:hAnsi="Times New Roman" w:eastAsia="宋体" w:cs="Times New Roman"/>
          <w:i/>
          <w:iCs/>
          <w:lang w:val="en-US" w:eastAsia="zh-CN"/>
        </w:rPr>
        <w:t>P</w:t>
      </w:r>
      <w:r>
        <w:rPr>
          <w:rFonts w:hint="default" w:ascii="Times New Roman" w:hAnsi="Times New Roman" w:cs="Times New Roman"/>
          <w:i/>
          <w:iCs/>
        </w:rPr>
        <w:t xml:space="preserve"> &lt; 0.001.</w:t>
      </w:r>
      <w:r>
        <w:rPr>
          <w:rFonts w:hint="eastAsia" w:ascii="Times New Roman" w:hAnsi="Times New Roman" w:eastAsia="宋体" w:cs="Times New Roman"/>
          <w:i/>
          <w:iCs/>
          <w:lang w:val="en-US" w:eastAsia="zh-CN"/>
        </w:rPr>
        <w:t xml:space="preserve"> </w:t>
      </w:r>
      <w:r>
        <w:rPr>
          <w:rFonts w:hint="default" w:ascii="Times New Roman" w:hAnsi="Times New Roman" w:cs="Times New Roman"/>
          <w:i/>
          <w:iCs/>
          <w:sz w:val="18"/>
          <w:szCs w:val="18"/>
        </w:rPr>
        <w:t>PCV7/13, 7- and 13-valent pneumococcal conjugate vaccines; PPV23, 23-valent pneumococcal polysaccharide vaccine</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GDP, gross domestic product</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ICC</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intraclass correlation coefficient</w:t>
      </w:r>
      <w:r>
        <w:rPr>
          <w:rFonts w:hint="default" w:ascii="Times New Roman" w:hAnsi="Times New Roman" w:cs="Times New Roman"/>
          <w:i/>
          <w:iCs/>
          <w:sz w:val="22"/>
          <w:szCs w:val="22"/>
        </w:rPr>
        <w:t>.</w:t>
      </w:r>
    </w:p>
    <w:p w14:paraId="53B9E66C">
      <w:pPr>
        <w:bidi w:val="0"/>
        <w:rPr>
          <w:rFonts w:hint="default" w:ascii="Times New Roman" w:hAnsi="Times New Roman" w:cs="Times New Roman"/>
          <w:b/>
          <w:bCs/>
          <w:color w:val="4F81BD" w:themeColor="accent1"/>
          <w:sz w:val="20"/>
          <w:szCs w:val="24"/>
          <w14:textFill>
            <w14:solidFill>
              <w14:schemeClr w14:val="accent1"/>
            </w14:solidFill>
          </w14:textFill>
        </w:rPr>
      </w:pPr>
      <w:r>
        <w:rPr>
          <w:rFonts w:hint="default" w:ascii="Times New Roman" w:hAnsi="Times New Roman" w:cs="Times New Roman"/>
          <w:b/>
          <w:bCs/>
          <w:color w:val="4F81BD" w:themeColor="accent1"/>
          <w:sz w:val="20"/>
          <w:szCs w:val="24"/>
          <w14:textFill>
            <w14:solidFill>
              <w14:schemeClr w14:val="accent1"/>
            </w14:solidFill>
          </w14:textFill>
        </w:rPr>
        <w:t>Supplementary Table S</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8</w:t>
      </w:r>
      <w:r>
        <w:rPr>
          <w:rFonts w:hint="default" w:ascii="Times New Roman" w:hAnsi="Times New Roman" w:cs="Times New Roman"/>
          <w:b/>
          <w:bCs/>
          <w:color w:val="4F81BD" w:themeColor="accent1"/>
          <w:sz w:val="20"/>
          <w:szCs w:val="24"/>
          <w14:textFill>
            <w14:solidFill>
              <w14:schemeClr w14:val="accent1"/>
            </w14:solidFill>
          </w14:textFill>
        </w:rPr>
        <w:t xml:space="preserve">. Stability of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 xml:space="preserve">ounty GDP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R</w:t>
      </w:r>
      <w:r>
        <w:rPr>
          <w:rFonts w:hint="default" w:ascii="Times New Roman" w:hAnsi="Times New Roman" w:cs="Times New Roman"/>
          <w:b/>
          <w:bCs/>
          <w:color w:val="4F81BD" w:themeColor="accent1"/>
          <w:sz w:val="20"/>
          <w:szCs w:val="24"/>
          <w14:textFill>
            <w14:solidFill>
              <w14:schemeClr w14:val="accent1"/>
            </w14:solidFill>
          </w14:textFill>
        </w:rPr>
        <w:t xml:space="preserve">ankings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R</w:t>
      </w:r>
      <w:r>
        <w:rPr>
          <w:rFonts w:hint="default" w:ascii="Times New Roman" w:hAnsi="Times New Roman" w:cs="Times New Roman"/>
          <w:b/>
          <w:bCs/>
          <w:color w:val="4F81BD" w:themeColor="accent1"/>
          <w:sz w:val="20"/>
          <w:szCs w:val="24"/>
          <w14:textFill>
            <w14:solidFill>
              <w14:schemeClr w14:val="accent1"/>
            </w14:solidFill>
          </w14:textFill>
        </w:rPr>
        <w:t xml:space="preserve">elative to 2022 GDP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P</w:t>
      </w:r>
      <w:r>
        <w:rPr>
          <w:rFonts w:hint="default" w:ascii="Times New Roman" w:hAnsi="Times New Roman" w:cs="Times New Roman"/>
          <w:b/>
          <w:bCs/>
          <w:color w:val="4F81BD" w:themeColor="accent1"/>
          <w:sz w:val="20"/>
          <w:szCs w:val="24"/>
          <w14:textFill>
            <w14:solidFill>
              <w14:schemeClr w14:val="accent1"/>
            </w14:solidFill>
          </w14:textFill>
        </w:rPr>
        <w:t xml:space="preserve">er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C</w:t>
      </w:r>
      <w:r>
        <w:rPr>
          <w:rFonts w:hint="default" w:ascii="Times New Roman" w:hAnsi="Times New Roman" w:cs="Times New Roman"/>
          <w:b/>
          <w:bCs/>
          <w:color w:val="4F81BD" w:themeColor="accent1"/>
          <w:sz w:val="20"/>
          <w:szCs w:val="24"/>
          <w14:textFill>
            <w14:solidFill>
              <w14:schemeClr w14:val="accent1"/>
            </w14:solidFill>
          </w14:textFill>
        </w:rPr>
        <w:t xml:space="preserve">apita </w:t>
      </w:r>
      <w:r>
        <w:rPr>
          <w:rFonts w:hint="eastAsia" w:ascii="Times New Roman" w:hAnsi="Times New Roman" w:eastAsia="宋体" w:cs="Times New Roman"/>
          <w:b/>
          <w:bCs/>
          <w:color w:val="4F81BD" w:themeColor="accent1"/>
          <w:sz w:val="20"/>
          <w:szCs w:val="24"/>
          <w:lang w:val="en-US" w:eastAsia="zh-CN"/>
          <w14:textFill>
            <w14:solidFill>
              <w14:schemeClr w14:val="accent1"/>
            </w14:solidFill>
          </w14:textFill>
        </w:rPr>
        <w:t>R</w:t>
      </w:r>
      <w:r>
        <w:rPr>
          <w:rFonts w:hint="default" w:ascii="Times New Roman" w:hAnsi="Times New Roman" w:cs="Times New Roman"/>
          <w:b/>
          <w:bCs/>
          <w:color w:val="4F81BD" w:themeColor="accent1"/>
          <w:sz w:val="20"/>
          <w:szCs w:val="24"/>
          <w14:textFill>
            <w14:solidFill>
              <w14:schemeClr w14:val="accent1"/>
            </w14:solidFill>
          </w14:textFill>
        </w:rPr>
        <w:t>anking.</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0"/>
        <w:gridCol w:w="5040"/>
      </w:tblGrid>
      <w:tr w14:paraId="0A44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single" w:color="000000" w:sz="12" w:space="0"/>
              <w:left w:val="nil"/>
              <w:bottom w:val="single" w:color="000000" w:sz="4" w:space="0"/>
              <w:right w:val="nil"/>
              <w:tl2br w:val="nil"/>
            </w:tcBorders>
            <w:shd w:val="clear" w:color="auto" w:fill="FFFFFF"/>
          </w:tcPr>
          <w:p w14:paraId="6C4966C4">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 xml:space="preserve">GDP </w:t>
            </w:r>
            <w:r>
              <w:rPr>
                <w:rFonts w:hint="eastAsia" w:ascii="Times New Roman" w:hAnsi="Times New Roman" w:eastAsia="宋体" w:cs="Times New Roman"/>
                <w:b/>
                <w:bCs/>
                <w:color w:val="000000"/>
                <w:lang w:val="en-US" w:eastAsia="zh-CN"/>
              </w:rPr>
              <w:t>Y</w:t>
            </w:r>
            <w:r>
              <w:rPr>
                <w:rFonts w:hint="default" w:ascii="Times New Roman" w:hAnsi="Times New Roman" w:cs="Times New Roman"/>
                <w:b/>
                <w:bCs/>
                <w:color w:val="000000"/>
              </w:rPr>
              <w:t>ear</w:t>
            </w:r>
          </w:p>
        </w:tc>
        <w:tc>
          <w:tcPr>
            <w:tcW w:w="5040" w:type="dxa"/>
            <w:tcBorders>
              <w:top w:val="single" w:color="000000" w:sz="12" w:space="0"/>
              <w:left w:val="nil"/>
              <w:bottom w:val="single" w:color="000000" w:sz="4" w:space="0"/>
              <w:right w:val="nil"/>
            </w:tcBorders>
            <w:shd w:val="clear" w:color="auto" w:fill="FFFFFF"/>
          </w:tcPr>
          <w:p w14:paraId="74FDA677">
            <w:pPr>
              <w:spacing w:after="0" w:line="240" w:lineRule="auto"/>
              <w:rPr>
                <w:rFonts w:hint="default" w:ascii="Times New Roman" w:hAnsi="Times New Roman" w:cs="Times New Roman"/>
                <w:b/>
                <w:bCs/>
                <w:color w:val="000000"/>
              </w:rPr>
            </w:pPr>
            <w:r>
              <w:rPr>
                <w:rFonts w:hint="default" w:ascii="Times New Roman" w:hAnsi="Times New Roman" w:cs="Times New Roman"/>
                <w:b/>
                <w:bCs/>
                <w:color w:val="000000"/>
              </w:rPr>
              <w:t xml:space="preserve">Spearman </w:t>
            </w:r>
            <w:r>
              <w:rPr>
                <w:rFonts w:hint="eastAsia" w:ascii="Times New Roman" w:hAnsi="Times New Roman" w:eastAsia="宋体" w:cs="Times New Roman"/>
                <w:b/>
                <w:bCs/>
                <w:color w:val="000000"/>
                <w:lang w:val="en-US" w:eastAsia="zh-CN"/>
              </w:rPr>
              <w:t>R</w:t>
            </w:r>
            <w:r>
              <w:rPr>
                <w:rFonts w:hint="default" w:ascii="Times New Roman" w:hAnsi="Times New Roman" w:cs="Times New Roman"/>
                <w:b/>
                <w:bCs/>
                <w:color w:val="000000"/>
              </w:rPr>
              <w:t xml:space="preserve">ank </w:t>
            </w:r>
            <w:r>
              <w:rPr>
                <w:rFonts w:hint="eastAsia" w:ascii="Times New Roman" w:hAnsi="Times New Roman" w:eastAsia="宋体" w:cs="Times New Roman"/>
                <w:b/>
                <w:bCs/>
                <w:color w:val="000000"/>
                <w:lang w:val="en-US" w:eastAsia="zh-CN"/>
              </w:rPr>
              <w:t>C</w:t>
            </w:r>
            <w:r>
              <w:rPr>
                <w:rFonts w:hint="default" w:ascii="Times New Roman" w:hAnsi="Times New Roman" w:cs="Times New Roman"/>
                <w:b/>
                <w:bCs/>
                <w:color w:val="000000"/>
              </w:rPr>
              <w:t xml:space="preserve">orrelation with 2022 GDP </w:t>
            </w:r>
            <w:r>
              <w:rPr>
                <w:rFonts w:hint="eastAsia" w:ascii="Times New Roman" w:hAnsi="Times New Roman" w:eastAsia="宋体" w:cs="Times New Roman"/>
                <w:b/>
                <w:bCs/>
                <w:color w:val="000000"/>
                <w:lang w:val="en-US" w:eastAsia="zh-CN"/>
              </w:rPr>
              <w:t>P</w:t>
            </w:r>
            <w:r>
              <w:rPr>
                <w:rFonts w:hint="default" w:ascii="Times New Roman" w:hAnsi="Times New Roman" w:cs="Times New Roman"/>
                <w:b/>
                <w:bCs/>
                <w:color w:val="000000"/>
              </w:rPr>
              <w:t xml:space="preserve">er </w:t>
            </w:r>
            <w:r>
              <w:rPr>
                <w:rFonts w:hint="eastAsia" w:ascii="Times New Roman" w:hAnsi="Times New Roman" w:eastAsia="宋体" w:cs="Times New Roman"/>
                <w:b/>
                <w:bCs/>
                <w:color w:val="000000"/>
                <w:lang w:val="en-US" w:eastAsia="zh-CN"/>
              </w:rPr>
              <w:t>C</w:t>
            </w:r>
            <w:r>
              <w:rPr>
                <w:rFonts w:hint="default" w:ascii="Times New Roman" w:hAnsi="Times New Roman" w:cs="Times New Roman"/>
                <w:b/>
                <w:bCs/>
                <w:color w:val="000000"/>
              </w:rPr>
              <w:t>apita</w:t>
            </w:r>
          </w:p>
        </w:tc>
      </w:tr>
      <w:tr w14:paraId="7FB8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single" w:color="000000" w:sz="4" w:space="0"/>
              <w:left w:val="nil"/>
              <w:bottom w:val="nil"/>
              <w:right w:val="nil"/>
            </w:tcBorders>
            <w:shd w:val="clear" w:color="auto" w:fill="FFFFFF"/>
          </w:tcPr>
          <w:p w14:paraId="26C67E0E">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2011</w:t>
            </w:r>
          </w:p>
        </w:tc>
        <w:tc>
          <w:tcPr>
            <w:tcW w:w="5040" w:type="dxa"/>
            <w:tcBorders>
              <w:top w:val="single" w:color="000000" w:sz="4" w:space="0"/>
              <w:left w:val="nil"/>
              <w:bottom w:val="nil"/>
              <w:right w:val="nil"/>
            </w:tcBorders>
            <w:shd w:val="clear" w:color="auto" w:fill="FFFFFF"/>
          </w:tcPr>
          <w:p w14:paraId="40B4711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0.801</w:t>
            </w:r>
          </w:p>
        </w:tc>
      </w:tr>
      <w:tr w14:paraId="6274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2D074768">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2012</w:t>
            </w:r>
          </w:p>
        </w:tc>
        <w:tc>
          <w:tcPr>
            <w:tcW w:w="5040" w:type="dxa"/>
            <w:tcBorders>
              <w:top w:val="nil"/>
              <w:left w:val="nil"/>
              <w:bottom w:val="nil"/>
              <w:right w:val="nil"/>
            </w:tcBorders>
            <w:shd w:val="clear" w:color="auto" w:fill="FFFFFF"/>
          </w:tcPr>
          <w:p w14:paraId="04E15331">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0.801</w:t>
            </w:r>
          </w:p>
        </w:tc>
      </w:tr>
      <w:tr w14:paraId="0157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00A69EDE">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2013</w:t>
            </w:r>
          </w:p>
        </w:tc>
        <w:tc>
          <w:tcPr>
            <w:tcW w:w="5040" w:type="dxa"/>
            <w:tcBorders>
              <w:top w:val="nil"/>
              <w:left w:val="nil"/>
              <w:bottom w:val="nil"/>
              <w:right w:val="nil"/>
            </w:tcBorders>
            <w:shd w:val="clear" w:color="auto" w:fill="FFFFFF"/>
          </w:tcPr>
          <w:p w14:paraId="672BBBD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0.804</w:t>
            </w:r>
          </w:p>
        </w:tc>
      </w:tr>
      <w:tr w14:paraId="3189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6A3D1AEA">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2014</w:t>
            </w:r>
          </w:p>
        </w:tc>
        <w:tc>
          <w:tcPr>
            <w:tcW w:w="5040" w:type="dxa"/>
            <w:tcBorders>
              <w:top w:val="nil"/>
              <w:left w:val="nil"/>
              <w:bottom w:val="nil"/>
              <w:right w:val="nil"/>
            </w:tcBorders>
            <w:shd w:val="clear" w:color="auto" w:fill="FFFFFF"/>
          </w:tcPr>
          <w:p w14:paraId="1A9D4A95">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0.813</w:t>
            </w:r>
          </w:p>
        </w:tc>
      </w:tr>
      <w:tr w14:paraId="5ABA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544D4362">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2015</w:t>
            </w:r>
          </w:p>
        </w:tc>
        <w:tc>
          <w:tcPr>
            <w:tcW w:w="5040" w:type="dxa"/>
            <w:tcBorders>
              <w:top w:val="nil"/>
              <w:left w:val="nil"/>
              <w:bottom w:val="nil"/>
              <w:right w:val="nil"/>
            </w:tcBorders>
            <w:shd w:val="clear" w:color="auto" w:fill="FFFFFF"/>
          </w:tcPr>
          <w:p w14:paraId="7F5BCA84">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0.816</w:t>
            </w:r>
          </w:p>
        </w:tc>
      </w:tr>
      <w:tr w14:paraId="05CC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5587DE9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2016</w:t>
            </w:r>
          </w:p>
        </w:tc>
        <w:tc>
          <w:tcPr>
            <w:tcW w:w="5040" w:type="dxa"/>
            <w:tcBorders>
              <w:top w:val="nil"/>
              <w:left w:val="nil"/>
              <w:bottom w:val="nil"/>
              <w:right w:val="nil"/>
            </w:tcBorders>
            <w:shd w:val="clear" w:color="auto" w:fill="FFFFFF"/>
          </w:tcPr>
          <w:p w14:paraId="3A353875">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0.835</w:t>
            </w:r>
          </w:p>
        </w:tc>
      </w:tr>
      <w:tr w14:paraId="74BD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7462A45A">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2017</w:t>
            </w:r>
          </w:p>
        </w:tc>
        <w:tc>
          <w:tcPr>
            <w:tcW w:w="5040" w:type="dxa"/>
            <w:tcBorders>
              <w:top w:val="nil"/>
              <w:left w:val="nil"/>
              <w:bottom w:val="nil"/>
              <w:right w:val="nil"/>
            </w:tcBorders>
            <w:shd w:val="clear" w:color="auto" w:fill="FFFFFF"/>
          </w:tcPr>
          <w:p w14:paraId="2BF2D234">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0.884</w:t>
            </w:r>
          </w:p>
        </w:tc>
      </w:tr>
      <w:tr w14:paraId="72DF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57B7F032">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2018</w:t>
            </w:r>
          </w:p>
        </w:tc>
        <w:tc>
          <w:tcPr>
            <w:tcW w:w="5040" w:type="dxa"/>
            <w:tcBorders>
              <w:top w:val="nil"/>
              <w:left w:val="nil"/>
              <w:bottom w:val="nil"/>
              <w:right w:val="nil"/>
            </w:tcBorders>
            <w:shd w:val="clear" w:color="auto" w:fill="FFFFFF"/>
          </w:tcPr>
          <w:p w14:paraId="2FB7804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0.890</w:t>
            </w:r>
          </w:p>
        </w:tc>
      </w:tr>
      <w:tr w14:paraId="2A33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01ADBBD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2019</w:t>
            </w:r>
          </w:p>
        </w:tc>
        <w:tc>
          <w:tcPr>
            <w:tcW w:w="5040" w:type="dxa"/>
            <w:tcBorders>
              <w:top w:val="nil"/>
              <w:left w:val="nil"/>
              <w:bottom w:val="nil"/>
              <w:right w:val="nil"/>
            </w:tcBorders>
            <w:shd w:val="clear" w:color="auto" w:fill="FFFFFF"/>
          </w:tcPr>
          <w:p w14:paraId="57A8DB8D">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0.895</w:t>
            </w:r>
          </w:p>
        </w:tc>
      </w:tr>
      <w:tr w14:paraId="3367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59FD4D64">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2020</w:t>
            </w:r>
          </w:p>
        </w:tc>
        <w:tc>
          <w:tcPr>
            <w:tcW w:w="5040" w:type="dxa"/>
            <w:tcBorders>
              <w:top w:val="nil"/>
              <w:left w:val="nil"/>
              <w:bottom w:val="nil"/>
              <w:right w:val="nil"/>
            </w:tcBorders>
            <w:shd w:val="clear" w:color="auto" w:fill="FFFFFF"/>
          </w:tcPr>
          <w:p w14:paraId="7854727F">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0.969</w:t>
            </w:r>
          </w:p>
        </w:tc>
      </w:tr>
      <w:tr w14:paraId="6697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nil"/>
              <w:right w:val="nil"/>
            </w:tcBorders>
            <w:shd w:val="clear" w:color="auto" w:fill="FFFFFF"/>
          </w:tcPr>
          <w:p w14:paraId="5D0EAB33">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2021</w:t>
            </w:r>
          </w:p>
        </w:tc>
        <w:tc>
          <w:tcPr>
            <w:tcW w:w="5040" w:type="dxa"/>
            <w:tcBorders>
              <w:top w:val="nil"/>
              <w:left w:val="nil"/>
              <w:bottom w:val="nil"/>
              <w:right w:val="nil"/>
            </w:tcBorders>
            <w:shd w:val="clear" w:color="auto" w:fill="FFFFFF"/>
          </w:tcPr>
          <w:p w14:paraId="0B084BD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0.992</w:t>
            </w:r>
          </w:p>
        </w:tc>
      </w:tr>
      <w:tr w14:paraId="6BF3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0" w:type="dxa"/>
            <w:tcBorders>
              <w:top w:val="nil"/>
              <w:left w:val="nil"/>
              <w:bottom w:val="single" w:color="000000" w:sz="12" w:space="0"/>
              <w:right w:val="nil"/>
            </w:tcBorders>
            <w:shd w:val="clear" w:color="auto" w:fill="FFFFFF"/>
          </w:tcPr>
          <w:p w14:paraId="0FDDFE07">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2023</w:t>
            </w:r>
          </w:p>
        </w:tc>
        <w:tc>
          <w:tcPr>
            <w:tcW w:w="5040" w:type="dxa"/>
            <w:tcBorders>
              <w:top w:val="nil"/>
              <w:left w:val="nil"/>
              <w:bottom w:val="single" w:color="000000" w:sz="12" w:space="0"/>
              <w:right w:val="nil"/>
            </w:tcBorders>
            <w:shd w:val="clear" w:color="auto" w:fill="FFFFFF"/>
          </w:tcPr>
          <w:p w14:paraId="1A490FC9">
            <w:pPr>
              <w:spacing w:after="0" w:line="240" w:lineRule="auto"/>
              <w:rPr>
                <w:rFonts w:hint="default" w:ascii="Times New Roman" w:hAnsi="Times New Roman" w:cs="Times New Roman"/>
                <w:color w:val="000000"/>
              </w:rPr>
            </w:pPr>
            <w:r>
              <w:rPr>
                <w:rFonts w:hint="default" w:ascii="Times New Roman" w:hAnsi="Times New Roman" w:cs="Times New Roman"/>
                <w:color w:val="000000"/>
              </w:rPr>
              <w:t>0.996</w:t>
            </w:r>
          </w:p>
        </w:tc>
      </w:tr>
    </w:tbl>
    <w:p w14:paraId="1954AF5F">
      <w:pPr>
        <w:rPr>
          <w:rFonts w:hint="eastAsia" w:ascii="Times New Roman" w:hAnsi="Times New Roman" w:eastAsia="宋体" w:cs="Times New Roman"/>
          <w:i/>
          <w:iCs/>
          <w:highlight w:val="none"/>
          <w:lang w:val="en-US" w:eastAsia="zh-CN"/>
        </w:rPr>
      </w:pPr>
      <w:r>
        <w:rPr>
          <w:rFonts w:hint="eastAsia" w:ascii="Times New Roman" w:hAnsi="Times New Roman" w:eastAsia="宋体" w:cs="Times New Roman"/>
          <w:i/>
          <w:iCs/>
          <w:highlight w:val="none"/>
          <w:lang w:val="en-US" w:eastAsia="zh-CN"/>
        </w:rPr>
        <w:t xml:space="preserve">Note: </w:t>
      </w:r>
      <w:r>
        <w:rPr>
          <w:rFonts w:hint="default" w:ascii="Times New Roman" w:hAnsi="Times New Roman" w:cs="Times New Roman"/>
          <w:i/>
          <w:iCs/>
          <w:highlight w:val="none"/>
        </w:rPr>
        <w:t>High rank correlations support the use of 2022 GDP per capita as a time-invariant county-level socioeconomic stratum, particularly during the PCV13 transition period after 2017. Correlations were weaker in earlier years, so the GDP variable should not be interpreted as a year-specific socioeconomic exposure.</w:t>
      </w:r>
      <w:r>
        <w:rPr>
          <w:rFonts w:hint="eastAsia" w:ascii="Times New Roman" w:hAnsi="Times New Roman" w:eastAsia="宋体" w:cs="Times New Roman"/>
          <w:i/>
          <w:iCs/>
          <w:highlight w:val="none"/>
          <w:lang w:val="en-US" w:eastAsia="zh-CN"/>
        </w:rPr>
        <w:t xml:space="preserve"> </w:t>
      </w:r>
      <w:r>
        <w:rPr>
          <w:rFonts w:hint="default" w:ascii="Times New Roman" w:hAnsi="Times New Roman" w:cs="Times New Roman"/>
          <w:i/>
          <w:iCs/>
          <w:sz w:val="18"/>
          <w:szCs w:val="18"/>
          <w:lang w:val="en-US" w:eastAsia="zh-CN"/>
        </w:rPr>
        <w:t>GDP, gross domestic product</w:t>
      </w:r>
      <w:r>
        <w:rPr>
          <w:rFonts w:hint="default" w:ascii="Times New Roman" w:hAnsi="Times New Roman" w:cs="Times New Roman"/>
          <w:i/>
          <w:iCs/>
          <w:sz w:val="22"/>
          <w:szCs w:val="22"/>
        </w:rPr>
        <w:t>.</w:t>
      </w:r>
    </w:p>
    <w:p w14:paraId="0BD0675C">
      <w:pPr>
        <w:rPr>
          <w:rFonts w:hint="default" w:ascii="Times New Roman" w:hAnsi="Times New Roman" w:cs="Times New Roman"/>
          <w:i/>
        </w:rPr>
      </w:pPr>
    </w:p>
    <w:p w14:paraId="69A8432A">
      <w:pPr>
        <w:rPr>
          <w:rFonts w:hint="default" w:ascii="Times New Roman" w:hAnsi="Times New Roman" w:cs="Times New Roman"/>
          <w:i/>
        </w:rPr>
      </w:pPr>
    </w:p>
    <w:p w14:paraId="235C7321">
      <w:pPr>
        <w:rPr>
          <w:rFonts w:hint="default" w:ascii="Times New Roman" w:hAnsi="Times New Roman" w:cs="Times New Roman"/>
          <w:i/>
        </w:rPr>
      </w:pPr>
    </w:p>
    <w:p w14:paraId="202D597B">
      <w:pPr>
        <w:rPr>
          <w:rFonts w:hint="default" w:ascii="Times New Roman" w:hAnsi="Times New Roman" w:eastAsia="宋体" w:cs="Times New Roman"/>
          <w:i/>
          <w:lang w:eastAsia="zh-CN"/>
        </w:rPr>
      </w:pPr>
    </w:p>
    <w:sectPr>
      <w:pgSz w:w="12240" w:h="15840"/>
      <w:pgMar w:top="1152" w:right="1080" w:bottom="1152"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 w:name="Lucida Console">
    <w:panose1 w:val="020B0609040504020204"/>
    <w:charset w:val="00"/>
    <w:family w:val="auto"/>
    <w:pitch w:val="default"/>
    <w:sig w:usb0="8000028F" w:usb1="00001800" w:usb2="00000000" w:usb3="00000000" w:csb0="0000001F" w:csb1="D7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F0175E"/>
    <w:rsid w:val="03165668"/>
    <w:rsid w:val="03546191"/>
    <w:rsid w:val="036D1000"/>
    <w:rsid w:val="09A27DD3"/>
    <w:rsid w:val="09DA74B3"/>
    <w:rsid w:val="0DEA1BCB"/>
    <w:rsid w:val="0F084EEE"/>
    <w:rsid w:val="10C24F67"/>
    <w:rsid w:val="10CD7782"/>
    <w:rsid w:val="12631F4C"/>
    <w:rsid w:val="16C83400"/>
    <w:rsid w:val="19106630"/>
    <w:rsid w:val="1A951111"/>
    <w:rsid w:val="1AA94BBC"/>
    <w:rsid w:val="1B890B68"/>
    <w:rsid w:val="1BF9526E"/>
    <w:rsid w:val="1DE06B47"/>
    <w:rsid w:val="1E401394"/>
    <w:rsid w:val="1F2E5690"/>
    <w:rsid w:val="1F8379F0"/>
    <w:rsid w:val="20DE420B"/>
    <w:rsid w:val="23452FA8"/>
    <w:rsid w:val="23C2284B"/>
    <w:rsid w:val="24F17F98"/>
    <w:rsid w:val="27B31E4B"/>
    <w:rsid w:val="28000363"/>
    <w:rsid w:val="29CD3EA1"/>
    <w:rsid w:val="2BB313F7"/>
    <w:rsid w:val="2C567B9C"/>
    <w:rsid w:val="2C83526D"/>
    <w:rsid w:val="2CBF58FF"/>
    <w:rsid w:val="2E064867"/>
    <w:rsid w:val="2EFE0BDB"/>
    <w:rsid w:val="317D78BE"/>
    <w:rsid w:val="34702459"/>
    <w:rsid w:val="377D47E4"/>
    <w:rsid w:val="382D0783"/>
    <w:rsid w:val="38D330D8"/>
    <w:rsid w:val="3B561D9F"/>
    <w:rsid w:val="3BA26D92"/>
    <w:rsid w:val="3D3D1126"/>
    <w:rsid w:val="3D8250CD"/>
    <w:rsid w:val="3EE459EC"/>
    <w:rsid w:val="3F131E8D"/>
    <w:rsid w:val="3F4A40E5"/>
    <w:rsid w:val="40EB07E5"/>
    <w:rsid w:val="413367F8"/>
    <w:rsid w:val="435B61A4"/>
    <w:rsid w:val="43E16936"/>
    <w:rsid w:val="443A225E"/>
    <w:rsid w:val="445175A7"/>
    <w:rsid w:val="46020B59"/>
    <w:rsid w:val="466F7478"/>
    <w:rsid w:val="46A67B63"/>
    <w:rsid w:val="46FD0A18"/>
    <w:rsid w:val="48427055"/>
    <w:rsid w:val="48F53AF7"/>
    <w:rsid w:val="4AA1798B"/>
    <w:rsid w:val="4B3763E7"/>
    <w:rsid w:val="4CBF4695"/>
    <w:rsid w:val="4D27266D"/>
    <w:rsid w:val="4D771C5D"/>
    <w:rsid w:val="4DEE0011"/>
    <w:rsid w:val="4F532EB7"/>
    <w:rsid w:val="4FDA6007"/>
    <w:rsid w:val="521F6F1B"/>
    <w:rsid w:val="523734C2"/>
    <w:rsid w:val="52B92EE7"/>
    <w:rsid w:val="53F24D0E"/>
    <w:rsid w:val="55E4515A"/>
    <w:rsid w:val="592851C9"/>
    <w:rsid w:val="5ACF4493"/>
    <w:rsid w:val="5D215911"/>
    <w:rsid w:val="5F291C6A"/>
    <w:rsid w:val="5F5B4BF4"/>
    <w:rsid w:val="61BE5E24"/>
    <w:rsid w:val="64954D83"/>
    <w:rsid w:val="657D7987"/>
    <w:rsid w:val="68D91796"/>
    <w:rsid w:val="6A7925EA"/>
    <w:rsid w:val="6AFD7857"/>
    <w:rsid w:val="6B7457A6"/>
    <w:rsid w:val="6EFC34B5"/>
    <w:rsid w:val="6F307C36"/>
    <w:rsid w:val="6FEC47E3"/>
    <w:rsid w:val="715C2272"/>
    <w:rsid w:val="71B44B4E"/>
    <w:rsid w:val="724003FA"/>
    <w:rsid w:val="72EB0A43"/>
    <w:rsid w:val="730976B6"/>
    <w:rsid w:val="73A6496A"/>
    <w:rsid w:val="7406602B"/>
    <w:rsid w:val="74F811F5"/>
    <w:rsid w:val="75005C15"/>
    <w:rsid w:val="75035B66"/>
    <w:rsid w:val="7614205F"/>
    <w:rsid w:val="764C5E0A"/>
    <w:rsid w:val="77106CCA"/>
    <w:rsid w:val="77673109"/>
    <w:rsid w:val="79013DAD"/>
    <w:rsid w:val="7A5769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EastAsia" w:cstheme="minorBidi"/>
      <w:sz w:val="1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750</Words>
  <Characters>3986</Characters>
  <Lines>0</Lines>
  <Paragraphs>0</Paragraphs>
  <TotalTime>0</TotalTime>
  <ScaleCrop>false</ScaleCrop>
  <LinksUpToDate>false</LinksUpToDate>
  <CharactersWithSpaces>4525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汪颖</cp:lastModifiedBy>
  <dcterms:modified xsi:type="dcterms:W3CDTF">2026-06-20T21:16:36Z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eyJoZGlkIjoiOWNmZDg1Mzc2ZTE1MjBiZDJiNmFjNWEzYWQ4N2Y1MmEiLCJ1c2VySWQiOiIxNjc4ODA4NDAxIn0=</vt:lpwstr>
  </property>
  <property fmtid="{D5CDD505-2E9C-101B-9397-08002B2CF9AE}" pid="3" name="KSOProductBuildVer">
    <vt:lpwstr>2052-12.1.0.26895</vt:lpwstr>
  </property>
  <property fmtid="{D5CDD505-2E9C-101B-9397-08002B2CF9AE}" pid="4" name="ICV">
    <vt:lpwstr>010787BD90CA489C9A17DB4E3AFE6A40_12</vt:lpwstr>
  </property>
</Properties>
</file>