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015F0">
      <w:pPr>
        <w:bidi w:val="0"/>
        <w:rPr>
          <w:rFonts w:hint="default" w:ascii="Times New Roman" w:hAnsi="Times New Roman" w:cs="Times New Roman"/>
          <w:b/>
          <w:bCs/>
          <w:color w:val="4F81BD" w:themeColor="accent1"/>
          <w:sz w:val="20"/>
          <w:szCs w:val="24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4F81BD" w:themeColor="accent1"/>
          <w:sz w:val="20"/>
          <w:szCs w:val="24"/>
          <w:lang w:eastAsia="zh-CN"/>
          <w14:textFill>
            <w14:solidFill>
              <w14:schemeClr w14:val="accent1"/>
            </w14:solidFill>
          </w14:textFill>
        </w:rPr>
        <w:t xml:space="preserve">Supplementary Figure S1. </w:t>
      </w:r>
      <w:r>
        <w:rPr>
          <w:rFonts w:hint="eastAsia" w:ascii="Times New Roman" w:hAnsi="Times New Roman" w:cs="Times New Roman"/>
          <w:b/>
          <w:bCs/>
          <w:color w:val="4F81BD" w:themeColor="accent1"/>
          <w:sz w:val="20"/>
          <w:szCs w:val="24"/>
          <w:lang w:eastAsia="zh-CN"/>
          <w14:textFill>
            <w14:solidFill>
              <w14:schemeClr w14:val="accent1"/>
            </w14:solidFill>
          </w14:textFill>
        </w:rPr>
        <w:t>Age Distribution of Pneumococcal Vaccination by Dose Number and Vaccine Type.</w:t>
      </w:r>
    </w:p>
    <w:p w14:paraId="490AD1E3">
      <w:pPr>
        <w:bidi w:val="0"/>
        <w:jc w:val="center"/>
        <w:rPr>
          <w:rFonts w:hint="default" w:ascii="Times New Roman" w:hAnsi="Times New Roman" w:cs="Times New Roman"/>
          <w:b/>
          <w:bCs/>
          <w:color w:val="4F81BD" w:themeColor="accent1"/>
          <w:sz w:val="20"/>
          <w:szCs w:val="24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4F81BD" w:themeColor="accent1"/>
          <w:sz w:val="20"/>
          <w:szCs w:val="24"/>
          <w:lang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6396990" cy="4264660"/>
            <wp:effectExtent l="0" t="0" r="3810" b="2540"/>
            <wp:docPr id="2" name="图片 2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C0E76">
      <w:pPr>
        <w:bidi w:val="0"/>
        <w:jc w:val="left"/>
        <w:rPr>
          <w:rFonts w:hint="default" w:ascii="Times New Roman" w:hAnsi="Times New Roman" w:cs="Times New Roman"/>
          <w:b/>
          <w:bCs/>
          <w:color w:val="4F81BD" w:themeColor="accent1"/>
          <w:sz w:val="20"/>
          <w:szCs w:val="24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Note: </w:t>
      </w:r>
      <w:r>
        <w:rPr>
          <w:rFonts w:ascii="Times New Roman" w:hAnsi="Times New Roman" w:cs="Times New Roman"/>
          <w:sz w:val="22"/>
          <w:szCs w:val="22"/>
        </w:rPr>
        <w:t>White cells indicate no vaccinations recorded for the corresponding age-dose combination.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Labels are displayed only for bins with proportions exceeding 0.5%.</w:t>
      </w:r>
      <w:r>
        <w:rPr>
          <w:rFonts w:hint="eastAsia" w:ascii="Times New Roman" w:hAnsi="Times New Roman" w:cs="Times New Roman"/>
          <w:sz w:val="22"/>
          <w:szCs w:val="22"/>
        </w:rPr>
        <w:t xml:space="preserve"> PCV7/13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2"/>
          <w:szCs w:val="22"/>
        </w:rPr>
        <w:t>7- and 13-valent pneumococcal conjugate vaccines; PPV23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2"/>
          <w:szCs w:val="22"/>
        </w:rPr>
        <w:t>23-valent pneumococcal polysaccharide vaccine.</w:t>
      </w:r>
      <w:bookmarkStart w:id="0" w:name="_GoBack"/>
      <w:bookmarkEnd w:id="0"/>
    </w:p>
    <w:sectPr>
      <w:pgSz w:w="12240" w:h="15840"/>
      <w:pgMar w:top="1152" w:right="1080" w:bottom="1152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6D1000"/>
    <w:rsid w:val="16C83400"/>
    <w:rsid w:val="1B890B68"/>
    <w:rsid w:val="324A71CC"/>
    <w:rsid w:val="3D3D1126"/>
    <w:rsid w:val="3EE459EC"/>
    <w:rsid w:val="40BC0B84"/>
    <w:rsid w:val="46A67B63"/>
    <w:rsid w:val="4D771C5D"/>
    <w:rsid w:val="4EE87D70"/>
    <w:rsid w:val="592851C9"/>
    <w:rsid w:val="68D91796"/>
    <w:rsid w:val="7406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89</Characters>
  <Lines>0</Lines>
  <Paragraphs>0</Paragraphs>
  <TotalTime>0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汪颖</cp:lastModifiedBy>
  <dcterms:modified xsi:type="dcterms:W3CDTF">2026-06-19T08:53:50Z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eyJoZGlkIjoiOWNmZDg1Mzc2ZTE1MjBiZDJiNmFjNWEzYWQ4N2Y1MmEiLCJ1c2VySWQiOiIxNjc4ODA4NDAxIn0=</vt:lpwstr>
  </property>
  <property fmtid="{D5CDD505-2E9C-101B-9397-08002B2CF9AE}" pid="3" name="KSOProductBuildVer">
    <vt:lpwstr>2052-12.1.0.26895</vt:lpwstr>
  </property>
  <property fmtid="{D5CDD505-2E9C-101B-9397-08002B2CF9AE}" pid="4" name="ICV">
    <vt:lpwstr>010787BD90CA489C9A17DB4E3AFE6A40_12</vt:lpwstr>
  </property>
</Properties>
</file>