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73C7E" w14:textId="076B4971" w:rsidR="00782FA9" w:rsidRPr="00610F92" w:rsidRDefault="00782F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0F92">
        <w:rPr>
          <w:rFonts w:ascii="Times New Roman" w:hAnsi="Times New Roman" w:cs="Times New Roman"/>
          <w:b/>
          <w:bCs/>
          <w:sz w:val="24"/>
          <w:szCs w:val="24"/>
        </w:rPr>
        <w:t xml:space="preserve">Supplementary Materials 1. </w:t>
      </w:r>
      <w:r w:rsidR="00610F92" w:rsidRPr="00610F92">
        <w:rPr>
          <w:rFonts w:ascii="Times New Roman" w:hAnsi="Times New Roman" w:cs="Times New Roman"/>
          <w:b/>
          <w:bCs/>
          <w:sz w:val="24"/>
          <w:szCs w:val="24"/>
        </w:rPr>
        <w:t>List of Included Documents</w:t>
      </w:r>
    </w:p>
    <w:tbl>
      <w:tblPr>
        <w:tblStyle w:val="PlainTable2"/>
        <w:tblW w:w="4999" w:type="pct"/>
        <w:tblLayout w:type="fixed"/>
        <w:tblLook w:val="04A0" w:firstRow="1" w:lastRow="0" w:firstColumn="1" w:lastColumn="0" w:noHBand="0" w:noVBand="1"/>
      </w:tblPr>
      <w:tblGrid>
        <w:gridCol w:w="593"/>
        <w:gridCol w:w="2608"/>
        <w:gridCol w:w="712"/>
        <w:gridCol w:w="2476"/>
        <w:gridCol w:w="2197"/>
        <w:gridCol w:w="2850"/>
        <w:gridCol w:w="2521"/>
      </w:tblGrid>
      <w:tr w:rsidR="0037257E" w:rsidRPr="0037257E" w14:paraId="01BC1700" w14:textId="77777777" w:rsidTr="001328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D95BB0C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2608" w:type="dxa"/>
            <w:hideMark/>
          </w:tcPr>
          <w:p w14:paraId="4435817E" w14:textId="77777777" w:rsidR="0037257E" w:rsidRPr="0037257E" w:rsidRDefault="0037257E" w:rsidP="003725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Document title</w:t>
            </w:r>
          </w:p>
        </w:tc>
        <w:tc>
          <w:tcPr>
            <w:tcW w:w="712" w:type="dxa"/>
            <w:hideMark/>
          </w:tcPr>
          <w:p w14:paraId="53B59936" w14:textId="77777777" w:rsidR="0037257E" w:rsidRPr="0037257E" w:rsidRDefault="0037257E" w:rsidP="003725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2476" w:type="dxa"/>
            <w:hideMark/>
          </w:tcPr>
          <w:p w14:paraId="78C38FAB" w14:textId="77777777" w:rsidR="0037257E" w:rsidRPr="0037257E" w:rsidRDefault="0037257E" w:rsidP="003725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Issuing agency</w:t>
            </w:r>
          </w:p>
        </w:tc>
        <w:tc>
          <w:tcPr>
            <w:tcW w:w="2197" w:type="dxa"/>
            <w:hideMark/>
          </w:tcPr>
          <w:p w14:paraId="016B9846" w14:textId="77777777" w:rsidR="0037257E" w:rsidRPr="0037257E" w:rsidRDefault="0037257E" w:rsidP="003725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Document type</w:t>
            </w:r>
          </w:p>
        </w:tc>
        <w:tc>
          <w:tcPr>
            <w:tcW w:w="2850" w:type="dxa"/>
            <w:hideMark/>
          </w:tcPr>
          <w:p w14:paraId="17BD605E" w14:textId="77777777" w:rsidR="0037257E" w:rsidRPr="0037257E" w:rsidRDefault="0037257E" w:rsidP="003725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PHC pillar(s) addressed</w:t>
            </w:r>
          </w:p>
        </w:tc>
        <w:tc>
          <w:tcPr>
            <w:tcW w:w="2521" w:type="dxa"/>
            <w:hideMark/>
          </w:tcPr>
          <w:p w14:paraId="5726ACB2" w14:textId="77777777" w:rsidR="0037257E" w:rsidRPr="0037257E" w:rsidRDefault="0037257E" w:rsidP="003725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WHO Operational Lever(s)</w:t>
            </w:r>
          </w:p>
        </w:tc>
      </w:tr>
      <w:tr w:rsidR="0037257E" w:rsidRPr="0037257E" w14:paraId="64A7C3FF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7CB0D34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8" w:type="dxa"/>
            <w:hideMark/>
          </w:tcPr>
          <w:p w14:paraId="33C6523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Code on Barrier-Free Accessibility in Buildings, 1990</w:t>
            </w:r>
          </w:p>
        </w:tc>
        <w:tc>
          <w:tcPr>
            <w:tcW w:w="712" w:type="dxa"/>
            <w:hideMark/>
          </w:tcPr>
          <w:p w14:paraId="5A4C0B8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2476" w:type="dxa"/>
            <w:hideMark/>
          </w:tcPr>
          <w:p w14:paraId="3262F8D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Public Works Department, Building Control Division / BCA</w:t>
            </w:r>
          </w:p>
        </w:tc>
        <w:tc>
          <w:tcPr>
            <w:tcW w:w="2197" w:type="dxa"/>
            <w:hideMark/>
          </w:tcPr>
          <w:p w14:paraId="19F0E57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Guidelines/Recommendations</w:t>
            </w:r>
          </w:p>
        </w:tc>
        <w:tc>
          <w:tcPr>
            <w:tcW w:w="2850" w:type="dxa"/>
            <w:hideMark/>
          </w:tcPr>
          <w:p w14:paraId="499FB0C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0E4E15D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20A7BCB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316FC02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8" w:type="dxa"/>
            <w:hideMark/>
          </w:tcPr>
          <w:p w14:paraId="73CEA18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White Paper on Affordable Health Care</w:t>
            </w:r>
          </w:p>
        </w:tc>
        <w:tc>
          <w:tcPr>
            <w:tcW w:w="712" w:type="dxa"/>
            <w:hideMark/>
          </w:tcPr>
          <w:p w14:paraId="5918B3B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1993</w:t>
            </w:r>
          </w:p>
        </w:tc>
        <w:tc>
          <w:tcPr>
            <w:tcW w:w="2476" w:type="dxa"/>
            <w:hideMark/>
          </w:tcPr>
          <w:p w14:paraId="23B2E89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192C24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  <w:hideMark/>
          </w:tcPr>
          <w:p w14:paraId="1633DF3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5F06BDA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commitments and leadership; Governance and policy frameworks</w:t>
            </w:r>
          </w:p>
        </w:tc>
      </w:tr>
      <w:tr w:rsidR="0037257E" w:rsidRPr="0037257E" w14:paraId="36CF4A48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DFF7FA9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8" w:type="dxa"/>
            <w:hideMark/>
          </w:tcPr>
          <w:p w14:paraId="2DD165A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Code on Barrier-Free Accessibility in Buildings, 1995</w:t>
            </w:r>
          </w:p>
        </w:tc>
        <w:tc>
          <w:tcPr>
            <w:tcW w:w="712" w:type="dxa"/>
            <w:hideMark/>
          </w:tcPr>
          <w:p w14:paraId="5535FA7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2476" w:type="dxa"/>
            <w:hideMark/>
          </w:tcPr>
          <w:p w14:paraId="12D724B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Public Works Department, Building Control Division / BCA</w:t>
            </w:r>
          </w:p>
        </w:tc>
        <w:tc>
          <w:tcPr>
            <w:tcW w:w="2197" w:type="dxa"/>
            <w:hideMark/>
          </w:tcPr>
          <w:p w14:paraId="62A846C3" w14:textId="1510EE8A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</w:p>
        </w:tc>
        <w:tc>
          <w:tcPr>
            <w:tcW w:w="2850" w:type="dxa"/>
            <w:hideMark/>
          </w:tcPr>
          <w:p w14:paraId="6CAF8F3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26160BC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05FDAF66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9617656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8" w:type="dxa"/>
            <w:hideMark/>
          </w:tcPr>
          <w:p w14:paraId="3B05945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Inter-Ministerial Committee on Healthcare for the Elderly</w:t>
            </w:r>
          </w:p>
        </w:tc>
        <w:tc>
          <w:tcPr>
            <w:tcW w:w="712" w:type="dxa"/>
            <w:hideMark/>
          </w:tcPr>
          <w:p w14:paraId="601891F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2476" w:type="dxa"/>
            <w:hideMark/>
          </w:tcPr>
          <w:p w14:paraId="29A39734" w14:textId="080C231E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197" w:type="dxa"/>
            <w:hideMark/>
          </w:tcPr>
          <w:p w14:paraId="03EC78C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21E1A6A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68C26DDD" w14:textId="02802D4A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commitments and leadership; Governance and policy frameworks</w:t>
            </w:r>
            <w:r w:rsidR="00095EF1">
              <w:rPr>
                <w:rFonts w:ascii="Times New Roman" w:hAnsi="Times New Roman" w:cs="Times New Roman"/>
                <w:sz w:val="20"/>
                <w:szCs w:val="20"/>
              </w:rPr>
              <w:t xml:space="preserve">; Funding and allocations of resources; </w:t>
            </w:r>
            <w:r w:rsidR="00082158">
              <w:rPr>
                <w:rFonts w:ascii="Times New Roman" w:hAnsi="Times New Roman" w:cs="Times New Roman"/>
                <w:sz w:val="20"/>
                <w:szCs w:val="20"/>
              </w:rPr>
              <w:t xml:space="preserve">Primary Health Care Workforce; </w:t>
            </w:r>
            <w:r w:rsidR="00095EF1">
              <w:rPr>
                <w:rFonts w:ascii="Times New Roman" w:hAnsi="Times New Roman" w:cs="Times New Roman"/>
                <w:sz w:val="20"/>
                <w:szCs w:val="20"/>
              </w:rPr>
              <w:t xml:space="preserve">Purchasing and payment system;  </w:t>
            </w:r>
          </w:p>
        </w:tc>
      </w:tr>
      <w:tr w:rsidR="0037257E" w:rsidRPr="0037257E" w14:paraId="3416F2D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03E960C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08" w:type="dxa"/>
            <w:hideMark/>
          </w:tcPr>
          <w:p w14:paraId="2C0F3AD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 of the Inter-Ministerial Committee on the Ageing Population</w:t>
            </w:r>
          </w:p>
        </w:tc>
        <w:tc>
          <w:tcPr>
            <w:tcW w:w="712" w:type="dxa"/>
            <w:hideMark/>
          </w:tcPr>
          <w:p w14:paraId="5F50A33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2476" w:type="dxa"/>
            <w:hideMark/>
          </w:tcPr>
          <w:p w14:paraId="33926AC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Ministry of Community Development Singapore</w:t>
            </w:r>
          </w:p>
        </w:tc>
        <w:tc>
          <w:tcPr>
            <w:tcW w:w="2197" w:type="dxa"/>
            <w:hideMark/>
          </w:tcPr>
          <w:p w14:paraId="1316CFB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6D2BC2F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communities; Integrated health services</w:t>
            </w:r>
          </w:p>
        </w:tc>
        <w:tc>
          <w:tcPr>
            <w:tcW w:w="2521" w:type="dxa"/>
            <w:hideMark/>
          </w:tcPr>
          <w:p w14:paraId="42E3B15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Primary healthcare workforce; Physical infrastructure; Primary healthcare-oriented research</w:t>
            </w:r>
          </w:p>
        </w:tc>
      </w:tr>
      <w:tr w:rsidR="0037257E" w:rsidRPr="0037257E" w14:paraId="753ED148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F6F8164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08" w:type="dxa"/>
            <w:hideMark/>
          </w:tcPr>
          <w:p w14:paraId="23C3BE4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Medical and Elderly Care Endowment Schemes Act 2000</w:t>
            </w:r>
          </w:p>
        </w:tc>
        <w:tc>
          <w:tcPr>
            <w:tcW w:w="712" w:type="dxa"/>
            <w:hideMark/>
          </w:tcPr>
          <w:p w14:paraId="2766B73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476" w:type="dxa"/>
            <w:hideMark/>
          </w:tcPr>
          <w:p w14:paraId="2A901053" w14:textId="2240D7D1" w:rsidR="0037257E" w:rsidRPr="0037257E" w:rsidRDefault="00F864C5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3CF1B5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Legislation</w:t>
            </w:r>
          </w:p>
        </w:tc>
        <w:tc>
          <w:tcPr>
            <w:tcW w:w="2850" w:type="dxa"/>
            <w:hideMark/>
          </w:tcPr>
          <w:p w14:paraId="6B58B49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4515ED5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066E2CE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5EFBD95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08" w:type="dxa"/>
            <w:hideMark/>
          </w:tcPr>
          <w:p w14:paraId="5948AB8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Eldercare Master Plan (FY2001 to FY2005)</w:t>
            </w:r>
          </w:p>
        </w:tc>
        <w:tc>
          <w:tcPr>
            <w:tcW w:w="712" w:type="dxa"/>
            <w:hideMark/>
          </w:tcPr>
          <w:p w14:paraId="53E884C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2476" w:type="dxa"/>
            <w:hideMark/>
          </w:tcPr>
          <w:p w14:paraId="1A3A850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Ministry of Community Development and Sports Singapore</w:t>
            </w:r>
          </w:p>
        </w:tc>
        <w:tc>
          <w:tcPr>
            <w:tcW w:w="2197" w:type="dxa"/>
            <w:hideMark/>
          </w:tcPr>
          <w:p w14:paraId="520D78D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69E1A526" w14:textId="2A22BE65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108982DE" w14:textId="36BC9DE5" w:rsidR="0037257E" w:rsidRPr="0037257E" w:rsidRDefault="00F864C5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Models of care; Purchasing and payment systems;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Physical infrastructure; </w:t>
            </w:r>
          </w:p>
        </w:tc>
      </w:tr>
      <w:tr w:rsidR="0037257E" w:rsidRPr="0037257E" w14:paraId="1AA8C4E8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BBC9059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08" w:type="dxa"/>
            <w:hideMark/>
          </w:tcPr>
          <w:p w14:paraId="1BFA93A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Health Promotion Board 2001</w:t>
            </w:r>
          </w:p>
        </w:tc>
        <w:tc>
          <w:tcPr>
            <w:tcW w:w="712" w:type="dxa"/>
            <w:hideMark/>
          </w:tcPr>
          <w:p w14:paraId="76FF480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2476" w:type="dxa"/>
            <w:hideMark/>
          </w:tcPr>
          <w:p w14:paraId="3A7B36F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 / ACG</w:t>
            </w:r>
          </w:p>
        </w:tc>
        <w:tc>
          <w:tcPr>
            <w:tcW w:w="2197" w:type="dxa"/>
            <w:hideMark/>
          </w:tcPr>
          <w:p w14:paraId="23F9914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Legislation</w:t>
            </w:r>
          </w:p>
        </w:tc>
        <w:tc>
          <w:tcPr>
            <w:tcW w:w="2850" w:type="dxa"/>
            <w:hideMark/>
          </w:tcPr>
          <w:p w14:paraId="3846426E" w14:textId="7D8F68D1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  <w:r w:rsidR="00F864C5">
              <w:rPr>
                <w:rFonts w:ascii="Times New Roman" w:hAnsi="Times New Roman" w:cs="Times New Roman"/>
                <w:sz w:val="20"/>
                <w:szCs w:val="20"/>
              </w:rPr>
              <w:t>; Multisectoral policy and action</w:t>
            </w:r>
          </w:p>
        </w:tc>
        <w:tc>
          <w:tcPr>
            <w:tcW w:w="2521" w:type="dxa"/>
            <w:hideMark/>
          </w:tcPr>
          <w:p w14:paraId="7A6F4B4D" w14:textId="7D67DE16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</w:t>
            </w:r>
            <w:r w:rsidR="00F07FD6">
              <w:rPr>
                <w:rFonts w:ascii="Times New Roman" w:hAnsi="Times New Roman" w:cs="Times New Roman"/>
                <w:sz w:val="20"/>
                <w:szCs w:val="20"/>
              </w:rPr>
              <w:t>; Governance and Policy Frameworks</w:t>
            </w:r>
          </w:p>
        </w:tc>
      </w:tr>
      <w:tr w:rsidR="0037257E" w:rsidRPr="0037257E" w14:paraId="2904712C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796BC8A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608" w:type="dxa"/>
            <w:hideMark/>
          </w:tcPr>
          <w:p w14:paraId="4CCBE62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30th Anniversary Dinner of the College of Family Physicians</w:t>
            </w:r>
          </w:p>
        </w:tc>
        <w:tc>
          <w:tcPr>
            <w:tcW w:w="712" w:type="dxa"/>
            <w:hideMark/>
          </w:tcPr>
          <w:p w14:paraId="454A49B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2476" w:type="dxa"/>
            <w:hideMark/>
          </w:tcPr>
          <w:p w14:paraId="4DFA53C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176E08B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7351FAA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2B0990C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02ED262B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A766C05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8" w:type="dxa"/>
            <w:hideMark/>
          </w:tcPr>
          <w:p w14:paraId="1C1AB6C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Code on Barrier-Free Accessibility in Building, 2002</w:t>
            </w:r>
          </w:p>
        </w:tc>
        <w:tc>
          <w:tcPr>
            <w:tcW w:w="712" w:type="dxa"/>
            <w:hideMark/>
          </w:tcPr>
          <w:p w14:paraId="47E314F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2476" w:type="dxa"/>
            <w:hideMark/>
          </w:tcPr>
          <w:p w14:paraId="6DA8EAD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BCA</w:t>
            </w:r>
          </w:p>
        </w:tc>
        <w:tc>
          <w:tcPr>
            <w:tcW w:w="2197" w:type="dxa"/>
            <w:hideMark/>
          </w:tcPr>
          <w:p w14:paraId="0445945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Guidelines/Recommendations</w:t>
            </w:r>
          </w:p>
        </w:tc>
        <w:tc>
          <w:tcPr>
            <w:tcW w:w="2850" w:type="dxa"/>
            <w:hideMark/>
          </w:tcPr>
          <w:p w14:paraId="7C58B8D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72B7741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42958CD1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EDDFFAF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08" w:type="dxa"/>
            <w:hideMark/>
          </w:tcPr>
          <w:p w14:paraId="05A6C20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 for better management of Asthma by Family Doctors</w:t>
            </w:r>
          </w:p>
        </w:tc>
        <w:tc>
          <w:tcPr>
            <w:tcW w:w="712" w:type="dxa"/>
            <w:hideMark/>
          </w:tcPr>
          <w:p w14:paraId="696E752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2476" w:type="dxa"/>
            <w:hideMark/>
          </w:tcPr>
          <w:p w14:paraId="4D909D7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FF5278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3AFA75A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358175E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Systems for improving quality of care</w:t>
            </w:r>
          </w:p>
        </w:tc>
      </w:tr>
      <w:tr w:rsidR="0037257E" w:rsidRPr="0037257E" w14:paraId="4E84F559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E47FC99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08" w:type="dxa"/>
            <w:hideMark/>
          </w:tcPr>
          <w:p w14:paraId="2AB26F2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2002: A Budget for Different World</w:t>
            </w:r>
          </w:p>
        </w:tc>
        <w:tc>
          <w:tcPr>
            <w:tcW w:w="712" w:type="dxa"/>
            <w:hideMark/>
          </w:tcPr>
          <w:p w14:paraId="1A5EB82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2476" w:type="dxa"/>
            <w:hideMark/>
          </w:tcPr>
          <w:p w14:paraId="3ECAB41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016B91A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16BE749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238C0AB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449F488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DC5431D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08" w:type="dxa"/>
            <w:hideMark/>
          </w:tcPr>
          <w:p w14:paraId="73ACA7B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Government Extends Subsidy To Home Medical And Home Nursing</w:t>
            </w:r>
          </w:p>
        </w:tc>
        <w:tc>
          <w:tcPr>
            <w:tcW w:w="712" w:type="dxa"/>
            <w:hideMark/>
          </w:tcPr>
          <w:p w14:paraId="41AB252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2476" w:type="dxa"/>
            <w:hideMark/>
          </w:tcPr>
          <w:p w14:paraId="5DBDCF0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55BCAC7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4231386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54DCC3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2C239B50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DAEE71F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08" w:type="dxa"/>
            <w:hideMark/>
          </w:tcPr>
          <w:p w14:paraId="29E555F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2003: Seizing opportunity in uncertainty</w:t>
            </w:r>
          </w:p>
        </w:tc>
        <w:tc>
          <w:tcPr>
            <w:tcW w:w="712" w:type="dxa"/>
            <w:hideMark/>
          </w:tcPr>
          <w:p w14:paraId="5E1EFBE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2476" w:type="dxa"/>
            <w:hideMark/>
          </w:tcPr>
          <w:p w14:paraId="65B2C8B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16CA579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6B8E15AA" w14:textId="1F87E968" w:rsidR="0037257E" w:rsidRPr="0037257E" w:rsidRDefault="00F864C5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Integrated health services;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44E1F93E" w14:textId="09425F1E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 w:rsidR="00F864C5">
              <w:rPr>
                <w:rFonts w:ascii="Times New Roman" w:hAnsi="Times New Roman" w:cs="Times New Roman"/>
                <w:sz w:val="20"/>
                <w:szCs w:val="20"/>
              </w:rPr>
              <w:t>; Digital technologies for health</w:t>
            </w:r>
          </w:p>
        </w:tc>
      </w:tr>
      <w:tr w:rsidR="0037257E" w:rsidRPr="0037257E" w14:paraId="0FFF609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D0A1318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08" w:type="dxa"/>
            <w:hideMark/>
          </w:tcPr>
          <w:p w14:paraId="368B610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Electronic Medical Record Exchange (EMRX) – Sharing of hospital inpatient discharge summaries across public healthcare clusters</w:t>
            </w:r>
          </w:p>
        </w:tc>
        <w:tc>
          <w:tcPr>
            <w:tcW w:w="712" w:type="dxa"/>
            <w:hideMark/>
          </w:tcPr>
          <w:p w14:paraId="1C1707C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2476" w:type="dxa"/>
            <w:hideMark/>
          </w:tcPr>
          <w:p w14:paraId="3A91AE1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1D0719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34A1668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2EE7DC6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</w:p>
        </w:tc>
      </w:tr>
      <w:tr w:rsidR="0037257E" w:rsidRPr="0037257E" w14:paraId="59781A4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3286BE6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08" w:type="dxa"/>
            <w:hideMark/>
          </w:tcPr>
          <w:p w14:paraId="50C02C7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2004: Building a Future of Opportunity</w:t>
            </w:r>
          </w:p>
        </w:tc>
        <w:tc>
          <w:tcPr>
            <w:tcW w:w="712" w:type="dxa"/>
            <w:hideMark/>
          </w:tcPr>
          <w:p w14:paraId="7777EB1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2476" w:type="dxa"/>
            <w:hideMark/>
          </w:tcPr>
          <w:p w14:paraId="4E829AD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037BCB1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3F2B94D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05F9C14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2262F443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884CB66" w14:textId="171389F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864C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08" w:type="dxa"/>
            <w:hideMark/>
          </w:tcPr>
          <w:p w14:paraId="597BE9C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The Nurses &amp; Midwives (Amendment) Bill</w:t>
            </w:r>
          </w:p>
        </w:tc>
        <w:tc>
          <w:tcPr>
            <w:tcW w:w="712" w:type="dxa"/>
            <w:hideMark/>
          </w:tcPr>
          <w:p w14:paraId="01C3B24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2476" w:type="dxa"/>
            <w:hideMark/>
          </w:tcPr>
          <w:p w14:paraId="4B9B693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41F725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65734A6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12FA2B7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741FB810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9417B5E" w14:textId="27F0858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864C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08" w:type="dxa"/>
            <w:hideMark/>
          </w:tcPr>
          <w:p w14:paraId="7026947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2005</w:t>
            </w:r>
          </w:p>
        </w:tc>
        <w:tc>
          <w:tcPr>
            <w:tcW w:w="712" w:type="dxa"/>
            <w:hideMark/>
          </w:tcPr>
          <w:p w14:paraId="131BB3B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2476" w:type="dxa"/>
            <w:hideMark/>
          </w:tcPr>
          <w:p w14:paraId="28C941F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4BF4E1E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0C8AF260" w14:textId="28266F6F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4980FAB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38D9CC2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FE53FBC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08" w:type="dxa"/>
            <w:hideMark/>
          </w:tcPr>
          <w:p w14:paraId="18CB0E4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FY2005 Annual Report: Cultivating a Healthier Future</w:t>
            </w:r>
          </w:p>
        </w:tc>
        <w:tc>
          <w:tcPr>
            <w:tcW w:w="712" w:type="dxa"/>
            <w:hideMark/>
          </w:tcPr>
          <w:p w14:paraId="40F0755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2476" w:type="dxa"/>
            <w:hideMark/>
          </w:tcPr>
          <w:p w14:paraId="63D179F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7641EFB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5A97507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services; Multisectoral policy and action</w:t>
            </w:r>
          </w:p>
        </w:tc>
        <w:tc>
          <w:tcPr>
            <w:tcW w:w="2521" w:type="dxa"/>
            <w:hideMark/>
          </w:tcPr>
          <w:p w14:paraId="79F7F75E" w14:textId="74093DD0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Primary healthcare-oriented research; Monitoring and evaluation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 xml:space="preserve">; Engagement of 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communities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 xml:space="preserve"> and other stakeholders</w:t>
            </w:r>
          </w:p>
        </w:tc>
      </w:tr>
      <w:tr w:rsidR="0037257E" w:rsidRPr="0037257E" w14:paraId="2B0AC7D3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67AE471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08" w:type="dxa"/>
            <w:hideMark/>
          </w:tcPr>
          <w:p w14:paraId="039A93D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Better Health Outcomes for the Chronically Ill through 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Structured Disease Management Programme</w:t>
            </w:r>
          </w:p>
        </w:tc>
        <w:tc>
          <w:tcPr>
            <w:tcW w:w="712" w:type="dxa"/>
            <w:hideMark/>
          </w:tcPr>
          <w:p w14:paraId="5C25D82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2006</w:t>
            </w:r>
          </w:p>
        </w:tc>
        <w:tc>
          <w:tcPr>
            <w:tcW w:w="2476" w:type="dxa"/>
            <w:hideMark/>
          </w:tcPr>
          <w:p w14:paraId="32E2031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39E838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1328553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0D590468" w14:textId="5D45797F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Engagement with private sector providers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</w:tc>
      </w:tr>
      <w:tr w:rsidR="0037257E" w:rsidRPr="0037257E" w14:paraId="44980C6D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7A0AC6A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08" w:type="dxa"/>
            <w:hideMark/>
          </w:tcPr>
          <w:p w14:paraId="4A03324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Committee of Ageing Issues Report on the Ageing Population</w:t>
            </w:r>
          </w:p>
        </w:tc>
        <w:tc>
          <w:tcPr>
            <w:tcW w:w="712" w:type="dxa"/>
            <w:hideMark/>
          </w:tcPr>
          <w:p w14:paraId="77ACAA7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2476" w:type="dxa"/>
            <w:hideMark/>
          </w:tcPr>
          <w:p w14:paraId="3614FE9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MCYS</w:t>
            </w:r>
          </w:p>
        </w:tc>
        <w:tc>
          <w:tcPr>
            <w:tcW w:w="2197" w:type="dxa"/>
            <w:hideMark/>
          </w:tcPr>
          <w:p w14:paraId="5E787CE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4F5CF97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Integrated health services; Empowered people and communities</w:t>
            </w:r>
          </w:p>
        </w:tc>
        <w:tc>
          <w:tcPr>
            <w:tcW w:w="2521" w:type="dxa"/>
            <w:hideMark/>
          </w:tcPr>
          <w:p w14:paraId="3CDB4FFA" w14:textId="43CF002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frameworks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 xml:space="preserve">; Physical infrastructure; Models of care; Engagement of 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communities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 xml:space="preserve"> and stakeholders</w:t>
            </w:r>
          </w:p>
        </w:tc>
      </w:tr>
      <w:tr w:rsidR="0037257E" w:rsidRPr="0037257E" w14:paraId="223AF9D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8218CF0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08" w:type="dxa"/>
            <w:hideMark/>
          </w:tcPr>
          <w:p w14:paraId="5A2896C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2006</w:t>
            </w:r>
          </w:p>
        </w:tc>
        <w:tc>
          <w:tcPr>
            <w:tcW w:w="712" w:type="dxa"/>
            <w:hideMark/>
          </w:tcPr>
          <w:p w14:paraId="622CFD9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2476" w:type="dxa"/>
            <w:hideMark/>
          </w:tcPr>
          <w:p w14:paraId="730AB8D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7D62088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34ED85E6" w14:textId="4DE1F5A3" w:rsidR="0037257E" w:rsidRPr="0037257E" w:rsidRDefault="00E2204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Integrated health services;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17368938" w14:textId="624F8552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>; Engagement with private sector providers</w:t>
            </w:r>
          </w:p>
        </w:tc>
      </w:tr>
      <w:tr w:rsidR="0037257E" w:rsidRPr="0037257E" w14:paraId="1518A226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B8EA3E9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08" w:type="dxa"/>
            <w:hideMark/>
          </w:tcPr>
          <w:p w14:paraId="3A330B7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Code on Accessibility in the Built Environment 2007</w:t>
            </w:r>
          </w:p>
        </w:tc>
        <w:tc>
          <w:tcPr>
            <w:tcW w:w="712" w:type="dxa"/>
            <w:hideMark/>
          </w:tcPr>
          <w:p w14:paraId="534ADA2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2476" w:type="dxa"/>
            <w:hideMark/>
          </w:tcPr>
          <w:p w14:paraId="79A0A7F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BCA</w:t>
            </w:r>
          </w:p>
        </w:tc>
        <w:tc>
          <w:tcPr>
            <w:tcW w:w="2197" w:type="dxa"/>
            <w:hideMark/>
          </w:tcPr>
          <w:p w14:paraId="2357C037" w14:textId="42AA9B8D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</w:p>
        </w:tc>
        <w:tc>
          <w:tcPr>
            <w:tcW w:w="2850" w:type="dxa"/>
            <w:hideMark/>
          </w:tcPr>
          <w:p w14:paraId="7875B49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569E61B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33A5FFFE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D114366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08" w:type="dxa"/>
            <w:hideMark/>
          </w:tcPr>
          <w:p w14:paraId="4A5397B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FY2006 Annual Report: Holistic Health</w:t>
            </w:r>
          </w:p>
        </w:tc>
        <w:tc>
          <w:tcPr>
            <w:tcW w:w="712" w:type="dxa"/>
            <w:hideMark/>
          </w:tcPr>
          <w:p w14:paraId="03F0247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2476" w:type="dxa"/>
            <w:hideMark/>
          </w:tcPr>
          <w:p w14:paraId="2EB3D30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43B39FA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5D011AB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services; Multisectoral policy and action</w:t>
            </w:r>
          </w:p>
        </w:tc>
        <w:tc>
          <w:tcPr>
            <w:tcW w:w="2521" w:type="dxa"/>
            <w:hideMark/>
          </w:tcPr>
          <w:p w14:paraId="0E6AD62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334B3036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25A6FBF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608" w:type="dxa"/>
            <w:hideMark/>
          </w:tcPr>
          <w:p w14:paraId="627D95E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SGH Pathology Building Groundbreaking Ceremony</w:t>
            </w:r>
          </w:p>
        </w:tc>
        <w:tc>
          <w:tcPr>
            <w:tcW w:w="712" w:type="dxa"/>
            <w:hideMark/>
          </w:tcPr>
          <w:p w14:paraId="06EC9C8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2476" w:type="dxa"/>
            <w:hideMark/>
          </w:tcPr>
          <w:p w14:paraId="3E3CECA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250DE0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33626DF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622151C7" w14:textId="7F20CCCE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3810BC8A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6855730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608" w:type="dxa"/>
            <w:hideMark/>
          </w:tcPr>
          <w:p w14:paraId="246EC8E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2007</w:t>
            </w:r>
          </w:p>
        </w:tc>
        <w:tc>
          <w:tcPr>
            <w:tcW w:w="712" w:type="dxa"/>
            <w:hideMark/>
          </w:tcPr>
          <w:p w14:paraId="491DC7B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2476" w:type="dxa"/>
            <w:hideMark/>
          </w:tcPr>
          <w:p w14:paraId="16839F1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527BB0A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6E354C23" w14:textId="70612F58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0DB6C784" w14:textId="669800BD" w:rsidR="0037257E" w:rsidRPr="0037257E" w:rsidRDefault="00E2204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 and leadership;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</w:tc>
      </w:tr>
      <w:tr w:rsidR="0037257E" w:rsidRPr="0037257E" w14:paraId="5EC7E4F0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51DCCB3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608" w:type="dxa"/>
            <w:hideMark/>
          </w:tcPr>
          <w:p w14:paraId="1342F5A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FY2007 Annual Report: Life is a choice</w:t>
            </w:r>
          </w:p>
        </w:tc>
        <w:tc>
          <w:tcPr>
            <w:tcW w:w="712" w:type="dxa"/>
            <w:hideMark/>
          </w:tcPr>
          <w:p w14:paraId="0AD7B11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2476" w:type="dxa"/>
            <w:hideMark/>
          </w:tcPr>
          <w:p w14:paraId="0FB063A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7CEC5B1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126F04CE" w14:textId="6CE99AD9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>; Multisectoral policy and action</w:t>
            </w:r>
          </w:p>
        </w:tc>
        <w:tc>
          <w:tcPr>
            <w:tcW w:w="2521" w:type="dxa"/>
            <w:hideMark/>
          </w:tcPr>
          <w:p w14:paraId="48181419" w14:textId="44A26E02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Models of care; Primary healthcare-oriented research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>; Engagement of private providers</w:t>
            </w:r>
          </w:p>
        </w:tc>
      </w:tr>
      <w:tr w:rsidR="0037257E" w:rsidRPr="0037257E" w14:paraId="3D03E13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5A6AD92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608" w:type="dxa"/>
            <w:hideMark/>
          </w:tcPr>
          <w:p w14:paraId="565D8078" w14:textId="0ECAFADC" w:rsidR="0037257E" w:rsidRPr="0037257E" w:rsidRDefault="00E2204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Living long, Living well</w:t>
            </w:r>
          </w:p>
        </w:tc>
        <w:tc>
          <w:tcPr>
            <w:tcW w:w="712" w:type="dxa"/>
            <w:hideMark/>
          </w:tcPr>
          <w:p w14:paraId="5C1671E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2476" w:type="dxa"/>
            <w:hideMark/>
          </w:tcPr>
          <w:p w14:paraId="641CA3D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9C6C27B" w14:textId="37E90A8E" w:rsidR="0037257E" w:rsidRPr="0037257E" w:rsidRDefault="00E2204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191FABD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6F0F6789" w14:textId="74F94EB2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Governance and policy framework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>; Funding and allocation of resources</w:t>
            </w:r>
          </w:p>
        </w:tc>
      </w:tr>
      <w:tr w:rsidR="0037257E" w:rsidRPr="0037257E" w14:paraId="4A3846C8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8E3CAEE" w14:textId="7777777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608" w:type="dxa"/>
            <w:hideMark/>
          </w:tcPr>
          <w:p w14:paraId="35ECDF0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at Opening Ceremony of the JAMA-NUHS CME conference</w:t>
            </w:r>
          </w:p>
        </w:tc>
        <w:tc>
          <w:tcPr>
            <w:tcW w:w="712" w:type="dxa"/>
            <w:hideMark/>
          </w:tcPr>
          <w:p w14:paraId="5B35163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2476" w:type="dxa"/>
            <w:hideMark/>
          </w:tcPr>
          <w:p w14:paraId="1EA118F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5467F7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1C93B3C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69645C5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2B19C9B4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B0EED20" w14:textId="70EC10BB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8" w:type="dxa"/>
            <w:hideMark/>
          </w:tcPr>
          <w:p w14:paraId="06ABE17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FY2008 Annual Report: a-z of Health</w:t>
            </w:r>
          </w:p>
        </w:tc>
        <w:tc>
          <w:tcPr>
            <w:tcW w:w="712" w:type="dxa"/>
            <w:hideMark/>
          </w:tcPr>
          <w:p w14:paraId="0AF510A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2476" w:type="dxa"/>
            <w:hideMark/>
          </w:tcPr>
          <w:p w14:paraId="768CDDF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152D0E6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7C8E30A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75ED491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framework; Models of care; Engagement with private sector providers</w:t>
            </w:r>
          </w:p>
        </w:tc>
      </w:tr>
      <w:tr w:rsidR="0037257E" w:rsidRPr="0037257E" w14:paraId="60F16E0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75BC9D9" w14:textId="6E9BCA3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8" w:type="dxa"/>
            <w:hideMark/>
          </w:tcPr>
          <w:p w14:paraId="375B39F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$18 Million to Develop Community-based Care and Support Services for Seniors and Their Caregivers</w:t>
            </w:r>
          </w:p>
        </w:tc>
        <w:tc>
          <w:tcPr>
            <w:tcW w:w="712" w:type="dxa"/>
            <w:hideMark/>
          </w:tcPr>
          <w:p w14:paraId="41CA773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2476" w:type="dxa"/>
            <w:hideMark/>
          </w:tcPr>
          <w:p w14:paraId="0F4B65D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MCYS</w:t>
            </w:r>
          </w:p>
        </w:tc>
        <w:tc>
          <w:tcPr>
            <w:tcW w:w="2197" w:type="dxa"/>
            <w:hideMark/>
          </w:tcPr>
          <w:p w14:paraId="5A8E0D0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1696499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1E91F85B" w14:textId="522F1D2B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E2204E">
              <w:rPr>
                <w:rFonts w:ascii="Times New Roman" w:hAnsi="Times New Roman" w:cs="Times New Roman"/>
                <w:sz w:val="20"/>
                <w:szCs w:val="20"/>
              </w:rPr>
              <w:t>; Physical infrastructure</w:t>
            </w:r>
          </w:p>
        </w:tc>
      </w:tr>
      <w:tr w:rsidR="0037257E" w:rsidRPr="0037257E" w14:paraId="753B97FF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9163059" w14:textId="03B066D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8" w:type="dxa"/>
            <w:hideMark/>
          </w:tcPr>
          <w:p w14:paraId="5349963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Mr. Lim Boon Heng, Minister for Prime Minister’s Office, at the Launch of the Centre for Enabled Living</w:t>
            </w:r>
          </w:p>
        </w:tc>
        <w:tc>
          <w:tcPr>
            <w:tcW w:w="712" w:type="dxa"/>
            <w:hideMark/>
          </w:tcPr>
          <w:p w14:paraId="49143AD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2476" w:type="dxa"/>
            <w:hideMark/>
          </w:tcPr>
          <w:p w14:paraId="2822C7F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MCYS</w:t>
            </w:r>
          </w:p>
        </w:tc>
        <w:tc>
          <w:tcPr>
            <w:tcW w:w="2197" w:type="dxa"/>
            <w:hideMark/>
          </w:tcPr>
          <w:p w14:paraId="595E117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08D1E28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76ECCB2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</w:t>
            </w:r>
          </w:p>
        </w:tc>
      </w:tr>
      <w:tr w:rsidR="0037257E" w:rsidRPr="0037257E" w14:paraId="269650E4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A430E3F" w14:textId="645A8A4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8" w:type="dxa"/>
            <w:hideMark/>
          </w:tcPr>
          <w:p w14:paraId="49863D0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2009</w:t>
            </w:r>
          </w:p>
        </w:tc>
        <w:tc>
          <w:tcPr>
            <w:tcW w:w="712" w:type="dxa"/>
            <w:hideMark/>
          </w:tcPr>
          <w:p w14:paraId="3DE14EC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2476" w:type="dxa"/>
            <w:hideMark/>
          </w:tcPr>
          <w:p w14:paraId="0798ECF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10C74EB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4923A8E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7813B1BB" w14:textId="5A948FE3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 w:rsidR="001110DE">
              <w:rPr>
                <w:rFonts w:ascii="Times New Roman" w:hAnsi="Times New Roman" w:cs="Times New Roman"/>
                <w:sz w:val="20"/>
                <w:szCs w:val="20"/>
              </w:rPr>
              <w:t>; Engagement with private providers</w:t>
            </w:r>
          </w:p>
        </w:tc>
      </w:tr>
      <w:tr w:rsidR="0037257E" w:rsidRPr="0037257E" w14:paraId="1D12546D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FA9FB57" w14:textId="2EBFFF8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08" w:type="dxa"/>
            <w:hideMark/>
          </w:tcPr>
          <w:p w14:paraId="671C218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New Monetisation Option For Elderly With Lease Buyback Scheme (LBS)</w:t>
            </w:r>
          </w:p>
        </w:tc>
        <w:tc>
          <w:tcPr>
            <w:tcW w:w="712" w:type="dxa"/>
            <w:hideMark/>
          </w:tcPr>
          <w:p w14:paraId="3D3E371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2476" w:type="dxa"/>
            <w:hideMark/>
          </w:tcPr>
          <w:p w14:paraId="16D4566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HDB</w:t>
            </w:r>
          </w:p>
        </w:tc>
        <w:tc>
          <w:tcPr>
            <w:tcW w:w="2197" w:type="dxa"/>
            <w:hideMark/>
          </w:tcPr>
          <w:p w14:paraId="6B03A09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053454F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43AB48B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76010320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33DA44D" w14:textId="321F7D5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08" w:type="dxa"/>
            <w:hideMark/>
          </w:tcPr>
          <w:p w14:paraId="4ED4FB7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23,000 more Households to Benefit from Neighbourhood Renewal Programme (NRP)</w:t>
            </w:r>
          </w:p>
        </w:tc>
        <w:tc>
          <w:tcPr>
            <w:tcW w:w="712" w:type="dxa"/>
            <w:hideMark/>
          </w:tcPr>
          <w:p w14:paraId="5BC091E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2476" w:type="dxa"/>
            <w:hideMark/>
          </w:tcPr>
          <w:p w14:paraId="05A9F3D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MND</w:t>
            </w:r>
          </w:p>
        </w:tc>
        <w:tc>
          <w:tcPr>
            <w:tcW w:w="2197" w:type="dxa"/>
            <w:hideMark/>
          </w:tcPr>
          <w:p w14:paraId="63FBEC9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52B0889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5974EEF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1BD473B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FE1CAB4" w14:textId="4A016E0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08" w:type="dxa"/>
            <w:hideMark/>
          </w:tcPr>
          <w:p w14:paraId="342A1A6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FY2009 Annual Report: health-what it means to me</w:t>
            </w:r>
          </w:p>
        </w:tc>
        <w:tc>
          <w:tcPr>
            <w:tcW w:w="712" w:type="dxa"/>
            <w:hideMark/>
          </w:tcPr>
          <w:p w14:paraId="4E43D86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2476" w:type="dxa"/>
            <w:hideMark/>
          </w:tcPr>
          <w:p w14:paraId="1BD1D25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5B7F352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3A2752C4" w14:textId="12C781FC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  <w:r w:rsidR="001110DE">
              <w:rPr>
                <w:rFonts w:ascii="Times New Roman" w:hAnsi="Times New Roman" w:cs="Times New Roman"/>
                <w:sz w:val="20"/>
                <w:szCs w:val="20"/>
              </w:rPr>
              <w:t>; Multisectoral policy and action</w:t>
            </w:r>
          </w:p>
        </w:tc>
        <w:tc>
          <w:tcPr>
            <w:tcW w:w="2521" w:type="dxa"/>
            <w:hideMark/>
          </w:tcPr>
          <w:p w14:paraId="119F0020" w14:textId="54B3ACFA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Primary healthcare workforce; Primary healthcare-oriented research</w:t>
            </w:r>
            <w:r w:rsidR="001110DE">
              <w:rPr>
                <w:rFonts w:ascii="Times New Roman" w:hAnsi="Times New Roman" w:cs="Times New Roman"/>
                <w:sz w:val="20"/>
                <w:szCs w:val="20"/>
              </w:rPr>
              <w:t xml:space="preserve">; Engagement with private providers; Engagement of 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communities</w:t>
            </w:r>
            <w:r w:rsidR="001110DE">
              <w:rPr>
                <w:rFonts w:ascii="Times New Roman" w:hAnsi="Times New Roman" w:cs="Times New Roman"/>
                <w:sz w:val="20"/>
                <w:szCs w:val="20"/>
              </w:rPr>
              <w:t xml:space="preserve"> and other stakeholders</w:t>
            </w:r>
          </w:p>
        </w:tc>
      </w:tr>
      <w:tr w:rsidR="0037257E" w:rsidRPr="0037257E" w14:paraId="18CE328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067EDC6" w14:textId="1FAEA3A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08" w:type="dxa"/>
            <w:hideMark/>
          </w:tcPr>
          <w:p w14:paraId="6E19AAE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Opening address by Permanent Secretary (Health) at the Health Informatics Summit</w:t>
            </w:r>
          </w:p>
        </w:tc>
        <w:tc>
          <w:tcPr>
            <w:tcW w:w="712" w:type="dxa"/>
            <w:hideMark/>
          </w:tcPr>
          <w:p w14:paraId="69BE684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2476" w:type="dxa"/>
            <w:hideMark/>
          </w:tcPr>
          <w:p w14:paraId="48B3A8D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F60FE4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37087A4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5B48F43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</w:p>
        </w:tc>
      </w:tr>
      <w:tr w:rsidR="0037257E" w:rsidRPr="0037257E" w14:paraId="16B6F34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9746C1C" w14:textId="61D6B446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608" w:type="dxa"/>
            <w:hideMark/>
          </w:tcPr>
          <w:p w14:paraId="4264419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2010: Towards an Advanced Economy - Superior Skills, Quality Jobs, Higher Income</w:t>
            </w:r>
          </w:p>
        </w:tc>
        <w:tc>
          <w:tcPr>
            <w:tcW w:w="712" w:type="dxa"/>
            <w:hideMark/>
          </w:tcPr>
          <w:p w14:paraId="1B3437E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2476" w:type="dxa"/>
            <w:hideMark/>
          </w:tcPr>
          <w:p w14:paraId="3D50BBA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5D3B0A3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3D03F46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5BC459D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129AE906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39EEB45" w14:textId="09ED580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08" w:type="dxa"/>
            <w:hideMark/>
          </w:tcPr>
          <w:p w14:paraId="02B463B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Creating senior-friendly communities: Tips and tools from the City for All Ages Project</w:t>
            </w:r>
          </w:p>
        </w:tc>
        <w:tc>
          <w:tcPr>
            <w:tcW w:w="712" w:type="dxa"/>
            <w:hideMark/>
          </w:tcPr>
          <w:p w14:paraId="5D61954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2476" w:type="dxa"/>
            <w:hideMark/>
          </w:tcPr>
          <w:p w14:paraId="03A7C68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56788A8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Toolkits</w:t>
            </w:r>
          </w:p>
        </w:tc>
        <w:tc>
          <w:tcPr>
            <w:tcW w:w="2850" w:type="dxa"/>
            <w:hideMark/>
          </w:tcPr>
          <w:p w14:paraId="69663FB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12A6586C" w14:textId="12D94FBA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Engagement of communities and other stakeholders</w:t>
            </w:r>
            <w:r w:rsidR="007E43AC">
              <w:rPr>
                <w:rFonts w:ascii="Times New Roman" w:hAnsi="Times New Roman" w:cs="Times New Roman"/>
                <w:sz w:val="20"/>
                <w:szCs w:val="20"/>
              </w:rPr>
              <w:t>; Physical infrastructure</w:t>
            </w:r>
          </w:p>
        </w:tc>
      </w:tr>
      <w:tr w:rsidR="0037257E" w:rsidRPr="0037257E" w14:paraId="1125F4AE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BEA5116" w14:textId="7FCB2B8A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8" w:type="dxa"/>
            <w:hideMark/>
          </w:tcPr>
          <w:p w14:paraId="4735A4E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Inaugural Yearbook: Integrating for a better tomorrow</w:t>
            </w:r>
          </w:p>
        </w:tc>
        <w:tc>
          <w:tcPr>
            <w:tcW w:w="712" w:type="dxa"/>
            <w:hideMark/>
          </w:tcPr>
          <w:p w14:paraId="700387E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2476" w:type="dxa"/>
            <w:hideMark/>
          </w:tcPr>
          <w:p w14:paraId="5280C6C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315602C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4BB5614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0861206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frameworks; Funding and allocation of resources; Models of care; Primary healthcare workforce; Engagement with private sector providers; Systems for improving quality of care</w:t>
            </w:r>
          </w:p>
        </w:tc>
      </w:tr>
      <w:tr w:rsidR="0037257E" w:rsidRPr="0037257E" w14:paraId="28EF613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8286D15" w14:textId="5F6539E3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8" w:type="dxa"/>
            <w:hideMark/>
          </w:tcPr>
          <w:p w14:paraId="41EDAF7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FY2010 Annual Report: Healthy Together</w:t>
            </w:r>
          </w:p>
        </w:tc>
        <w:tc>
          <w:tcPr>
            <w:tcW w:w="712" w:type="dxa"/>
            <w:hideMark/>
          </w:tcPr>
          <w:p w14:paraId="56717DB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2476" w:type="dxa"/>
            <w:hideMark/>
          </w:tcPr>
          <w:p w14:paraId="5AF0974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5AE7F7F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1020F75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5BBE271D" w14:textId="2CAEFB46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Systems for improving quality of care; Primary healthcare-oriented research</w:t>
            </w:r>
            <w:r w:rsidR="0048333D">
              <w:rPr>
                <w:rFonts w:ascii="Times New Roman" w:hAnsi="Times New Roman" w:cs="Times New Roman"/>
                <w:sz w:val="20"/>
                <w:szCs w:val="20"/>
              </w:rPr>
              <w:t xml:space="preserve">; Engagement of 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communities</w:t>
            </w:r>
            <w:r w:rsidR="0048333D">
              <w:rPr>
                <w:rFonts w:ascii="Times New Roman" w:hAnsi="Times New Roman" w:cs="Times New Roman"/>
                <w:sz w:val="20"/>
                <w:szCs w:val="20"/>
              </w:rPr>
              <w:t xml:space="preserve"> and other stakeholders; </w:t>
            </w:r>
            <w:r w:rsidR="0048333D" w:rsidRPr="0037257E">
              <w:rPr>
                <w:rFonts w:ascii="Times New Roman" w:hAnsi="Times New Roman" w:cs="Times New Roman"/>
                <w:sz w:val="20"/>
                <w:szCs w:val="20"/>
              </w:rPr>
              <w:t>Systems for improving quality of care</w:t>
            </w:r>
          </w:p>
        </w:tc>
      </w:tr>
      <w:tr w:rsidR="0037257E" w:rsidRPr="0037257E" w14:paraId="07218BED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27096F5" w14:textId="18EF858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8" w:type="dxa"/>
            <w:hideMark/>
          </w:tcPr>
          <w:p w14:paraId="345BD5AC" w14:textId="46B1C515" w:rsidR="0037257E" w:rsidRPr="0037257E" w:rsidRDefault="0048333D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Parliamentary speeches on A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llied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ealth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rofessions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Bill</w:t>
            </w:r>
          </w:p>
        </w:tc>
        <w:tc>
          <w:tcPr>
            <w:tcW w:w="712" w:type="dxa"/>
            <w:hideMark/>
          </w:tcPr>
          <w:p w14:paraId="422108D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2476" w:type="dxa"/>
            <w:hideMark/>
          </w:tcPr>
          <w:p w14:paraId="085C28E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5299B36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D846AE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0C07179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31ECC5C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CE5B828" w14:textId="72AD819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8" w:type="dxa"/>
            <w:hideMark/>
          </w:tcPr>
          <w:p w14:paraId="43D6B8C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Opening address by Mr. Gan Kim Yong, Minister for Health, at the National Primary Care Seminar</w:t>
            </w:r>
          </w:p>
        </w:tc>
        <w:tc>
          <w:tcPr>
            <w:tcW w:w="712" w:type="dxa"/>
            <w:hideMark/>
          </w:tcPr>
          <w:p w14:paraId="1F7AEFC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2476" w:type="dxa"/>
            <w:hideMark/>
          </w:tcPr>
          <w:p w14:paraId="4A4D5E1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151F660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709B0EC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07931DD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Engagement with private sector providers; Models of care</w:t>
            </w:r>
          </w:p>
        </w:tc>
      </w:tr>
      <w:tr w:rsidR="0037257E" w:rsidRPr="0037257E" w14:paraId="6ED4AEC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36D3D9C" w14:textId="2900AAD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08" w:type="dxa"/>
            <w:hideMark/>
          </w:tcPr>
          <w:p w14:paraId="70E1785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2011</w:t>
            </w:r>
          </w:p>
        </w:tc>
        <w:tc>
          <w:tcPr>
            <w:tcW w:w="712" w:type="dxa"/>
            <w:hideMark/>
          </w:tcPr>
          <w:p w14:paraId="14D2865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2476" w:type="dxa"/>
            <w:hideMark/>
          </w:tcPr>
          <w:p w14:paraId="6B77635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5E2A9D8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23EA226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6835B103" w14:textId="0755A2DF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Funding and allocation of resources; </w:t>
            </w:r>
            <w:r w:rsidR="007A648D" w:rsidRPr="0037257E">
              <w:rPr>
                <w:rFonts w:ascii="Times New Roman" w:hAnsi="Times New Roman" w:cs="Times New Roman"/>
                <w:sz w:val="20"/>
                <w:szCs w:val="20"/>
              </w:rPr>
              <w:t>Systems for improving quality of care</w:t>
            </w:r>
          </w:p>
        </w:tc>
      </w:tr>
      <w:tr w:rsidR="0037257E" w:rsidRPr="0037257E" w14:paraId="16A631CF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0412D2D" w14:textId="2F576583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08" w:type="dxa"/>
            <w:hideMark/>
          </w:tcPr>
          <w:p w14:paraId="0F6F1C5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 Report on the National Strategy for Palliative Care</w:t>
            </w:r>
          </w:p>
        </w:tc>
        <w:tc>
          <w:tcPr>
            <w:tcW w:w="712" w:type="dxa"/>
            <w:hideMark/>
          </w:tcPr>
          <w:p w14:paraId="349F45B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76" w:type="dxa"/>
            <w:hideMark/>
          </w:tcPr>
          <w:p w14:paraId="5D417C7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450503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  <w:hideMark/>
          </w:tcPr>
          <w:p w14:paraId="08226BA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2B87DFEC" w14:textId="1F9FC4E4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framework; Systems for improving quality of care</w:t>
            </w:r>
            <w:r w:rsidR="007A648D">
              <w:rPr>
                <w:rFonts w:ascii="Times New Roman" w:hAnsi="Times New Roman" w:cs="Times New Roman"/>
                <w:sz w:val="20"/>
                <w:szCs w:val="20"/>
              </w:rPr>
              <w:t>; Primary healthcare-oriented research; models of care</w:t>
            </w:r>
          </w:p>
        </w:tc>
      </w:tr>
      <w:tr w:rsidR="0037257E" w:rsidRPr="0037257E" w14:paraId="47BC4B03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0D19A36" w14:textId="50E8D156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08" w:type="dxa"/>
            <w:hideMark/>
          </w:tcPr>
          <w:p w14:paraId="0415AC1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FY2011 Annual Yearbook</w:t>
            </w:r>
          </w:p>
        </w:tc>
        <w:tc>
          <w:tcPr>
            <w:tcW w:w="712" w:type="dxa"/>
            <w:hideMark/>
          </w:tcPr>
          <w:p w14:paraId="4E7790C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76" w:type="dxa"/>
            <w:hideMark/>
          </w:tcPr>
          <w:p w14:paraId="5BF8E30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762A9D3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5BDE5C1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C7FA3D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frameworks; Funding and allocation of resources; Models of care</w:t>
            </w:r>
          </w:p>
        </w:tc>
      </w:tr>
      <w:tr w:rsidR="0037257E" w:rsidRPr="0037257E" w14:paraId="7C1ACD5D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D969406" w14:textId="0B137094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608" w:type="dxa"/>
            <w:hideMark/>
          </w:tcPr>
          <w:p w14:paraId="34B96D2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FY2011 Annual Report: Living is</w:t>
            </w:r>
          </w:p>
        </w:tc>
        <w:tc>
          <w:tcPr>
            <w:tcW w:w="712" w:type="dxa"/>
            <w:hideMark/>
          </w:tcPr>
          <w:p w14:paraId="489DCCE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76" w:type="dxa"/>
            <w:hideMark/>
          </w:tcPr>
          <w:p w14:paraId="68CBBD2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6B2429D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6566823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289F235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Primary healthcare workforce; Primary healthcare-oriented research</w:t>
            </w:r>
          </w:p>
        </w:tc>
      </w:tr>
      <w:tr w:rsidR="0037257E" w:rsidRPr="0037257E" w14:paraId="4738F99E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B455B0D" w14:textId="294207A7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608" w:type="dxa"/>
            <w:hideMark/>
          </w:tcPr>
          <w:p w14:paraId="1EC2DBB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More Singaporeans to benefit from subsidised GP care from today</w:t>
            </w:r>
          </w:p>
        </w:tc>
        <w:tc>
          <w:tcPr>
            <w:tcW w:w="712" w:type="dxa"/>
            <w:hideMark/>
          </w:tcPr>
          <w:p w14:paraId="3473B4B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76" w:type="dxa"/>
            <w:hideMark/>
          </w:tcPr>
          <w:p w14:paraId="55E914B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9CCA5D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6B022DF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4DAB7F2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72BD1D49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FCCFA10" w14:textId="70B8735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08" w:type="dxa"/>
            <w:hideMark/>
          </w:tcPr>
          <w:p w14:paraId="25A22596" w14:textId="4E5A1C49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 Committee of Supply Speech Healthcare 2020</w:t>
            </w:r>
          </w:p>
        </w:tc>
        <w:tc>
          <w:tcPr>
            <w:tcW w:w="712" w:type="dxa"/>
            <w:hideMark/>
          </w:tcPr>
          <w:p w14:paraId="5888A30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76" w:type="dxa"/>
            <w:hideMark/>
          </w:tcPr>
          <w:p w14:paraId="0CE29AC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C58CBB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258B016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60C14D3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Primary healthcare workforce; Physical infrastructure</w:t>
            </w:r>
          </w:p>
        </w:tc>
      </w:tr>
      <w:tr w:rsidR="0037257E" w:rsidRPr="0037257E" w14:paraId="1644FAD5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7C8A6FE" w14:textId="78F81DC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8" w:type="dxa"/>
            <w:hideMark/>
          </w:tcPr>
          <w:p w14:paraId="67BB61B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2012: An Inclusive Society, A Stronger Singapore</w:t>
            </w:r>
          </w:p>
        </w:tc>
        <w:tc>
          <w:tcPr>
            <w:tcW w:w="712" w:type="dxa"/>
            <w:hideMark/>
          </w:tcPr>
          <w:p w14:paraId="1A9FDA9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76" w:type="dxa"/>
            <w:hideMark/>
          </w:tcPr>
          <w:p w14:paraId="019155B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3F91B07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532C539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Integrated health services</w:t>
            </w:r>
          </w:p>
        </w:tc>
        <w:tc>
          <w:tcPr>
            <w:tcW w:w="2521" w:type="dxa"/>
            <w:hideMark/>
          </w:tcPr>
          <w:p w14:paraId="668EFB2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Physical infrastructure</w:t>
            </w:r>
          </w:p>
        </w:tc>
      </w:tr>
      <w:tr w:rsidR="0037257E" w:rsidRPr="0037257E" w14:paraId="4B29A6A9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F5768AF" w14:textId="248812F4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608" w:type="dxa"/>
            <w:hideMark/>
          </w:tcPr>
          <w:p w14:paraId="0758015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FY2011: Innovating Social Services</w:t>
            </w:r>
          </w:p>
        </w:tc>
        <w:tc>
          <w:tcPr>
            <w:tcW w:w="712" w:type="dxa"/>
            <w:hideMark/>
          </w:tcPr>
          <w:p w14:paraId="5637C1D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76" w:type="dxa"/>
            <w:hideMark/>
          </w:tcPr>
          <w:p w14:paraId="341341A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61CA452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27CC172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5BA1042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Models of care; Primary healthcare workforce; Systems for improving quality of care</w:t>
            </w:r>
          </w:p>
        </w:tc>
      </w:tr>
      <w:tr w:rsidR="0037257E" w:rsidRPr="0037257E" w14:paraId="3507087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7EB6E59" w14:textId="5E4345AA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8" w:type="dxa"/>
            <w:hideMark/>
          </w:tcPr>
          <w:p w14:paraId="3DF514B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SportSG: Vision 2030 - Live Better Through Sports</w:t>
            </w:r>
          </w:p>
        </w:tc>
        <w:tc>
          <w:tcPr>
            <w:tcW w:w="712" w:type="dxa"/>
            <w:hideMark/>
          </w:tcPr>
          <w:p w14:paraId="7E2875C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76" w:type="dxa"/>
            <w:hideMark/>
          </w:tcPr>
          <w:p w14:paraId="713BA0E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17985B3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4AF027B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7A309668" w14:textId="4A376A2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commitments and leadership; Governance and policy frameworks; Physical infrastructure</w:t>
            </w:r>
            <w:r w:rsidR="00782FE0">
              <w:rPr>
                <w:rFonts w:ascii="Times New Roman" w:hAnsi="Times New Roman" w:cs="Times New Roman"/>
                <w:sz w:val="20"/>
                <w:szCs w:val="20"/>
              </w:rPr>
              <w:t>; Engagement with people and other stakeholders</w:t>
            </w:r>
          </w:p>
        </w:tc>
      </w:tr>
      <w:tr w:rsidR="0037257E" w:rsidRPr="0037257E" w14:paraId="5A2465F7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9DBD035" w14:textId="517FE39B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8" w:type="dxa"/>
            <w:hideMark/>
          </w:tcPr>
          <w:p w14:paraId="30CF767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FY2012 Annual Yearbook: Reaching Out</w:t>
            </w:r>
          </w:p>
        </w:tc>
        <w:tc>
          <w:tcPr>
            <w:tcW w:w="712" w:type="dxa"/>
            <w:hideMark/>
          </w:tcPr>
          <w:p w14:paraId="21FFAA3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76" w:type="dxa"/>
            <w:hideMark/>
          </w:tcPr>
          <w:p w14:paraId="6830C4C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31FB1D1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099766F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10564F1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Primary healthcare workforce; Systems for improving quality of care</w:t>
            </w:r>
          </w:p>
        </w:tc>
      </w:tr>
      <w:tr w:rsidR="0037257E" w:rsidRPr="0037257E" w14:paraId="7EEBC24E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1689B4F" w14:textId="1717A32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08" w:type="dxa"/>
            <w:hideMark/>
          </w:tcPr>
          <w:p w14:paraId="651AF2B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Code on Accessibility in the Built Environment 2013</w:t>
            </w:r>
          </w:p>
        </w:tc>
        <w:tc>
          <w:tcPr>
            <w:tcW w:w="712" w:type="dxa"/>
            <w:hideMark/>
          </w:tcPr>
          <w:p w14:paraId="55DE98E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76" w:type="dxa"/>
            <w:hideMark/>
          </w:tcPr>
          <w:p w14:paraId="579D56E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BCA</w:t>
            </w:r>
          </w:p>
        </w:tc>
        <w:tc>
          <w:tcPr>
            <w:tcW w:w="2197" w:type="dxa"/>
            <w:hideMark/>
          </w:tcPr>
          <w:p w14:paraId="4A1C769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Guidelines/Recommendations</w:t>
            </w:r>
          </w:p>
        </w:tc>
        <w:tc>
          <w:tcPr>
            <w:tcW w:w="2850" w:type="dxa"/>
            <w:hideMark/>
          </w:tcPr>
          <w:p w14:paraId="40FF984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28812EC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6FAD8D65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58A37E0" w14:textId="63DFF9EB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608" w:type="dxa"/>
            <w:hideMark/>
          </w:tcPr>
          <w:p w14:paraId="128E6AD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FY2012 Annual Report</w:t>
            </w:r>
          </w:p>
        </w:tc>
        <w:tc>
          <w:tcPr>
            <w:tcW w:w="712" w:type="dxa"/>
            <w:hideMark/>
          </w:tcPr>
          <w:p w14:paraId="7CA655A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76" w:type="dxa"/>
            <w:hideMark/>
          </w:tcPr>
          <w:p w14:paraId="14300E4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12A09F5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370CEB5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05AD980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Digital technologies for health</w:t>
            </w:r>
          </w:p>
        </w:tc>
      </w:tr>
      <w:tr w:rsidR="0037257E" w:rsidRPr="0037257E" w14:paraId="1F8EA05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0164184" w14:textId="5B52E8B3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57</w:t>
            </w:r>
          </w:p>
        </w:tc>
        <w:tc>
          <w:tcPr>
            <w:tcW w:w="2608" w:type="dxa"/>
            <w:hideMark/>
          </w:tcPr>
          <w:p w14:paraId="20DC5F7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Committee of Supply Speech by Minister for Health Gan Kim Yong – Better Health for All (Part 1 of 2)</w:t>
            </w:r>
          </w:p>
        </w:tc>
        <w:tc>
          <w:tcPr>
            <w:tcW w:w="712" w:type="dxa"/>
            <w:hideMark/>
          </w:tcPr>
          <w:p w14:paraId="41470B1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76" w:type="dxa"/>
            <w:hideMark/>
          </w:tcPr>
          <w:p w14:paraId="5D81F17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5D190FD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25825C8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1523F585" w14:textId="23D14C94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Governance and policy framework; Models of care; </w:t>
            </w:r>
            <w:r w:rsidR="00782FE0">
              <w:rPr>
                <w:rFonts w:ascii="Times New Roman" w:hAnsi="Times New Roman" w:cs="Times New Roman"/>
                <w:sz w:val="20"/>
                <w:szCs w:val="20"/>
              </w:rPr>
              <w:t>Engagement with private providers</w:t>
            </w:r>
          </w:p>
        </w:tc>
      </w:tr>
      <w:tr w:rsidR="0037257E" w:rsidRPr="0037257E" w14:paraId="29B3CEC4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DA93BB0" w14:textId="3EE18C4E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608" w:type="dxa"/>
            <w:hideMark/>
          </w:tcPr>
          <w:p w14:paraId="206396D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Social Service Offices to be set up in HDB towns to strengthen delivery of social services to needy Singaporeans</w:t>
            </w:r>
          </w:p>
        </w:tc>
        <w:tc>
          <w:tcPr>
            <w:tcW w:w="712" w:type="dxa"/>
            <w:hideMark/>
          </w:tcPr>
          <w:p w14:paraId="279FAAE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76" w:type="dxa"/>
            <w:hideMark/>
          </w:tcPr>
          <w:p w14:paraId="336B204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MSF</w:t>
            </w:r>
          </w:p>
        </w:tc>
        <w:tc>
          <w:tcPr>
            <w:tcW w:w="2197" w:type="dxa"/>
            <w:hideMark/>
          </w:tcPr>
          <w:p w14:paraId="2FC11F0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1ED018F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305AE29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</w:t>
            </w:r>
          </w:p>
        </w:tc>
      </w:tr>
      <w:tr w:rsidR="0037257E" w:rsidRPr="0037257E" w14:paraId="2E8F25B0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20FFE1B" w14:textId="5D738E50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608" w:type="dxa"/>
            <w:hideMark/>
          </w:tcPr>
          <w:p w14:paraId="6A9447E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MOH at the World Health Summit Regional Meeting – Asia’s Asian Ministers Panel Discussion</w:t>
            </w:r>
          </w:p>
        </w:tc>
        <w:tc>
          <w:tcPr>
            <w:tcW w:w="712" w:type="dxa"/>
            <w:hideMark/>
          </w:tcPr>
          <w:p w14:paraId="5597003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76" w:type="dxa"/>
            <w:hideMark/>
          </w:tcPr>
          <w:p w14:paraId="1CF050F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A5FE24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5B78E55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4802CD6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Purchasing and payment system</w:t>
            </w:r>
          </w:p>
        </w:tc>
      </w:tr>
      <w:tr w:rsidR="0037257E" w:rsidRPr="0037257E" w14:paraId="7A37CDA6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4A5A408" w14:textId="3DAF7371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608" w:type="dxa"/>
            <w:hideMark/>
          </w:tcPr>
          <w:p w14:paraId="2192B19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2013: Quality Growth, An Inclusive Society</w:t>
            </w:r>
          </w:p>
        </w:tc>
        <w:tc>
          <w:tcPr>
            <w:tcW w:w="712" w:type="dxa"/>
            <w:hideMark/>
          </w:tcPr>
          <w:p w14:paraId="13B453F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76" w:type="dxa"/>
            <w:hideMark/>
          </w:tcPr>
          <w:p w14:paraId="0805D73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631F14F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3A73ADA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02D9D7C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Medicines and other health products</w:t>
            </w:r>
          </w:p>
        </w:tc>
      </w:tr>
      <w:tr w:rsidR="0037257E" w:rsidRPr="0037257E" w14:paraId="156A38A4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9D949C6" w14:textId="0588607A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08" w:type="dxa"/>
            <w:hideMark/>
          </w:tcPr>
          <w:p w14:paraId="2FF0141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FY2012: Future-Ready Social Services</w:t>
            </w:r>
          </w:p>
        </w:tc>
        <w:tc>
          <w:tcPr>
            <w:tcW w:w="712" w:type="dxa"/>
            <w:hideMark/>
          </w:tcPr>
          <w:p w14:paraId="283E693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76" w:type="dxa"/>
            <w:hideMark/>
          </w:tcPr>
          <w:p w14:paraId="7D56BCF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039D329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40AAAE4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6EED01C8" w14:textId="61A5DFB5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Engagement of communities and other stakeholders; Models of care; Primary healthcare workforce; Digital technologies for health</w:t>
            </w:r>
            <w:r w:rsidR="00997B5F">
              <w:rPr>
                <w:rFonts w:ascii="Times New Roman" w:hAnsi="Times New Roman" w:cs="Times New Roman"/>
                <w:sz w:val="20"/>
                <w:szCs w:val="20"/>
              </w:rPr>
              <w:t>; Primary health care-oriented research</w:t>
            </w:r>
          </w:p>
        </w:tc>
      </w:tr>
      <w:tr w:rsidR="0037257E" w:rsidRPr="0037257E" w14:paraId="0E03CA94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EFC457C" w14:textId="76E37D41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608" w:type="dxa"/>
            <w:hideMark/>
          </w:tcPr>
          <w:p w14:paraId="3F028A2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Healthy Living Master Plan</w:t>
            </w:r>
          </w:p>
        </w:tc>
        <w:tc>
          <w:tcPr>
            <w:tcW w:w="712" w:type="dxa"/>
            <w:hideMark/>
          </w:tcPr>
          <w:p w14:paraId="5F7AC76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76" w:type="dxa"/>
            <w:hideMark/>
          </w:tcPr>
          <w:p w14:paraId="0441382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5512FED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54C64D9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communities; Integrated health services</w:t>
            </w:r>
          </w:p>
        </w:tc>
        <w:tc>
          <w:tcPr>
            <w:tcW w:w="2521" w:type="dxa"/>
            <w:hideMark/>
          </w:tcPr>
          <w:p w14:paraId="569ADC5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infrastructure; Models of care</w:t>
            </w:r>
          </w:p>
        </w:tc>
      </w:tr>
      <w:tr w:rsidR="0037257E" w:rsidRPr="0037257E" w14:paraId="32841243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27F427E" w14:textId="12688092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608" w:type="dxa"/>
            <w:hideMark/>
          </w:tcPr>
          <w:p w14:paraId="2726B47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FY2013 Annual Yearbook: Coming together</w:t>
            </w:r>
          </w:p>
        </w:tc>
        <w:tc>
          <w:tcPr>
            <w:tcW w:w="712" w:type="dxa"/>
            <w:hideMark/>
          </w:tcPr>
          <w:p w14:paraId="12E6FBA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76" w:type="dxa"/>
            <w:hideMark/>
          </w:tcPr>
          <w:p w14:paraId="4250D9C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32BFBCA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00B4205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194977C2" w14:textId="5E966D28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framework; Funding and allocation of resources; Models of care; Primary healthcare workforce; Medicines and other health products</w:t>
            </w:r>
            <w:r w:rsidR="00997B5F">
              <w:rPr>
                <w:rFonts w:ascii="Times New Roman" w:hAnsi="Times New Roman" w:cs="Times New Roman"/>
                <w:sz w:val="20"/>
                <w:szCs w:val="20"/>
              </w:rPr>
              <w:t>; Engagement with private providers</w:t>
            </w:r>
          </w:p>
        </w:tc>
      </w:tr>
      <w:tr w:rsidR="0037257E" w:rsidRPr="0037257E" w14:paraId="3C5EEBCC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FBD6FF1" w14:textId="35B5E0C9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8" w:type="dxa"/>
            <w:hideMark/>
          </w:tcPr>
          <w:p w14:paraId="717C395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FY2013 Annual Report: Making the Connections for Healthy Living</w:t>
            </w:r>
          </w:p>
        </w:tc>
        <w:tc>
          <w:tcPr>
            <w:tcW w:w="712" w:type="dxa"/>
            <w:hideMark/>
          </w:tcPr>
          <w:p w14:paraId="45B0BD6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76" w:type="dxa"/>
            <w:hideMark/>
          </w:tcPr>
          <w:p w14:paraId="285FAF6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79D7D93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68B580B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communities; Integrated health services</w:t>
            </w:r>
          </w:p>
        </w:tc>
        <w:tc>
          <w:tcPr>
            <w:tcW w:w="2521" w:type="dxa"/>
            <w:hideMark/>
          </w:tcPr>
          <w:p w14:paraId="161846C0" w14:textId="5AB98353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framework; Physical infrastructure; Models of care; Primary healthcare workforce</w:t>
            </w:r>
            <w:r w:rsidR="00997B5F">
              <w:rPr>
                <w:rFonts w:ascii="Times New Roman" w:hAnsi="Times New Roman" w:cs="Times New Roman"/>
                <w:sz w:val="20"/>
                <w:szCs w:val="20"/>
              </w:rPr>
              <w:t>; Engagement with people and other stakeholders</w:t>
            </w:r>
          </w:p>
        </w:tc>
      </w:tr>
      <w:tr w:rsidR="0037257E" w:rsidRPr="0037257E" w14:paraId="301FE19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088C5DB" w14:textId="248AEDBD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608" w:type="dxa"/>
            <w:hideMark/>
          </w:tcPr>
          <w:p w14:paraId="3A1B26B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2014: Opportunities for the Future, Assurance for our Senior</w:t>
            </w:r>
          </w:p>
        </w:tc>
        <w:tc>
          <w:tcPr>
            <w:tcW w:w="712" w:type="dxa"/>
            <w:hideMark/>
          </w:tcPr>
          <w:p w14:paraId="3EAA2C1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76" w:type="dxa"/>
            <w:hideMark/>
          </w:tcPr>
          <w:p w14:paraId="216ABC8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16D08EF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5A0A865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60D03F7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446B393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21D64FF" w14:textId="38270125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608" w:type="dxa"/>
            <w:hideMark/>
          </w:tcPr>
          <w:p w14:paraId="4CB8650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FY2013: Anticipate.Evolve.Impact</w:t>
            </w:r>
          </w:p>
        </w:tc>
        <w:tc>
          <w:tcPr>
            <w:tcW w:w="712" w:type="dxa"/>
            <w:hideMark/>
          </w:tcPr>
          <w:p w14:paraId="59078D1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76" w:type="dxa"/>
            <w:hideMark/>
          </w:tcPr>
          <w:p w14:paraId="11BC67E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03EAB36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5DF14FE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0D92664C" w14:textId="51978085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Models of care; Systems for improving quality of care</w:t>
            </w:r>
            <w:r w:rsidR="00997B5F">
              <w:rPr>
                <w:rFonts w:ascii="Times New Roman" w:hAnsi="Times New Roman" w:cs="Times New Roman"/>
                <w:sz w:val="20"/>
                <w:szCs w:val="20"/>
              </w:rPr>
              <w:t>; Primary health care workforce</w:t>
            </w:r>
          </w:p>
        </w:tc>
      </w:tr>
      <w:tr w:rsidR="0037257E" w:rsidRPr="0037257E" w14:paraId="04FB1EE1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07FCBE0" w14:textId="208594CC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608" w:type="dxa"/>
            <w:hideMark/>
          </w:tcPr>
          <w:p w14:paraId="21BD2DB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FY2013</w:t>
            </w:r>
          </w:p>
        </w:tc>
        <w:tc>
          <w:tcPr>
            <w:tcW w:w="712" w:type="dxa"/>
            <w:hideMark/>
          </w:tcPr>
          <w:p w14:paraId="71906B9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76" w:type="dxa"/>
            <w:hideMark/>
          </w:tcPr>
          <w:p w14:paraId="4C7BBDE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4231C03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09A770F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77A4B68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</w:t>
            </w:r>
          </w:p>
        </w:tc>
      </w:tr>
      <w:tr w:rsidR="0037257E" w:rsidRPr="0037257E" w14:paraId="28A2C88A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0DC5C4E" w14:textId="44EFAC0D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608" w:type="dxa"/>
            <w:hideMark/>
          </w:tcPr>
          <w:p w14:paraId="10CDE98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 Annual Report FY2013</w:t>
            </w:r>
          </w:p>
        </w:tc>
        <w:tc>
          <w:tcPr>
            <w:tcW w:w="712" w:type="dxa"/>
            <w:hideMark/>
          </w:tcPr>
          <w:p w14:paraId="468423E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76" w:type="dxa"/>
            <w:hideMark/>
          </w:tcPr>
          <w:p w14:paraId="566127A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683C403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6A78371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20E5BD7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1B64B64A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7F41A19" w14:textId="38949228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608" w:type="dxa"/>
            <w:hideMark/>
          </w:tcPr>
          <w:p w14:paraId="3A99DAE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FY2014 Annual Yearbook: Home. The Place to Be.</w:t>
            </w:r>
          </w:p>
        </w:tc>
        <w:tc>
          <w:tcPr>
            <w:tcW w:w="712" w:type="dxa"/>
            <w:hideMark/>
          </w:tcPr>
          <w:p w14:paraId="3B6F444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476" w:type="dxa"/>
            <w:hideMark/>
          </w:tcPr>
          <w:p w14:paraId="369C384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2227003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4D40E9D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4E57DA76" w14:textId="334636C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2F6B76">
              <w:rPr>
                <w:rFonts w:ascii="Times New Roman" w:hAnsi="Times New Roman" w:cs="Times New Roman"/>
                <w:sz w:val="20"/>
                <w:szCs w:val="20"/>
              </w:rPr>
              <w:t>; Primary health care workforce; Engagement with private providers</w:t>
            </w:r>
          </w:p>
        </w:tc>
      </w:tr>
      <w:tr w:rsidR="0037257E" w:rsidRPr="0037257E" w14:paraId="4F533877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1B1EB0F" w14:textId="32D961D6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608" w:type="dxa"/>
            <w:hideMark/>
          </w:tcPr>
          <w:p w14:paraId="21935E7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FY2014 Annual Report: Healthy Living All Around</w:t>
            </w:r>
          </w:p>
        </w:tc>
        <w:tc>
          <w:tcPr>
            <w:tcW w:w="712" w:type="dxa"/>
            <w:hideMark/>
          </w:tcPr>
          <w:p w14:paraId="2D9ACD2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476" w:type="dxa"/>
            <w:hideMark/>
          </w:tcPr>
          <w:p w14:paraId="26BE03B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62A0C76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4D0E073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2E38AD0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Engagement of communities and other stakeholders; Digital technologies</w:t>
            </w:r>
          </w:p>
        </w:tc>
      </w:tr>
      <w:tr w:rsidR="0037257E" w:rsidRPr="0037257E" w14:paraId="540C6A59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6AA1348" w14:textId="38768E19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608" w:type="dxa"/>
            <w:hideMark/>
          </w:tcPr>
          <w:p w14:paraId="05B29A2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2015: Building our Future, Strengthening Social Security</w:t>
            </w:r>
          </w:p>
        </w:tc>
        <w:tc>
          <w:tcPr>
            <w:tcW w:w="712" w:type="dxa"/>
            <w:hideMark/>
          </w:tcPr>
          <w:p w14:paraId="2FCFD03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476" w:type="dxa"/>
            <w:hideMark/>
          </w:tcPr>
          <w:p w14:paraId="5272800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0DA5738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1F4E526C" w14:textId="159AD931" w:rsidR="0037257E" w:rsidRPr="0037257E" w:rsidRDefault="002F6B76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Integrated health services;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1ABCB22F" w14:textId="3971853D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2D76B50C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B58B7CA" w14:textId="3106EFB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8" w:type="dxa"/>
            <w:hideMark/>
          </w:tcPr>
          <w:p w14:paraId="158FA9F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FY2014: Stronger Together, Enriching Lives Through Partnership</w:t>
            </w:r>
          </w:p>
        </w:tc>
        <w:tc>
          <w:tcPr>
            <w:tcW w:w="712" w:type="dxa"/>
            <w:hideMark/>
          </w:tcPr>
          <w:p w14:paraId="4377F34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476" w:type="dxa"/>
            <w:hideMark/>
          </w:tcPr>
          <w:p w14:paraId="6BBD758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5E52FB2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307B220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7ED4315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Governance and policy frameworks; Funding and allocation of resources; Primary healthcare workforce; Digital technologies for health; 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Systems for improving quality of care</w:t>
            </w:r>
          </w:p>
        </w:tc>
      </w:tr>
      <w:tr w:rsidR="0037257E" w:rsidRPr="0037257E" w14:paraId="475B754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E0C555E" w14:textId="44EE13E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8" w:type="dxa"/>
            <w:hideMark/>
          </w:tcPr>
          <w:p w14:paraId="7A33BFF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FY2014</w:t>
            </w:r>
          </w:p>
        </w:tc>
        <w:tc>
          <w:tcPr>
            <w:tcW w:w="712" w:type="dxa"/>
            <w:hideMark/>
          </w:tcPr>
          <w:p w14:paraId="2E58C8F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476" w:type="dxa"/>
            <w:hideMark/>
          </w:tcPr>
          <w:p w14:paraId="1F21876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6454BA6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217F296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266337AB" w14:textId="4FF5EFEB" w:rsidR="0037257E" w:rsidRPr="0037257E" w:rsidRDefault="002F6B76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Engagement of communities and other stakeholders</w:t>
            </w:r>
          </w:p>
        </w:tc>
      </w:tr>
      <w:tr w:rsidR="0037257E" w:rsidRPr="0037257E" w14:paraId="2AC54E1C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AAE5286" w14:textId="1AC61EF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8" w:type="dxa"/>
            <w:hideMark/>
          </w:tcPr>
          <w:p w14:paraId="2CA0A79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 Budget Initiatives 2015 Media Factsheet on Improving Healthcare Affordability</w:t>
            </w:r>
          </w:p>
        </w:tc>
        <w:tc>
          <w:tcPr>
            <w:tcW w:w="712" w:type="dxa"/>
            <w:hideMark/>
          </w:tcPr>
          <w:p w14:paraId="2A49F53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476" w:type="dxa"/>
            <w:hideMark/>
          </w:tcPr>
          <w:p w14:paraId="7251230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DB8F06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2AEA550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ACD230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Medicines and other health products</w:t>
            </w:r>
          </w:p>
        </w:tc>
      </w:tr>
      <w:tr w:rsidR="0037257E" w:rsidRPr="0037257E" w14:paraId="415165E1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E52532C" w14:textId="0B377170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608" w:type="dxa"/>
            <w:hideMark/>
          </w:tcPr>
          <w:p w14:paraId="674DB85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Second Reading Speech by Mr Gan Kim Yong, Minister for Health, on the MediShield Life Scheme Bill</w:t>
            </w:r>
          </w:p>
        </w:tc>
        <w:tc>
          <w:tcPr>
            <w:tcW w:w="712" w:type="dxa"/>
            <w:hideMark/>
          </w:tcPr>
          <w:p w14:paraId="2BA6D1E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476" w:type="dxa"/>
            <w:hideMark/>
          </w:tcPr>
          <w:p w14:paraId="39CE758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07EF51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18D264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7F036BF4" w14:textId="7AED5205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1EDD9BC4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ABE347D" w14:textId="2551678F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608" w:type="dxa"/>
            <w:hideMark/>
          </w:tcPr>
          <w:p w14:paraId="1DF091C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Introduction of Outpatient Flexi-Medisave for the Elderly from 1 April 2015</w:t>
            </w:r>
          </w:p>
        </w:tc>
        <w:tc>
          <w:tcPr>
            <w:tcW w:w="712" w:type="dxa"/>
            <w:hideMark/>
          </w:tcPr>
          <w:p w14:paraId="311453A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476" w:type="dxa"/>
            <w:hideMark/>
          </w:tcPr>
          <w:p w14:paraId="73D9425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0D40C2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11E325B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52298B9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6DC403F6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6AD7B9B" w14:textId="2A2BBAAA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608" w:type="dxa"/>
            <w:hideMark/>
          </w:tcPr>
          <w:p w14:paraId="386BB52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Action Plan for Successful Ageing</w:t>
            </w:r>
          </w:p>
        </w:tc>
        <w:tc>
          <w:tcPr>
            <w:tcW w:w="712" w:type="dxa"/>
            <w:hideMark/>
          </w:tcPr>
          <w:p w14:paraId="1710D2A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7B6E7A2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5851256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3C1598C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action; Empowered people and communities</w:t>
            </w:r>
          </w:p>
        </w:tc>
        <w:tc>
          <w:tcPr>
            <w:tcW w:w="2521" w:type="dxa"/>
            <w:hideMark/>
          </w:tcPr>
          <w:p w14:paraId="2393878D" w14:textId="4A2218A5" w:rsidR="0037257E" w:rsidRPr="0037257E" w:rsidRDefault="002F6B76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commitments and leadership; Governance and policy framework;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Models of care; Primary healthcare-oriented research; Primary healthcare workforce</w:t>
            </w:r>
          </w:p>
        </w:tc>
      </w:tr>
      <w:tr w:rsidR="0037257E" w:rsidRPr="0037257E" w14:paraId="63A78DB3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3D8E91C" w14:textId="09E7A730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608" w:type="dxa"/>
            <w:hideMark/>
          </w:tcPr>
          <w:p w14:paraId="03738AA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Better Health, Better Future for All</w:t>
            </w:r>
          </w:p>
        </w:tc>
        <w:tc>
          <w:tcPr>
            <w:tcW w:w="712" w:type="dxa"/>
            <w:hideMark/>
          </w:tcPr>
          <w:p w14:paraId="029AD3F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08C2F73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A92A0D8" w14:textId="53332E52" w:rsidR="0037257E" w:rsidRPr="0037257E" w:rsidRDefault="00AD03F8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2631613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4F6B54F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infrastructure; Primary healthcare workforce; Funding and resource allocation</w:t>
            </w:r>
          </w:p>
        </w:tc>
      </w:tr>
      <w:tr w:rsidR="0037257E" w:rsidRPr="0037257E" w14:paraId="7C2113AA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DF4038A" w14:textId="731EB77B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608" w:type="dxa"/>
            <w:hideMark/>
          </w:tcPr>
          <w:p w14:paraId="0538941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FY2015 Annual Yearbook: Together we care</w:t>
            </w:r>
          </w:p>
        </w:tc>
        <w:tc>
          <w:tcPr>
            <w:tcW w:w="712" w:type="dxa"/>
            <w:hideMark/>
          </w:tcPr>
          <w:p w14:paraId="6696BAE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3F8C393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017C711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1E0A4A7B" w14:textId="7DFA5E8C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>; Multisectoral policy and action</w:t>
            </w:r>
          </w:p>
        </w:tc>
        <w:tc>
          <w:tcPr>
            <w:tcW w:w="2521" w:type="dxa"/>
            <w:hideMark/>
          </w:tcPr>
          <w:p w14:paraId="0BD81818" w14:textId="558320F8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>; models of care; Primary healthcare workforce</w:t>
            </w:r>
          </w:p>
        </w:tc>
      </w:tr>
      <w:tr w:rsidR="0037257E" w:rsidRPr="0037257E" w14:paraId="3D49155A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BFC5922" w14:textId="4D2FF571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608" w:type="dxa"/>
            <w:hideMark/>
          </w:tcPr>
          <w:p w14:paraId="3AF42CA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FY2015 Annual Report</w:t>
            </w:r>
          </w:p>
        </w:tc>
        <w:tc>
          <w:tcPr>
            <w:tcW w:w="712" w:type="dxa"/>
            <w:hideMark/>
          </w:tcPr>
          <w:p w14:paraId="4462624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0D60320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3E6CFFC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769D541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0CAF547E" w14:textId="47EEFCC0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Models of care; Digital technologies for health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>; Engagement with private providers</w:t>
            </w:r>
          </w:p>
        </w:tc>
      </w:tr>
      <w:tr w:rsidR="0037257E" w:rsidRPr="0037257E" w14:paraId="3C708424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7C504A6" w14:textId="5A720DD3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608" w:type="dxa"/>
            <w:hideMark/>
          </w:tcPr>
          <w:p w14:paraId="1C501DD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English Speech by Parliamentary Secretary at MSF Committee of Supply 2016</w:t>
            </w:r>
          </w:p>
        </w:tc>
        <w:tc>
          <w:tcPr>
            <w:tcW w:w="712" w:type="dxa"/>
            <w:hideMark/>
          </w:tcPr>
          <w:p w14:paraId="48946F4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017EECC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MSF</w:t>
            </w:r>
          </w:p>
        </w:tc>
        <w:tc>
          <w:tcPr>
            <w:tcW w:w="2197" w:type="dxa"/>
            <w:hideMark/>
          </w:tcPr>
          <w:p w14:paraId="7D4DBE1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2A837777" w14:textId="15723B59" w:rsidR="0037257E" w:rsidRPr="0037257E" w:rsidRDefault="009C0D90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108AEB4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</w:p>
        </w:tc>
      </w:tr>
      <w:tr w:rsidR="0037257E" w:rsidRPr="0037257E" w14:paraId="1F88B77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38A3D42" w14:textId="02A90D7F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8" w:type="dxa"/>
            <w:hideMark/>
          </w:tcPr>
          <w:p w14:paraId="295CE13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Health, Mr. Gan Kim Yong, at the MOH Committee of Supply Debate 2016</w:t>
            </w:r>
          </w:p>
        </w:tc>
        <w:tc>
          <w:tcPr>
            <w:tcW w:w="712" w:type="dxa"/>
            <w:hideMark/>
          </w:tcPr>
          <w:p w14:paraId="6B381B4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627C0E2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C3886A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  <w:hideMark/>
          </w:tcPr>
          <w:p w14:paraId="2F917D6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action; Empowered people and communities</w:t>
            </w:r>
          </w:p>
        </w:tc>
        <w:tc>
          <w:tcPr>
            <w:tcW w:w="2521" w:type="dxa"/>
            <w:hideMark/>
          </w:tcPr>
          <w:p w14:paraId="7B845A4A" w14:textId="1F0A86D0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</w:t>
            </w:r>
            <w:r w:rsidR="006042BA">
              <w:rPr>
                <w:rFonts w:ascii="Times New Roman" w:hAnsi="Times New Roman" w:cs="Times New Roman"/>
                <w:sz w:val="20"/>
                <w:szCs w:val="20"/>
              </w:rPr>
              <w:t>; Funding and resource allocation</w:t>
            </w:r>
          </w:p>
        </w:tc>
      </w:tr>
      <w:tr w:rsidR="0037257E" w:rsidRPr="0037257E" w14:paraId="621AD8C5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AF3A10E" w14:textId="41D312F4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8" w:type="dxa"/>
            <w:hideMark/>
          </w:tcPr>
          <w:p w14:paraId="4F7678D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Health at the Launch of ARISE and CEPHAS</w:t>
            </w:r>
          </w:p>
        </w:tc>
        <w:tc>
          <w:tcPr>
            <w:tcW w:w="712" w:type="dxa"/>
            <w:hideMark/>
          </w:tcPr>
          <w:p w14:paraId="0F06B96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10029FF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FBEDB5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7F2271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4FD2B94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healthcare-oriented research</w:t>
            </w:r>
          </w:p>
        </w:tc>
      </w:tr>
      <w:tr w:rsidR="0037257E" w:rsidRPr="0037257E" w14:paraId="3EDB1D4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AFAE0B2" w14:textId="4330C016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8" w:type="dxa"/>
            <w:hideMark/>
          </w:tcPr>
          <w:p w14:paraId="458AF26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of State for Health at the Family Medicine Convocation Ceremony and Dinner</w:t>
            </w:r>
          </w:p>
        </w:tc>
        <w:tc>
          <w:tcPr>
            <w:tcW w:w="712" w:type="dxa"/>
            <w:hideMark/>
          </w:tcPr>
          <w:p w14:paraId="7E82BFF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790B89C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AB1545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0FFE28C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246E846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Digital technologies for health</w:t>
            </w:r>
          </w:p>
        </w:tc>
      </w:tr>
      <w:tr w:rsidR="0037257E" w:rsidRPr="0037257E" w14:paraId="38573559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6FF9BF6" w14:textId="0A533ECB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608" w:type="dxa"/>
            <w:hideMark/>
          </w:tcPr>
          <w:p w14:paraId="470F24C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2016: Partnering for the Future</w:t>
            </w:r>
          </w:p>
        </w:tc>
        <w:tc>
          <w:tcPr>
            <w:tcW w:w="712" w:type="dxa"/>
            <w:hideMark/>
          </w:tcPr>
          <w:p w14:paraId="2B02BC3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22FC30C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3FE6FF4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1BDB41B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4575194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Models of care</w:t>
            </w:r>
          </w:p>
        </w:tc>
      </w:tr>
      <w:tr w:rsidR="0037257E" w:rsidRPr="0037257E" w14:paraId="408CC550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4A6638A" w14:textId="47FF186C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608" w:type="dxa"/>
            <w:hideMark/>
          </w:tcPr>
          <w:p w14:paraId="7E454E3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FY2015: Inclusive</w:t>
            </w:r>
          </w:p>
        </w:tc>
        <w:tc>
          <w:tcPr>
            <w:tcW w:w="712" w:type="dxa"/>
            <w:hideMark/>
          </w:tcPr>
          <w:p w14:paraId="43D59C5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74DACCA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08E92A5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409E3CE" w14:textId="5723B1D1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3A754960" w14:textId="5C4DA8BF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Primary healthcare workforce; Systems for improving quality of care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37257E" w:rsidRPr="0037257E" w14:paraId="13B9C39C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37A54F1" w14:textId="1FD86528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608" w:type="dxa"/>
            <w:hideMark/>
          </w:tcPr>
          <w:p w14:paraId="37199B4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FY2015</w:t>
            </w:r>
          </w:p>
        </w:tc>
        <w:tc>
          <w:tcPr>
            <w:tcW w:w="712" w:type="dxa"/>
            <w:hideMark/>
          </w:tcPr>
          <w:p w14:paraId="6C6805F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6DBA57A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20C2A4D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6639FAC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5957ADF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</w:p>
        </w:tc>
      </w:tr>
      <w:tr w:rsidR="0037257E" w:rsidRPr="0037257E" w14:paraId="4B09A5C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891FA35" w14:textId="3ACFC547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608" w:type="dxa"/>
            <w:hideMark/>
          </w:tcPr>
          <w:p w14:paraId="7338A87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List of subsidised drugs reviewed regularly</w:t>
            </w:r>
          </w:p>
        </w:tc>
        <w:tc>
          <w:tcPr>
            <w:tcW w:w="712" w:type="dxa"/>
            <w:hideMark/>
          </w:tcPr>
          <w:p w14:paraId="5FA45FB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76" w:type="dxa"/>
            <w:hideMark/>
          </w:tcPr>
          <w:p w14:paraId="3FF97C4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1206BA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33CDEB2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DC35E6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Medicines and other health products</w:t>
            </w:r>
          </w:p>
        </w:tc>
      </w:tr>
      <w:tr w:rsidR="0037257E" w:rsidRPr="0037257E" w14:paraId="540896AC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C2AAA93" w14:textId="7415DB32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608" w:type="dxa"/>
            <w:hideMark/>
          </w:tcPr>
          <w:p w14:paraId="1BDEA1F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FY2016 Annual Yearbook: Colour of Community Care</w:t>
            </w:r>
          </w:p>
        </w:tc>
        <w:tc>
          <w:tcPr>
            <w:tcW w:w="712" w:type="dxa"/>
            <w:hideMark/>
          </w:tcPr>
          <w:p w14:paraId="46F8756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44BC766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0D17885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5AD7390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0DB42BFF" w14:textId="3617A8D9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Systems for improving quality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>; Primary health care workforce</w:t>
            </w:r>
          </w:p>
        </w:tc>
      </w:tr>
      <w:tr w:rsidR="0037257E" w:rsidRPr="0037257E" w14:paraId="697DC870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88937CC" w14:textId="1E84B93E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608" w:type="dxa"/>
            <w:hideMark/>
          </w:tcPr>
          <w:p w14:paraId="732E7BD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FY2016 Annual Report: Shaping Healthy Behaviours, Impacting Lives</w:t>
            </w:r>
          </w:p>
        </w:tc>
        <w:tc>
          <w:tcPr>
            <w:tcW w:w="712" w:type="dxa"/>
            <w:hideMark/>
          </w:tcPr>
          <w:p w14:paraId="595245D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444F303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2CFA5EC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1C1341E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29D4F312" w14:textId="16624255" w:rsidR="0037257E" w:rsidRPr="0037257E" w:rsidRDefault="00A65870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Governance and policy framework;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Models of care; Digital technologies for health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>; Engagement with private providers</w:t>
            </w:r>
          </w:p>
        </w:tc>
      </w:tr>
      <w:tr w:rsidR="0037257E" w:rsidRPr="0037257E" w14:paraId="47475DD1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97F54CB" w14:textId="4A18F909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608" w:type="dxa"/>
            <w:hideMark/>
          </w:tcPr>
          <w:p w14:paraId="44E4BCFF" w14:textId="0ED3B7BC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 at the MOH Committee of Supply Debate 2017</w:t>
            </w:r>
          </w:p>
        </w:tc>
        <w:tc>
          <w:tcPr>
            <w:tcW w:w="712" w:type="dxa"/>
            <w:hideMark/>
          </w:tcPr>
          <w:p w14:paraId="163366E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4CFF140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0AFB97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206AE62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400CD4AA" w14:textId="1AAC8A9B" w:rsidR="0037257E" w:rsidRPr="0037257E" w:rsidRDefault="006042BA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 and leadership;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C0D90" w:rsidRPr="0037257E">
              <w:rPr>
                <w:rFonts w:ascii="Times New Roman" w:hAnsi="Times New Roman" w:cs="Times New Roman"/>
                <w:sz w:val="20"/>
                <w:szCs w:val="20"/>
              </w:rPr>
              <w:t>Models of care; Systems for improving quality of care</w:t>
            </w:r>
          </w:p>
        </w:tc>
      </w:tr>
      <w:tr w:rsidR="0037257E" w:rsidRPr="0037257E" w14:paraId="5E883BDF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F901DB6" w14:textId="7FB60BF1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608" w:type="dxa"/>
            <w:hideMark/>
          </w:tcPr>
          <w:p w14:paraId="56D0B8F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2017: Moving Forward Together</w:t>
            </w:r>
          </w:p>
        </w:tc>
        <w:tc>
          <w:tcPr>
            <w:tcW w:w="712" w:type="dxa"/>
            <w:hideMark/>
          </w:tcPr>
          <w:p w14:paraId="2055B51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13107AB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7A4065A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13892AE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103F1152" w14:textId="3A823CB4" w:rsidR="0037257E" w:rsidRPr="0037257E" w:rsidRDefault="009C0D90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commitments and leadership;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Funding and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allocation of resources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Governance and policy framework</w:t>
            </w:r>
          </w:p>
        </w:tc>
      </w:tr>
      <w:tr w:rsidR="0037257E" w:rsidRPr="0037257E" w14:paraId="7E881591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B6DC5FC" w14:textId="28E0F87A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8" w:type="dxa"/>
            <w:hideMark/>
          </w:tcPr>
          <w:p w14:paraId="2D51249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FY2016: Together as One Community</w:t>
            </w:r>
          </w:p>
        </w:tc>
        <w:tc>
          <w:tcPr>
            <w:tcW w:w="712" w:type="dxa"/>
            <w:hideMark/>
          </w:tcPr>
          <w:p w14:paraId="1CF4CE9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76A5DFE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548C70F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2AD6CD4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0D8D3DC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Models of care; Systems for improving quality of care; Primary healthcare-oriented research</w:t>
            </w:r>
          </w:p>
        </w:tc>
      </w:tr>
      <w:tr w:rsidR="0037257E" w:rsidRPr="0037257E" w14:paraId="225ED91F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5B05BCE" w14:textId="75DAD1C6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608" w:type="dxa"/>
            <w:hideMark/>
          </w:tcPr>
          <w:p w14:paraId="19BEB8B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FY2016</w:t>
            </w:r>
          </w:p>
        </w:tc>
        <w:tc>
          <w:tcPr>
            <w:tcW w:w="712" w:type="dxa"/>
            <w:hideMark/>
          </w:tcPr>
          <w:p w14:paraId="44C0236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1A1A529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7EDEA16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3DE3AC2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624F96F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5BE29498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BBC42DE" w14:textId="3B3AEBB6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608" w:type="dxa"/>
            <w:hideMark/>
          </w:tcPr>
          <w:p w14:paraId="705E18D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 Annual Report FY2016</w:t>
            </w:r>
          </w:p>
        </w:tc>
        <w:tc>
          <w:tcPr>
            <w:tcW w:w="712" w:type="dxa"/>
            <w:hideMark/>
          </w:tcPr>
          <w:p w14:paraId="64ECA46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656D218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26ACCEE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4E8B367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4DB60B7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515A3A7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E6B662F" w14:textId="31A0B457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608" w:type="dxa"/>
            <w:hideMark/>
          </w:tcPr>
          <w:p w14:paraId="193BE02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 Annual Report FY2016: Empowering Possibilities</w:t>
            </w:r>
          </w:p>
        </w:tc>
        <w:tc>
          <w:tcPr>
            <w:tcW w:w="712" w:type="dxa"/>
            <w:hideMark/>
          </w:tcPr>
          <w:p w14:paraId="29142D0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060F9FF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</w:t>
            </w:r>
          </w:p>
        </w:tc>
        <w:tc>
          <w:tcPr>
            <w:tcW w:w="2197" w:type="dxa"/>
            <w:hideMark/>
          </w:tcPr>
          <w:p w14:paraId="2077777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222F737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116E5908" w14:textId="0149EDEA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9C0D90">
              <w:rPr>
                <w:rFonts w:ascii="Times New Roman" w:hAnsi="Times New Roman" w:cs="Times New Roman"/>
                <w:sz w:val="20"/>
                <w:szCs w:val="20"/>
              </w:rPr>
              <w:t>; Engagement of community and other stakeholders</w:t>
            </w:r>
          </w:p>
        </w:tc>
      </w:tr>
      <w:tr w:rsidR="0037257E" w:rsidRPr="0037257E" w14:paraId="189C077C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D8271D4" w14:textId="678D6590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608" w:type="dxa"/>
            <w:hideMark/>
          </w:tcPr>
          <w:p w14:paraId="6055902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Mr. Chee Hong Tat, Senior Minister of State for Health at the SMC Physician's Pledge Ceremony</w:t>
            </w:r>
          </w:p>
        </w:tc>
        <w:tc>
          <w:tcPr>
            <w:tcW w:w="712" w:type="dxa"/>
            <w:hideMark/>
          </w:tcPr>
          <w:p w14:paraId="4D87321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56991F4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B51C3D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1AD372F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3CEE2F5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6D6BD947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4D7EDD3" w14:textId="6455D578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608" w:type="dxa"/>
            <w:hideMark/>
          </w:tcPr>
          <w:p w14:paraId="5ACB7FF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Social Determinants of Diabetes</w:t>
            </w:r>
          </w:p>
        </w:tc>
        <w:tc>
          <w:tcPr>
            <w:tcW w:w="712" w:type="dxa"/>
            <w:hideMark/>
          </w:tcPr>
          <w:p w14:paraId="4BF8BEB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476" w:type="dxa"/>
            <w:hideMark/>
          </w:tcPr>
          <w:p w14:paraId="20B9046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4EA339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57CAEC3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1ED506A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</w:t>
            </w:r>
          </w:p>
        </w:tc>
      </w:tr>
      <w:tr w:rsidR="0037257E" w:rsidRPr="0037257E" w14:paraId="468B9CA5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D7B58A0" w14:textId="3E7A7656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608" w:type="dxa"/>
            <w:hideMark/>
          </w:tcPr>
          <w:p w14:paraId="6003D84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FY2017 Annual Yearbook: A Home to Age In</w:t>
            </w:r>
          </w:p>
        </w:tc>
        <w:tc>
          <w:tcPr>
            <w:tcW w:w="712" w:type="dxa"/>
            <w:hideMark/>
          </w:tcPr>
          <w:p w14:paraId="0E8BFF3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2BC9E2E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7B1190A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6BE82CD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450E0967" w14:textId="461D51BF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Engagement of communities and other stakeholders; Models of care; Engagement with private sectors</w:t>
            </w:r>
            <w:r w:rsidR="006042BA">
              <w:rPr>
                <w:rFonts w:ascii="Times New Roman" w:hAnsi="Times New Roman" w:cs="Times New Roman"/>
                <w:sz w:val="20"/>
                <w:szCs w:val="20"/>
              </w:rPr>
              <w:t>; Primary health care workforce</w:t>
            </w:r>
          </w:p>
        </w:tc>
      </w:tr>
      <w:tr w:rsidR="0037257E" w:rsidRPr="0037257E" w14:paraId="7B21F1E9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50532D1" w14:textId="60B97577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08" w:type="dxa"/>
            <w:hideMark/>
          </w:tcPr>
          <w:p w14:paraId="637B63B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FY2017 Annual Report: Live Right. Feel Bright</w:t>
            </w:r>
          </w:p>
        </w:tc>
        <w:tc>
          <w:tcPr>
            <w:tcW w:w="712" w:type="dxa"/>
            <w:hideMark/>
          </w:tcPr>
          <w:p w14:paraId="0FACB9E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7064674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56DBB80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462FFAA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39AE9F4C" w14:textId="28769015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Funding and allocation of resources; Primary healthcare workforce</w:t>
            </w:r>
            <w:r w:rsidR="00A65870">
              <w:rPr>
                <w:rFonts w:ascii="Times New Roman" w:hAnsi="Times New Roman" w:cs="Times New Roman"/>
                <w:sz w:val="20"/>
                <w:szCs w:val="20"/>
              </w:rPr>
              <w:t>; Governance and policy framework</w:t>
            </w:r>
          </w:p>
        </w:tc>
      </w:tr>
      <w:tr w:rsidR="0037257E" w:rsidRPr="0037257E" w14:paraId="2D65CFEB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04A6689" w14:textId="2D7D199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8" w:type="dxa"/>
            <w:hideMark/>
          </w:tcPr>
          <w:p w14:paraId="214C8F6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Mr. Gan Kim Yong, Minister for Health, on SG Cares</w:t>
            </w:r>
          </w:p>
        </w:tc>
        <w:tc>
          <w:tcPr>
            <w:tcW w:w="712" w:type="dxa"/>
            <w:hideMark/>
          </w:tcPr>
          <w:p w14:paraId="11254E8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5F41BBF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7D61F9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C87E58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347CA8D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</w:t>
            </w:r>
          </w:p>
        </w:tc>
      </w:tr>
      <w:tr w:rsidR="0037257E" w:rsidRPr="0037257E" w14:paraId="710CB591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5E62A5C" w14:textId="5746C5B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8" w:type="dxa"/>
            <w:hideMark/>
          </w:tcPr>
          <w:p w14:paraId="59F3E9E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Integration of health and social services to support seniors</w:t>
            </w:r>
          </w:p>
        </w:tc>
        <w:tc>
          <w:tcPr>
            <w:tcW w:w="712" w:type="dxa"/>
            <w:hideMark/>
          </w:tcPr>
          <w:p w14:paraId="7D6144F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17A0AAB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9C17A8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5E87782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0E19062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</w:t>
            </w:r>
          </w:p>
        </w:tc>
      </w:tr>
      <w:tr w:rsidR="0037257E" w:rsidRPr="0037257E" w14:paraId="4AEAFD3C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F9E6182" w14:textId="3E07846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8" w:type="dxa"/>
            <w:hideMark/>
          </w:tcPr>
          <w:p w14:paraId="4A0F660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Senior Minister of State, MOH, at the 2nd National Collaborative Prescribing Programme Graduation Ceremony</w:t>
            </w:r>
          </w:p>
        </w:tc>
        <w:tc>
          <w:tcPr>
            <w:tcW w:w="712" w:type="dxa"/>
            <w:hideMark/>
          </w:tcPr>
          <w:p w14:paraId="4BC933E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00D8918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F5326B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0400B89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2AB7094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4B536197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401B73C" w14:textId="0251076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2608" w:type="dxa"/>
            <w:hideMark/>
          </w:tcPr>
          <w:p w14:paraId="40DF3F1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2018: Together, A Better Future</w:t>
            </w:r>
          </w:p>
        </w:tc>
        <w:tc>
          <w:tcPr>
            <w:tcW w:w="712" w:type="dxa"/>
            <w:hideMark/>
          </w:tcPr>
          <w:p w14:paraId="4F83CAA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0E01D06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76A46BD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1CCAC77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2A52F37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17D4D5A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8D3C8A1" w14:textId="5F50FB4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2608" w:type="dxa"/>
            <w:hideMark/>
          </w:tcPr>
          <w:p w14:paraId="4FC49C1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FY2017: Building an Inclusive Home for all</w:t>
            </w:r>
          </w:p>
        </w:tc>
        <w:tc>
          <w:tcPr>
            <w:tcW w:w="712" w:type="dxa"/>
            <w:hideMark/>
          </w:tcPr>
          <w:p w14:paraId="44A5ACE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22E7AFE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2D54066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0B86CDA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4D8C3B89" w14:textId="5B542736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 w:rsidR="00A65870">
              <w:rPr>
                <w:rFonts w:ascii="Times New Roman" w:hAnsi="Times New Roman" w:cs="Times New Roman"/>
                <w:sz w:val="20"/>
                <w:szCs w:val="20"/>
              </w:rPr>
              <w:t>; Primary health care workforce; Models of care; Primary health care-oriented research</w:t>
            </w:r>
          </w:p>
        </w:tc>
      </w:tr>
      <w:tr w:rsidR="0037257E" w:rsidRPr="0037257E" w14:paraId="33B824E1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B1459AD" w14:textId="4CE0E8E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608" w:type="dxa"/>
            <w:hideMark/>
          </w:tcPr>
          <w:p w14:paraId="36C13A0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 Annual Report FY2017</w:t>
            </w:r>
          </w:p>
        </w:tc>
        <w:tc>
          <w:tcPr>
            <w:tcW w:w="712" w:type="dxa"/>
            <w:hideMark/>
          </w:tcPr>
          <w:p w14:paraId="2DDC2C3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7299BFC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0F5F282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509471E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Integrated health services</w:t>
            </w:r>
          </w:p>
        </w:tc>
        <w:tc>
          <w:tcPr>
            <w:tcW w:w="2521" w:type="dxa"/>
            <w:hideMark/>
          </w:tcPr>
          <w:p w14:paraId="69E28FEB" w14:textId="2B7124FB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</w:t>
            </w:r>
            <w:r w:rsidR="004021D3">
              <w:rPr>
                <w:rFonts w:ascii="Times New Roman" w:hAnsi="Times New Roman" w:cs="Times New Roman"/>
                <w:sz w:val="20"/>
                <w:szCs w:val="20"/>
              </w:rPr>
              <w:t>; Models of care</w:t>
            </w:r>
          </w:p>
        </w:tc>
      </w:tr>
      <w:tr w:rsidR="0037257E" w:rsidRPr="0037257E" w14:paraId="37505A3D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A6BA4E7" w14:textId="25FB152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2608" w:type="dxa"/>
            <w:hideMark/>
          </w:tcPr>
          <w:p w14:paraId="4EA2119A" w14:textId="747C22B1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ElderShield Review Committee Report</w:t>
            </w:r>
            <w:r w:rsidR="004021D3">
              <w:rPr>
                <w:rFonts w:ascii="Times New Roman" w:hAnsi="Times New Roman" w:cs="Times New Roman"/>
                <w:sz w:val="20"/>
                <w:szCs w:val="20"/>
              </w:rPr>
              <w:t xml:space="preserve"> &amp; related speech and debates</w:t>
            </w:r>
          </w:p>
        </w:tc>
        <w:tc>
          <w:tcPr>
            <w:tcW w:w="712" w:type="dxa"/>
            <w:hideMark/>
          </w:tcPr>
          <w:p w14:paraId="3A8A191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5EF045A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2AD763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Guidelines/Recommendations</w:t>
            </w:r>
          </w:p>
        </w:tc>
        <w:tc>
          <w:tcPr>
            <w:tcW w:w="2850" w:type="dxa"/>
            <w:hideMark/>
          </w:tcPr>
          <w:p w14:paraId="139C94D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7907B24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4F5CF6E5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4782DF4" w14:textId="19C60CB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2608" w:type="dxa"/>
            <w:hideMark/>
          </w:tcPr>
          <w:p w14:paraId="4187D3E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Skills Framework for Healthcare</w:t>
            </w:r>
          </w:p>
        </w:tc>
        <w:tc>
          <w:tcPr>
            <w:tcW w:w="712" w:type="dxa"/>
            <w:hideMark/>
          </w:tcPr>
          <w:p w14:paraId="12D89B3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1AC62D3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FC2953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Guidelines/Recommendations</w:t>
            </w:r>
          </w:p>
        </w:tc>
        <w:tc>
          <w:tcPr>
            <w:tcW w:w="2850" w:type="dxa"/>
            <w:hideMark/>
          </w:tcPr>
          <w:p w14:paraId="26E2415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50F12D2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1894630E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C7899F7" w14:textId="765115A6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2608" w:type="dxa"/>
            <w:hideMark/>
          </w:tcPr>
          <w:p w14:paraId="79B76C5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Opening Address at the Committee of Supply Debate 2018</w:t>
            </w:r>
          </w:p>
        </w:tc>
        <w:tc>
          <w:tcPr>
            <w:tcW w:w="712" w:type="dxa"/>
            <w:hideMark/>
          </w:tcPr>
          <w:p w14:paraId="0CC4877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76" w:type="dxa"/>
            <w:hideMark/>
          </w:tcPr>
          <w:p w14:paraId="6A8CF6A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MSF</w:t>
            </w:r>
          </w:p>
        </w:tc>
        <w:tc>
          <w:tcPr>
            <w:tcW w:w="2197" w:type="dxa"/>
            <w:hideMark/>
          </w:tcPr>
          <w:p w14:paraId="3CDF677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1922C28" w14:textId="2CEA9303" w:rsidR="0037257E" w:rsidRPr="0037257E" w:rsidRDefault="00EF4B3D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3FB4DD23" w14:textId="4A77845E" w:rsidR="0037257E" w:rsidRPr="0037257E" w:rsidRDefault="00EF4B3D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194BE2B0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FA8D3AD" w14:textId="03749FD6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08" w:type="dxa"/>
            <w:hideMark/>
          </w:tcPr>
          <w:p w14:paraId="5ACD412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Code on Accessibility in the Built Environment 2019</w:t>
            </w:r>
          </w:p>
        </w:tc>
        <w:tc>
          <w:tcPr>
            <w:tcW w:w="712" w:type="dxa"/>
            <w:hideMark/>
          </w:tcPr>
          <w:p w14:paraId="0F4A576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3208E90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BCA</w:t>
            </w:r>
          </w:p>
        </w:tc>
        <w:tc>
          <w:tcPr>
            <w:tcW w:w="2197" w:type="dxa"/>
            <w:hideMark/>
          </w:tcPr>
          <w:p w14:paraId="1ADFC79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Guidelines/Recommendations</w:t>
            </w:r>
          </w:p>
        </w:tc>
        <w:tc>
          <w:tcPr>
            <w:tcW w:w="2850" w:type="dxa"/>
            <w:hideMark/>
          </w:tcPr>
          <w:p w14:paraId="15F8F23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0A70828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2597C85B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5D0358E" w14:textId="1330FF7F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8" w:type="dxa"/>
            <w:hideMark/>
          </w:tcPr>
          <w:p w14:paraId="2FA36BD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War on Diabetes Summary Report 2016–2019</w:t>
            </w:r>
          </w:p>
        </w:tc>
        <w:tc>
          <w:tcPr>
            <w:tcW w:w="712" w:type="dxa"/>
            <w:hideMark/>
          </w:tcPr>
          <w:p w14:paraId="2B6DF0F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33C26BA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 / HPB</w:t>
            </w:r>
          </w:p>
        </w:tc>
        <w:tc>
          <w:tcPr>
            <w:tcW w:w="2197" w:type="dxa"/>
            <w:hideMark/>
          </w:tcPr>
          <w:p w14:paraId="44A9C94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409B852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29510E21" w14:textId="4C454D6A" w:rsidR="0037257E" w:rsidRPr="0037257E" w:rsidRDefault="004021D3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 and leaderships; Governance and policy framework;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Models of care; Digital technologies for health; Funding and resource allocation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Monitoring and Evaluation</w:t>
            </w:r>
          </w:p>
        </w:tc>
      </w:tr>
      <w:tr w:rsidR="0037257E" w:rsidRPr="0037257E" w14:paraId="0FB9C7B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AEDFFA8" w14:textId="056C0BDB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08" w:type="dxa"/>
            <w:hideMark/>
          </w:tcPr>
          <w:p w14:paraId="2775BD8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FY2018 Annual Yearbook: Community of Care</w:t>
            </w:r>
          </w:p>
        </w:tc>
        <w:tc>
          <w:tcPr>
            <w:tcW w:w="712" w:type="dxa"/>
            <w:hideMark/>
          </w:tcPr>
          <w:p w14:paraId="6AF3BFC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2411EF5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5F16DA2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0ABC014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698ADFD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frameworks; Funding and resource allocation; Models of care; Systems for quality</w:t>
            </w:r>
          </w:p>
        </w:tc>
      </w:tr>
      <w:tr w:rsidR="0037257E" w:rsidRPr="0037257E" w14:paraId="3A051119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52EBEEB" w14:textId="718D2264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08" w:type="dxa"/>
            <w:hideMark/>
          </w:tcPr>
          <w:p w14:paraId="4D5F339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FY2018 Annual Report: Many Pathways to a Healthy Nation</w:t>
            </w:r>
          </w:p>
        </w:tc>
        <w:tc>
          <w:tcPr>
            <w:tcW w:w="712" w:type="dxa"/>
            <w:hideMark/>
          </w:tcPr>
          <w:p w14:paraId="584BB34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6B2968D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2EA79C8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6F2BD4B5" w14:textId="14B241A9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  <w:r w:rsidR="00EF4B3D">
              <w:rPr>
                <w:rFonts w:ascii="Times New Roman" w:hAnsi="Times New Roman" w:cs="Times New Roman"/>
                <w:sz w:val="20"/>
                <w:szCs w:val="20"/>
              </w:rPr>
              <w:t>; Multisectoral policy and action</w:t>
            </w:r>
          </w:p>
        </w:tc>
        <w:tc>
          <w:tcPr>
            <w:tcW w:w="2521" w:type="dxa"/>
            <w:hideMark/>
          </w:tcPr>
          <w:p w14:paraId="7F8C0768" w14:textId="271C0825" w:rsidR="0037257E" w:rsidRPr="0037257E" w:rsidRDefault="00EF4B3D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Governance and policy framework;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Models of care; Engagement with private sectors</w:t>
            </w:r>
          </w:p>
        </w:tc>
      </w:tr>
      <w:tr w:rsidR="0037257E" w:rsidRPr="0037257E" w14:paraId="69A30881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F6DD0B5" w14:textId="4144C084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08" w:type="dxa"/>
            <w:hideMark/>
          </w:tcPr>
          <w:p w14:paraId="62ECADC8" w14:textId="06458E5B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  <w:r w:rsidR="00EF4B3D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 at the Ministry of Health Committee of Supply Debate 2019</w:t>
            </w:r>
          </w:p>
        </w:tc>
        <w:tc>
          <w:tcPr>
            <w:tcW w:w="712" w:type="dxa"/>
            <w:hideMark/>
          </w:tcPr>
          <w:p w14:paraId="2CD3BF9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5269562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E1AD14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55DBC36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6AE4E14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4600711C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96C9753" w14:textId="3AE56DF3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08" w:type="dxa"/>
            <w:hideMark/>
          </w:tcPr>
          <w:p w14:paraId="15F61D2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of State, MSF, at the Launch of Skills Framework for Social Service</w:t>
            </w:r>
          </w:p>
        </w:tc>
        <w:tc>
          <w:tcPr>
            <w:tcW w:w="712" w:type="dxa"/>
            <w:hideMark/>
          </w:tcPr>
          <w:p w14:paraId="1DC83A8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257A281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MSF</w:t>
            </w:r>
          </w:p>
        </w:tc>
        <w:tc>
          <w:tcPr>
            <w:tcW w:w="2197" w:type="dxa"/>
            <w:hideMark/>
          </w:tcPr>
          <w:p w14:paraId="5A607BB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42768C92" w14:textId="0BE2214D" w:rsidR="0037257E" w:rsidRPr="0037257E" w:rsidRDefault="00EF4B3D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58FB914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30256AFA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A001ABD" w14:textId="1608D8AC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08" w:type="dxa"/>
            <w:hideMark/>
          </w:tcPr>
          <w:p w14:paraId="110E76C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 of the Tripartite Workgroup on Older Workers: Strengthening Support for Older Workers</w:t>
            </w:r>
          </w:p>
        </w:tc>
        <w:tc>
          <w:tcPr>
            <w:tcW w:w="712" w:type="dxa"/>
            <w:hideMark/>
          </w:tcPr>
          <w:p w14:paraId="72EFEAB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790C455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MOM</w:t>
            </w:r>
          </w:p>
        </w:tc>
        <w:tc>
          <w:tcPr>
            <w:tcW w:w="2197" w:type="dxa"/>
            <w:hideMark/>
          </w:tcPr>
          <w:p w14:paraId="66CC48B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460E3393" w14:textId="19F11A9E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29DD76DB" w14:textId="02D8DCD9" w:rsidR="0037257E" w:rsidRPr="0037257E" w:rsidRDefault="00EF4B3D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commitments and leadership; Governance and policy framework;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Engagement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private sectors</w:t>
            </w:r>
          </w:p>
        </w:tc>
      </w:tr>
      <w:tr w:rsidR="0037257E" w:rsidRPr="0037257E" w14:paraId="46872E0B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685D43C" w14:textId="38687FA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08" w:type="dxa"/>
            <w:hideMark/>
          </w:tcPr>
          <w:p w14:paraId="772BCC5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2019: Building a Strong, United Singapore</w:t>
            </w:r>
          </w:p>
        </w:tc>
        <w:tc>
          <w:tcPr>
            <w:tcW w:w="712" w:type="dxa"/>
            <w:hideMark/>
          </w:tcPr>
          <w:p w14:paraId="664B684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75EBF54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782EB42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32C2686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672D0E36" w14:textId="4246AA12" w:rsidR="0037257E" w:rsidRPr="0037257E" w:rsidRDefault="00EF4B3D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 and leadership;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71AF8155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AFE4293" w14:textId="4EBD606C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08" w:type="dxa"/>
            <w:hideMark/>
          </w:tcPr>
          <w:p w14:paraId="174CCE6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National One-Rehabilitation Framework</w:t>
            </w:r>
          </w:p>
        </w:tc>
        <w:tc>
          <w:tcPr>
            <w:tcW w:w="712" w:type="dxa"/>
            <w:hideMark/>
          </w:tcPr>
          <w:p w14:paraId="7898214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7F42BB3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E16614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Guidelines/Recommendations</w:t>
            </w:r>
          </w:p>
        </w:tc>
        <w:tc>
          <w:tcPr>
            <w:tcW w:w="2850" w:type="dxa"/>
            <w:hideMark/>
          </w:tcPr>
          <w:p w14:paraId="7B9F220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22E9780E" w14:textId="415C479F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Systems for improving quality of care; Monitoring and evaluation</w:t>
            </w:r>
          </w:p>
        </w:tc>
      </w:tr>
      <w:tr w:rsidR="0037257E" w:rsidRPr="0037257E" w14:paraId="1A2AF8A5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5018852" w14:textId="27DB1DB1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08" w:type="dxa"/>
            <w:hideMark/>
          </w:tcPr>
          <w:p w14:paraId="56D7A81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FY2018</w:t>
            </w:r>
          </w:p>
        </w:tc>
        <w:tc>
          <w:tcPr>
            <w:tcW w:w="712" w:type="dxa"/>
            <w:hideMark/>
          </w:tcPr>
          <w:p w14:paraId="2A58C01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29CE199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62B934A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627148F" w14:textId="357CC44F" w:rsidR="0037257E" w:rsidRPr="0037257E" w:rsidRDefault="00EF4B3D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Integrated health care</w:t>
            </w:r>
          </w:p>
        </w:tc>
        <w:tc>
          <w:tcPr>
            <w:tcW w:w="2521" w:type="dxa"/>
            <w:hideMark/>
          </w:tcPr>
          <w:p w14:paraId="544C9CDF" w14:textId="1A83C212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Systems for improving quality of care</w:t>
            </w:r>
            <w:r w:rsidR="00EF4B3D">
              <w:rPr>
                <w:rFonts w:ascii="Times New Roman" w:hAnsi="Times New Roman" w:cs="Times New Roman"/>
                <w:sz w:val="20"/>
                <w:szCs w:val="20"/>
              </w:rPr>
              <w:t>; Primary health care workforce</w:t>
            </w:r>
          </w:p>
        </w:tc>
      </w:tr>
      <w:tr w:rsidR="0037257E" w:rsidRPr="0037257E" w14:paraId="5C78357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D919F6A" w14:textId="00CE35E1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08" w:type="dxa"/>
            <w:hideMark/>
          </w:tcPr>
          <w:p w14:paraId="569D9EA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FY2018</w:t>
            </w:r>
          </w:p>
        </w:tc>
        <w:tc>
          <w:tcPr>
            <w:tcW w:w="712" w:type="dxa"/>
            <w:hideMark/>
          </w:tcPr>
          <w:p w14:paraId="77DCD50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6DE504E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05FA9EF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AB20DD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1BCB2C89" w14:textId="770BC37F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EF4B3D">
              <w:rPr>
                <w:rFonts w:ascii="Times New Roman" w:hAnsi="Times New Roman" w:cs="Times New Roman"/>
                <w:sz w:val="20"/>
                <w:szCs w:val="20"/>
              </w:rPr>
              <w:t>; Engagement of communities and other stakeholders</w:t>
            </w:r>
          </w:p>
        </w:tc>
      </w:tr>
      <w:tr w:rsidR="0037257E" w:rsidRPr="0037257E" w14:paraId="11741FE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AA740AA" w14:textId="45E0956A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08" w:type="dxa"/>
            <w:hideMark/>
          </w:tcPr>
          <w:p w14:paraId="4D6882F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Opening speech for Second Reading of CareShield Life and Long-term Care Bill</w:t>
            </w:r>
          </w:p>
        </w:tc>
        <w:tc>
          <w:tcPr>
            <w:tcW w:w="712" w:type="dxa"/>
            <w:hideMark/>
          </w:tcPr>
          <w:p w14:paraId="3D7502F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4CFF914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375189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3E3C99B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35E0F06C" w14:textId="5D041BAE" w:rsidR="0037257E" w:rsidRPr="0037257E" w:rsidRDefault="00EF4B3D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 and leadership;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22FAF52D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EF88B07" w14:textId="4DAF76C3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08" w:type="dxa"/>
            <w:hideMark/>
          </w:tcPr>
          <w:p w14:paraId="0FFA688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Opening Address at the Centre for Healthcare Innovation “CHI Innovate 2019” Conference</w:t>
            </w:r>
          </w:p>
        </w:tc>
        <w:tc>
          <w:tcPr>
            <w:tcW w:w="712" w:type="dxa"/>
            <w:hideMark/>
          </w:tcPr>
          <w:p w14:paraId="1488ECD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476" w:type="dxa"/>
            <w:hideMark/>
          </w:tcPr>
          <w:p w14:paraId="63F2E03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790EF0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0E2ED73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3602C2E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3DAB46B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09C851C" w14:textId="5BD6837A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08" w:type="dxa"/>
            <w:hideMark/>
          </w:tcPr>
          <w:p w14:paraId="5FAB3AC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FY2019 Annual Report: Enriching Lives</w:t>
            </w:r>
          </w:p>
        </w:tc>
        <w:tc>
          <w:tcPr>
            <w:tcW w:w="712" w:type="dxa"/>
            <w:hideMark/>
          </w:tcPr>
          <w:p w14:paraId="46FA68D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0F95C33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7F6E37F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4266FB8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services; Multisectoral policy and action</w:t>
            </w:r>
          </w:p>
        </w:tc>
        <w:tc>
          <w:tcPr>
            <w:tcW w:w="2521" w:type="dxa"/>
            <w:hideMark/>
          </w:tcPr>
          <w:p w14:paraId="03CBD4B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framework; Funding and allocation of resources; Models of care</w:t>
            </w:r>
          </w:p>
        </w:tc>
      </w:tr>
      <w:tr w:rsidR="0037257E" w:rsidRPr="0037257E" w14:paraId="1FDB2FE4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EC3DD93" w14:textId="528C271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08" w:type="dxa"/>
            <w:hideMark/>
          </w:tcPr>
          <w:p w14:paraId="6B18321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Tripartite Oversight Committee on Workplace Safety and Health (2017–2020)</w:t>
            </w:r>
          </w:p>
        </w:tc>
        <w:tc>
          <w:tcPr>
            <w:tcW w:w="712" w:type="dxa"/>
            <w:hideMark/>
          </w:tcPr>
          <w:p w14:paraId="1A47309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3820EC2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 / MOM</w:t>
            </w:r>
          </w:p>
        </w:tc>
        <w:tc>
          <w:tcPr>
            <w:tcW w:w="2197" w:type="dxa"/>
            <w:hideMark/>
          </w:tcPr>
          <w:p w14:paraId="621043F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250C7CF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Integrated health services</w:t>
            </w:r>
          </w:p>
        </w:tc>
        <w:tc>
          <w:tcPr>
            <w:tcW w:w="2521" w:type="dxa"/>
            <w:hideMark/>
          </w:tcPr>
          <w:p w14:paraId="6B2259C8" w14:textId="367A48F8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Models of care</w:t>
            </w:r>
            <w:r w:rsidR="0059511A">
              <w:rPr>
                <w:rFonts w:ascii="Times New Roman" w:hAnsi="Times New Roman" w:cs="Times New Roman"/>
                <w:sz w:val="20"/>
                <w:szCs w:val="20"/>
              </w:rPr>
              <w:t>; Engagement with private providers</w:t>
            </w:r>
          </w:p>
        </w:tc>
      </w:tr>
      <w:tr w:rsidR="0037257E" w:rsidRPr="0037257E" w14:paraId="700CF993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6C8F666" w14:textId="295CA87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08" w:type="dxa"/>
            <w:hideMark/>
          </w:tcPr>
          <w:p w14:paraId="56A18636" w14:textId="2FE227B9" w:rsidR="0037257E" w:rsidRPr="0037257E" w:rsidRDefault="0059511A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COVID-19 Mental Wellness Taskforce Report</w:t>
            </w:r>
          </w:p>
        </w:tc>
        <w:tc>
          <w:tcPr>
            <w:tcW w:w="712" w:type="dxa"/>
            <w:hideMark/>
          </w:tcPr>
          <w:p w14:paraId="0DA6B9A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502E2FE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16F0E67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  <w:hideMark/>
          </w:tcPr>
          <w:p w14:paraId="32C667D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008B035F" w14:textId="396DA7DE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</w:t>
            </w:r>
          </w:p>
        </w:tc>
      </w:tr>
      <w:tr w:rsidR="0037257E" w:rsidRPr="0037257E" w14:paraId="71B24BAA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CCF60BC" w14:textId="0674A64B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608" w:type="dxa"/>
            <w:hideMark/>
          </w:tcPr>
          <w:p w14:paraId="7ABED3B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Expansion of CHAS Chronic subsidy and MediSave for video consultation to all chronic conditions under the Chronic Disease Management Programme</w:t>
            </w:r>
          </w:p>
        </w:tc>
        <w:tc>
          <w:tcPr>
            <w:tcW w:w="712" w:type="dxa"/>
            <w:hideMark/>
          </w:tcPr>
          <w:p w14:paraId="05CC7E3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1112544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737006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6417517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6D9E6C6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health; Funding and allocation of resources</w:t>
            </w:r>
          </w:p>
        </w:tc>
      </w:tr>
      <w:tr w:rsidR="0037257E" w:rsidRPr="0037257E" w14:paraId="501EA8A9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00DB044" w14:textId="77FA6B5E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608" w:type="dxa"/>
            <w:hideMark/>
          </w:tcPr>
          <w:p w14:paraId="0830161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Launch of CareShield Life and MediSave Care on 1 October 2020</w:t>
            </w:r>
          </w:p>
        </w:tc>
        <w:tc>
          <w:tcPr>
            <w:tcW w:w="712" w:type="dxa"/>
            <w:hideMark/>
          </w:tcPr>
          <w:p w14:paraId="37CD489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59661AC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D1E02E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43635EF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Integrated health services</w:t>
            </w:r>
          </w:p>
        </w:tc>
        <w:tc>
          <w:tcPr>
            <w:tcW w:w="2521" w:type="dxa"/>
            <w:hideMark/>
          </w:tcPr>
          <w:p w14:paraId="563F294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00A6861A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3393383" w14:textId="45FF623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608" w:type="dxa"/>
            <w:hideMark/>
          </w:tcPr>
          <w:p w14:paraId="0479F37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FY2019: Building an inclusive home for all</w:t>
            </w:r>
          </w:p>
        </w:tc>
        <w:tc>
          <w:tcPr>
            <w:tcW w:w="712" w:type="dxa"/>
            <w:hideMark/>
          </w:tcPr>
          <w:p w14:paraId="557D217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3C7AF11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53808F3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06024AB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20F8B78E" w14:textId="0320698E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health; Systems for improving quality of care</w:t>
            </w:r>
            <w:r w:rsidR="00D27E69">
              <w:rPr>
                <w:rFonts w:ascii="Times New Roman" w:hAnsi="Times New Roman" w:cs="Times New Roman"/>
                <w:sz w:val="20"/>
                <w:szCs w:val="20"/>
              </w:rPr>
              <w:t>; Primary health care workforce</w:t>
            </w:r>
          </w:p>
        </w:tc>
      </w:tr>
      <w:tr w:rsidR="0037257E" w:rsidRPr="0037257E" w14:paraId="77D7B9B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F7339D0" w14:textId="11252B8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608" w:type="dxa"/>
            <w:hideMark/>
          </w:tcPr>
          <w:p w14:paraId="527D940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FY2019</w:t>
            </w:r>
          </w:p>
        </w:tc>
        <w:tc>
          <w:tcPr>
            <w:tcW w:w="712" w:type="dxa"/>
            <w:hideMark/>
          </w:tcPr>
          <w:p w14:paraId="36A520C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77E866D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29BDFE1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8C9131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54EF352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Engagement of communities and other stakeholders; Models of care</w:t>
            </w:r>
          </w:p>
        </w:tc>
      </w:tr>
      <w:tr w:rsidR="0037257E" w:rsidRPr="0037257E" w14:paraId="3B7B58FC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9FC8E6E" w14:textId="07A65A56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08" w:type="dxa"/>
            <w:hideMark/>
          </w:tcPr>
          <w:p w14:paraId="58F0C9A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 Annual Report FY2019</w:t>
            </w:r>
          </w:p>
        </w:tc>
        <w:tc>
          <w:tcPr>
            <w:tcW w:w="712" w:type="dxa"/>
            <w:hideMark/>
          </w:tcPr>
          <w:p w14:paraId="2874241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0A9A6BB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6122222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584ABCC" w14:textId="157DBB79" w:rsidR="0037257E" w:rsidRPr="0037257E" w:rsidRDefault="00320E93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Integrated health care;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7DBFA073" w14:textId="5B1C9098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320E93">
              <w:rPr>
                <w:rFonts w:ascii="Times New Roman" w:hAnsi="Times New Roman" w:cs="Times New Roman"/>
                <w:sz w:val="20"/>
                <w:szCs w:val="20"/>
              </w:rPr>
              <w:t>; Engagement of communities and other stakeholders</w:t>
            </w:r>
          </w:p>
        </w:tc>
      </w:tr>
      <w:tr w:rsidR="0037257E" w:rsidRPr="0037257E" w14:paraId="480FEA08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611831B" w14:textId="221A673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608" w:type="dxa"/>
            <w:hideMark/>
          </w:tcPr>
          <w:p w14:paraId="68DF683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Refreshes Strategy Roadmap For Social Service Sector, Deepens Partnerships With SSAS To Strengthen Social Service Delivery</w:t>
            </w:r>
          </w:p>
        </w:tc>
        <w:tc>
          <w:tcPr>
            <w:tcW w:w="712" w:type="dxa"/>
            <w:hideMark/>
          </w:tcPr>
          <w:p w14:paraId="5DAD014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76" w:type="dxa"/>
            <w:hideMark/>
          </w:tcPr>
          <w:p w14:paraId="51170D0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MSF</w:t>
            </w:r>
          </w:p>
        </w:tc>
        <w:tc>
          <w:tcPr>
            <w:tcW w:w="2197" w:type="dxa"/>
            <w:hideMark/>
          </w:tcPr>
          <w:p w14:paraId="7C5CD37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102A307D" w14:textId="2E771A8B" w:rsidR="0037257E" w:rsidRPr="0037257E" w:rsidRDefault="00320E93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Integrated health care</w:t>
            </w:r>
          </w:p>
        </w:tc>
        <w:tc>
          <w:tcPr>
            <w:tcW w:w="2521" w:type="dxa"/>
            <w:hideMark/>
          </w:tcPr>
          <w:p w14:paraId="3D92E960" w14:textId="6895C9DC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 w:rsidR="00320E93">
              <w:rPr>
                <w:rFonts w:ascii="Times New Roman" w:hAnsi="Times New Roman" w:cs="Times New Roman"/>
                <w:sz w:val="20"/>
                <w:szCs w:val="20"/>
              </w:rPr>
              <w:t>; Primary health care workforce</w:t>
            </w:r>
          </w:p>
        </w:tc>
      </w:tr>
      <w:tr w:rsidR="0037257E" w:rsidRPr="0037257E" w14:paraId="181AA2C4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24DCA93" w14:textId="421AEC8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608" w:type="dxa"/>
            <w:hideMark/>
          </w:tcPr>
          <w:p w14:paraId="5D6166A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FY2019 to FY2020 Yearbook: Stronger &amp; Better Together</w:t>
            </w:r>
          </w:p>
        </w:tc>
        <w:tc>
          <w:tcPr>
            <w:tcW w:w="712" w:type="dxa"/>
            <w:hideMark/>
          </w:tcPr>
          <w:p w14:paraId="7CAD160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1732C4D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11B62BD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14BDD39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516B2FE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framework; Models of care; Digital technologies for health</w:t>
            </w:r>
          </w:p>
        </w:tc>
      </w:tr>
      <w:tr w:rsidR="0037257E" w:rsidRPr="0037257E" w14:paraId="02B73AEC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0E302DB" w14:textId="6C437DF1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08" w:type="dxa"/>
            <w:hideMark/>
          </w:tcPr>
          <w:p w14:paraId="2FF17A9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FY2020 Annual Report: Breaking Barriers Together</w:t>
            </w:r>
          </w:p>
        </w:tc>
        <w:tc>
          <w:tcPr>
            <w:tcW w:w="712" w:type="dxa"/>
            <w:hideMark/>
          </w:tcPr>
          <w:p w14:paraId="5DF9472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3F2A870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5D8A8FF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27C2366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60ADB2F5" w14:textId="7764C573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Funding and allocation of resources; Models of care</w:t>
            </w:r>
            <w:r w:rsidR="00320E93">
              <w:rPr>
                <w:rFonts w:ascii="Times New Roman" w:hAnsi="Times New Roman" w:cs="Times New Roman"/>
                <w:sz w:val="20"/>
                <w:szCs w:val="20"/>
              </w:rPr>
              <w:t xml:space="preserve">; Digital technologies for health; </w:t>
            </w:r>
          </w:p>
        </w:tc>
      </w:tr>
      <w:tr w:rsidR="0037257E" w:rsidRPr="0037257E" w14:paraId="45042858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A5C2203" w14:textId="698D979C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608" w:type="dxa"/>
            <w:hideMark/>
          </w:tcPr>
          <w:p w14:paraId="4B91A25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Mr. Masagos Zulkifli, Second Minister for Health at the Ministry of Health Committee of Supply Debate 2021</w:t>
            </w:r>
          </w:p>
        </w:tc>
        <w:tc>
          <w:tcPr>
            <w:tcW w:w="712" w:type="dxa"/>
            <w:hideMark/>
          </w:tcPr>
          <w:p w14:paraId="2D0E890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21AB90B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DDB4E5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715835B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60129C5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6840014E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B8C8C0A" w14:textId="43F0723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608" w:type="dxa"/>
            <w:hideMark/>
          </w:tcPr>
          <w:p w14:paraId="69E52DD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Senior Minister of State for Health at the MOH Committee of Supply Debate 2021</w:t>
            </w:r>
          </w:p>
        </w:tc>
        <w:tc>
          <w:tcPr>
            <w:tcW w:w="712" w:type="dxa"/>
            <w:hideMark/>
          </w:tcPr>
          <w:p w14:paraId="181C01D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057EAD0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7C0DA4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C82D5D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252A99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Purchasing and payment system</w:t>
            </w:r>
          </w:p>
        </w:tc>
      </w:tr>
      <w:tr w:rsidR="0037257E" w:rsidRPr="0037257E" w14:paraId="00F091F0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A7F013F" w14:textId="66ACDCE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608" w:type="dxa"/>
            <w:hideMark/>
          </w:tcPr>
          <w:p w14:paraId="755FCE0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Health at the 7th Singapore Palliative Care Conference</w:t>
            </w:r>
          </w:p>
        </w:tc>
        <w:tc>
          <w:tcPr>
            <w:tcW w:w="712" w:type="dxa"/>
            <w:hideMark/>
          </w:tcPr>
          <w:p w14:paraId="776F3A4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011CADD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4469D9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417E34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0376D5B1" w14:textId="56A59290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1B51C9E4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81B653A" w14:textId="066A025C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608" w:type="dxa"/>
            <w:hideMark/>
          </w:tcPr>
          <w:p w14:paraId="3E072F0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2021: Emerging Stronger Together</w:t>
            </w:r>
          </w:p>
        </w:tc>
        <w:tc>
          <w:tcPr>
            <w:tcW w:w="712" w:type="dxa"/>
            <w:hideMark/>
          </w:tcPr>
          <w:p w14:paraId="34A3CD1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0AFEB2B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681B9A8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060525A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0E818ED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4F9E3609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BBAE601" w14:textId="26C3312C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608" w:type="dxa"/>
            <w:hideMark/>
          </w:tcPr>
          <w:p w14:paraId="3C16745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FY2020: A Resilient Sector For a Better Tomorrow</w:t>
            </w:r>
          </w:p>
        </w:tc>
        <w:tc>
          <w:tcPr>
            <w:tcW w:w="712" w:type="dxa"/>
            <w:hideMark/>
          </w:tcPr>
          <w:p w14:paraId="447A7F2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2A6DE36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54BA8CA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13B314D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5833A06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</w:p>
        </w:tc>
      </w:tr>
      <w:tr w:rsidR="0037257E" w:rsidRPr="0037257E" w14:paraId="7E8CEC65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38BD934" w14:textId="53B9008E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608" w:type="dxa"/>
            <w:hideMark/>
          </w:tcPr>
          <w:p w14:paraId="271862E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FY2020</w:t>
            </w:r>
          </w:p>
        </w:tc>
        <w:tc>
          <w:tcPr>
            <w:tcW w:w="712" w:type="dxa"/>
            <w:hideMark/>
          </w:tcPr>
          <w:p w14:paraId="6D96140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318C070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63F7266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1B8955D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7EAE44A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</w:p>
        </w:tc>
      </w:tr>
      <w:tr w:rsidR="0037257E" w:rsidRPr="0037257E" w14:paraId="6617CE2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F55D932" w14:textId="56FC20D9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08" w:type="dxa"/>
            <w:hideMark/>
          </w:tcPr>
          <w:p w14:paraId="1B7A52C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 Annual Report FY2020</w:t>
            </w:r>
          </w:p>
        </w:tc>
        <w:tc>
          <w:tcPr>
            <w:tcW w:w="712" w:type="dxa"/>
            <w:hideMark/>
          </w:tcPr>
          <w:p w14:paraId="3EC60FE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4F5DF86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631034B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FC2C5B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6E26EB25" w14:textId="6600F001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  <w:r w:rsidR="00320E93">
              <w:rPr>
                <w:rFonts w:ascii="Times New Roman" w:hAnsi="Times New Roman" w:cs="Times New Roman"/>
                <w:sz w:val="20"/>
                <w:szCs w:val="20"/>
              </w:rPr>
              <w:t>; Engagement of communities and other stakeholders</w:t>
            </w:r>
          </w:p>
        </w:tc>
      </w:tr>
      <w:tr w:rsidR="0037257E" w:rsidRPr="0037257E" w14:paraId="00981FF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A4D3ED5" w14:textId="12860806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608" w:type="dxa"/>
            <w:hideMark/>
          </w:tcPr>
          <w:p w14:paraId="40704AD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 Annual Report FY2020: Accelerating Singapore's Digital Economy</w:t>
            </w:r>
          </w:p>
        </w:tc>
        <w:tc>
          <w:tcPr>
            <w:tcW w:w="712" w:type="dxa"/>
            <w:hideMark/>
          </w:tcPr>
          <w:p w14:paraId="2EF415A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476" w:type="dxa"/>
            <w:hideMark/>
          </w:tcPr>
          <w:p w14:paraId="64EFE26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</w:t>
            </w:r>
          </w:p>
        </w:tc>
        <w:tc>
          <w:tcPr>
            <w:tcW w:w="2197" w:type="dxa"/>
            <w:hideMark/>
          </w:tcPr>
          <w:p w14:paraId="61CCE2A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0C210A9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6A9F695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frameworks; Funding and allocation of resources; Models of care</w:t>
            </w:r>
          </w:p>
        </w:tc>
      </w:tr>
      <w:tr w:rsidR="0037257E" w:rsidRPr="0037257E" w14:paraId="020FF676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47484C6" w14:textId="1631A45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608" w:type="dxa"/>
            <w:hideMark/>
          </w:tcPr>
          <w:p w14:paraId="151676C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White Paper on Healthier SG</w:t>
            </w:r>
          </w:p>
        </w:tc>
        <w:tc>
          <w:tcPr>
            <w:tcW w:w="712" w:type="dxa"/>
            <w:hideMark/>
          </w:tcPr>
          <w:p w14:paraId="19D7516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745B0DE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431FC5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  <w:hideMark/>
          </w:tcPr>
          <w:p w14:paraId="6CAA54C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5D82E820" w14:textId="1CE421E9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</w:t>
            </w:r>
            <w:r w:rsidR="00320E93">
              <w:rPr>
                <w:rFonts w:ascii="Times New Roman" w:hAnsi="Times New Roman" w:cs="Times New Roman"/>
                <w:sz w:val="20"/>
                <w:szCs w:val="20"/>
              </w:rPr>
              <w:t xml:space="preserve">; Models of care; Funding and resource allocation; Purchasing and payment systems; </w:t>
            </w:r>
            <w:r w:rsidR="00320E93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Digital technologies for health; </w:t>
            </w:r>
          </w:p>
        </w:tc>
      </w:tr>
      <w:tr w:rsidR="0037257E" w:rsidRPr="0037257E" w14:paraId="5FF8784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96EB062" w14:textId="2243D96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608" w:type="dxa"/>
            <w:hideMark/>
          </w:tcPr>
          <w:p w14:paraId="66717D3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FY2021 Yearbook: The Heart of Care</w:t>
            </w:r>
          </w:p>
        </w:tc>
        <w:tc>
          <w:tcPr>
            <w:tcW w:w="712" w:type="dxa"/>
            <w:hideMark/>
          </w:tcPr>
          <w:p w14:paraId="2ADC864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69177A6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44C0896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296329A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5C41B638" w14:textId="0AD63B4C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Governance and policy frameworks; </w:t>
            </w:r>
            <w:r w:rsidR="00DA4D4C">
              <w:rPr>
                <w:rFonts w:ascii="Times New Roman" w:hAnsi="Times New Roman" w:cs="Times New Roman"/>
                <w:sz w:val="20"/>
                <w:szCs w:val="20"/>
              </w:rPr>
              <w:t xml:space="preserve">Engagement of communities and other stakeholders; 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Models of care; Digital technologies for health</w:t>
            </w:r>
            <w:r w:rsidR="00DA4D4C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</w:tc>
      </w:tr>
      <w:tr w:rsidR="0037257E" w:rsidRPr="0037257E" w14:paraId="4470043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A2B383F" w14:textId="3BACE14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608" w:type="dxa"/>
            <w:hideMark/>
          </w:tcPr>
          <w:p w14:paraId="4719BDC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FY2021 Annual Report: Pulling Together Pushing Ahead</w:t>
            </w:r>
          </w:p>
        </w:tc>
        <w:tc>
          <w:tcPr>
            <w:tcW w:w="712" w:type="dxa"/>
            <w:hideMark/>
          </w:tcPr>
          <w:p w14:paraId="41923C8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2229F57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3EB9D26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79CAB2C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70388C6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Models of care</w:t>
            </w:r>
          </w:p>
        </w:tc>
      </w:tr>
      <w:tr w:rsidR="0037257E" w:rsidRPr="0037257E" w14:paraId="3451F63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85FA5DA" w14:textId="65295F2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608" w:type="dxa"/>
            <w:hideMark/>
          </w:tcPr>
          <w:p w14:paraId="286A622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Service Requirements for Centre-based Nursing Care Service</w:t>
            </w:r>
          </w:p>
        </w:tc>
        <w:tc>
          <w:tcPr>
            <w:tcW w:w="712" w:type="dxa"/>
            <w:hideMark/>
          </w:tcPr>
          <w:p w14:paraId="14454B3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416341E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17E48C0C" w14:textId="7688B75E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</w:p>
        </w:tc>
        <w:tc>
          <w:tcPr>
            <w:tcW w:w="2850" w:type="dxa"/>
            <w:hideMark/>
          </w:tcPr>
          <w:p w14:paraId="35DD5A4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07DC952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Purchasing and payment system; Systems for quality care</w:t>
            </w:r>
          </w:p>
        </w:tc>
      </w:tr>
      <w:tr w:rsidR="0037257E" w:rsidRPr="0037257E" w14:paraId="4ABA3485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75EA286" w14:textId="0675F42B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608" w:type="dxa"/>
            <w:hideMark/>
          </w:tcPr>
          <w:p w14:paraId="148DB7A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Service Requirements for Community Dementia Care Service</w:t>
            </w:r>
          </w:p>
        </w:tc>
        <w:tc>
          <w:tcPr>
            <w:tcW w:w="712" w:type="dxa"/>
            <w:hideMark/>
          </w:tcPr>
          <w:p w14:paraId="1BCBA51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6E891CE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1D269094" w14:textId="68C2E42E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</w:p>
        </w:tc>
        <w:tc>
          <w:tcPr>
            <w:tcW w:w="2850" w:type="dxa"/>
            <w:hideMark/>
          </w:tcPr>
          <w:p w14:paraId="6B853C5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7168560D" w14:textId="668D6F0E" w:rsidR="0037257E" w:rsidRPr="0037257E" w:rsidRDefault="004808DC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Engagement of communities and other stakeholders;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Models of care; Primary healthcare workforce; Purchasing and payment system; Systems for quality care</w:t>
            </w:r>
          </w:p>
        </w:tc>
      </w:tr>
      <w:tr w:rsidR="0037257E" w:rsidRPr="0037257E" w14:paraId="184B44B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47DBFA3" w14:textId="0652FC43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608" w:type="dxa"/>
            <w:hideMark/>
          </w:tcPr>
          <w:p w14:paraId="472DAA9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Service Requirements for Home Care Services</w:t>
            </w:r>
          </w:p>
        </w:tc>
        <w:tc>
          <w:tcPr>
            <w:tcW w:w="712" w:type="dxa"/>
            <w:hideMark/>
          </w:tcPr>
          <w:p w14:paraId="3DF5CBD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199A4D1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F8CAF4B" w14:textId="23AF0549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</w:p>
        </w:tc>
        <w:tc>
          <w:tcPr>
            <w:tcW w:w="2850" w:type="dxa"/>
            <w:hideMark/>
          </w:tcPr>
          <w:p w14:paraId="632DA9B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69D4804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Purchasing and payment system; Systems for quality care</w:t>
            </w:r>
          </w:p>
        </w:tc>
      </w:tr>
      <w:tr w:rsidR="0037257E" w:rsidRPr="0037257E" w14:paraId="44269CB8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A972D05" w14:textId="755E9454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608" w:type="dxa"/>
            <w:hideMark/>
          </w:tcPr>
          <w:p w14:paraId="34A6CFD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Service Requirements for Community Rehabilitation Service</w:t>
            </w:r>
          </w:p>
        </w:tc>
        <w:tc>
          <w:tcPr>
            <w:tcW w:w="712" w:type="dxa"/>
            <w:hideMark/>
          </w:tcPr>
          <w:p w14:paraId="7E7F44D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7380C39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DDD8A99" w14:textId="0C6A9392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</w:p>
        </w:tc>
        <w:tc>
          <w:tcPr>
            <w:tcW w:w="2850" w:type="dxa"/>
            <w:hideMark/>
          </w:tcPr>
          <w:p w14:paraId="271ACF5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4A9152E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Systems for quality care</w:t>
            </w:r>
          </w:p>
        </w:tc>
      </w:tr>
      <w:tr w:rsidR="0037257E" w:rsidRPr="0037257E" w14:paraId="77DDDE32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8572426" w14:textId="6CA8319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608" w:type="dxa"/>
            <w:hideMark/>
          </w:tcPr>
          <w:p w14:paraId="62128F7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Service Requirements for Maintenance Day Care Service</w:t>
            </w:r>
          </w:p>
        </w:tc>
        <w:tc>
          <w:tcPr>
            <w:tcW w:w="712" w:type="dxa"/>
            <w:hideMark/>
          </w:tcPr>
          <w:p w14:paraId="7D166A8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60025E0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55DE9619" w14:textId="33446F7B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</w:p>
        </w:tc>
        <w:tc>
          <w:tcPr>
            <w:tcW w:w="2850" w:type="dxa"/>
            <w:hideMark/>
          </w:tcPr>
          <w:p w14:paraId="57312F9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14FAE2D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Purchasing and payment system; Systems for quality care</w:t>
            </w:r>
          </w:p>
        </w:tc>
      </w:tr>
      <w:tr w:rsidR="0037257E" w:rsidRPr="0037257E" w14:paraId="64B9D8C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5A220EC" w14:textId="2C847E4A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608" w:type="dxa"/>
            <w:hideMark/>
          </w:tcPr>
          <w:p w14:paraId="07D5C1D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Service Requirements for Interim Caregiver Service</w:t>
            </w:r>
          </w:p>
        </w:tc>
        <w:tc>
          <w:tcPr>
            <w:tcW w:w="712" w:type="dxa"/>
            <w:hideMark/>
          </w:tcPr>
          <w:p w14:paraId="2E7A599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26CB620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37B6EAB" w14:textId="300A8A4E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Guidelines</w:t>
            </w:r>
          </w:p>
        </w:tc>
        <w:tc>
          <w:tcPr>
            <w:tcW w:w="2850" w:type="dxa"/>
            <w:hideMark/>
          </w:tcPr>
          <w:p w14:paraId="115179B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DB6B13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Systems for quality care</w:t>
            </w:r>
          </w:p>
        </w:tc>
      </w:tr>
      <w:tr w:rsidR="0037257E" w:rsidRPr="0037257E" w14:paraId="5570C00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8BF55D7" w14:textId="2FA5182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608" w:type="dxa"/>
            <w:hideMark/>
          </w:tcPr>
          <w:p w14:paraId="6F4CEE5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Implementation of revised subsidy frameworks and streamlining of household means-test process</w:t>
            </w:r>
          </w:p>
        </w:tc>
        <w:tc>
          <w:tcPr>
            <w:tcW w:w="712" w:type="dxa"/>
            <w:hideMark/>
          </w:tcPr>
          <w:p w14:paraId="7561A77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3E62BBA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CC4CDE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551BFC8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2DB35FD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resource allocation</w:t>
            </w:r>
          </w:p>
        </w:tc>
      </w:tr>
      <w:tr w:rsidR="0037257E" w:rsidRPr="0037257E" w14:paraId="7CED2684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183AF39" w14:textId="243234E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608" w:type="dxa"/>
            <w:hideMark/>
          </w:tcPr>
          <w:p w14:paraId="13E6000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Second Minister for Health at the 8th Advance Care Planning International Conference</w:t>
            </w:r>
          </w:p>
        </w:tc>
        <w:tc>
          <w:tcPr>
            <w:tcW w:w="712" w:type="dxa"/>
            <w:hideMark/>
          </w:tcPr>
          <w:p w14:paraId="799B58E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57AF037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023D86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2A318C6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49E54DF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Digital technologies for health</w:t>
            </w:r>
          </w:p>
        </w:tc>
      </w:tr>
      <w:tr w:rsidR="0037257E" w:rsidRPr="0037257E" w14:paraId="211170AF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0EB86B9" w14:textId="624D5313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608" w:type="dxa"/>
            <w:hideMark/>
          </w:tcPr>
          <w:p w14:paraId="569C28E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Parliamentary QA: Home Care Services that received ElderCare Fund Disbursements</w:t>
            </w:r>
          </w:p>
        </w:tc>
        <w:tc>
          <w:tcPr>
            <w:tcW w:w="712" w:type="dxa"/>
            <w:hideMark/>
          </w:tcPr>
          <w:p w14:paraId="3FDAA4A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41EC4A8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0F2FF8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254258A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D50D53D" w14:textId="1B5A6B0D" w:rsidR="0037257E" w:rsidRPr="0037257E" w:rsidRDefault="00A81707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Purchasing and payment system</w:t>
            </w:r>
          </w:p>
        </w:tc>
      </w:tr>
      <w:tr w:rsidR="0037257E" w:rsidRPr="0037257E" w14:paraId="29D308A3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51CB63A" w14:textId="147C64D9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608" w:type="dxa"/>
            <w:hideMark/>
          </w:tcPr>
          <w:p w14:paraId="2987A1F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Seniors' Mobility and Enabling Fund and Assistive Technology Fund to Provide Enhanced Support for Seniors and Persons with Disabilities</w:t>
            </w:r>
          </w:p>
        </w:tc>
        <w:tc>
          <w:tcPr>
            <w:tcW w:w="712" w:type="dxa"/>
            <w:hideMark/>
          </w:tcPr>
          <w:p w14:paraId="535C705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1C4EB8F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131B6D4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1E3CB69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1A36226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Medicines and other health products</w:t>
            </w:r>
          </w:p>
        </w:tc>
      </w:tr>
      <w:tr w:rsidR="0037257E" w:rsidRPr="0037257E" w14:paraId="782FA564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FFF1DAC" w14:textId="2390B17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608" w:type="dxa"/>
            <w:hideMark/>
          </w:tcPr>
          <w:p w14:paraId="19221BC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2022: Charting our New Way Forward Together</w:t>
            </w:r>
          </w:p>
        </w:tc>
        <w:tc>
          <w:tcPr>
            <w:tcW w:w="712" w:type="dxa"/>
            <w:hideMark/>
          </w:tcPr>
          <w:p w14:paraId="4C8FDE3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464D67D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22952D8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50002AA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3171DCC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0177C42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6E8EB22" w14:textId="0E27BB49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608" w:type="dxa"/>
            <w:hideMark/>
          </w:tcPr>
          <w:p w14:paraId="4091504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FY2021: Transforming for a Better Future</w:t>
            </w:r>
          </w:p>
        </w:tc>
        <w:tc>
          <w:tcPr>
            <w:tcW w:w="712" w:type="dxa"/>
            <w:hideMark/>
          </w:tcPr>
          <w:p w14:paraId="21C2180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2E2082A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30415720" w14:textId="22B7A528" w:rsidR="0037257E" w:rsidRPr="0037257E" w:rsidRDefault="00A81707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55B8364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1706F87E" w14:textId="1E425398" w:rsidR="0037257E" w:rsidRPr="0037257E" w:rsidRDefault="00A81707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Engagement of communities and other stakeholders; Primary health care workforce; Models of Care;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Monitoring and evaluation</w:t>
            </w:r>
          </w:p>
        </w:tc>
      </w:tr>
      <w:tr w:rsidR="0037257E" w:rsidRPr="0037257E" w14:paraId="33E5647F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AADDA59" w14:textId="74A6A3AF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608" w:type="dxa"/>
            <w:hideMark/>
          </w:tcPr>
          <w:p w14:paraId="2A9E66A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NCSS’ Social Service Sector Strategic Roadmap 2022 to 2026</w:t>
            </w:r>
          </w:p>
        </w:tc>
        <w:tc>
          <w:tcPr>
            <w:tcW w:w="712" w:type="dxa"/>
            <w:hideMark/>
          </w:tcPr>
          <w:p w14:paraId="19D5875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2FB6BB1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10339BE6" w14:textId="416EC6A4" w:rsidR="0037257E" w:rsidRPr="0037257E" w:rsidRDefault="00A81707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26F091C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76158D9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Engagement of communities and other stakeholders; Models of care</w:t>
            </w:r>
          </w:p>
        </w:tc>
      </w:tr>
      <w:tr w:rsidR="0037257E" w:rsidRPr="0037257E" w14:paraId="72AF97B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24D2E30" w14:textId="4C86823C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608" w:type="dxa"/>
            <w:hideMark/>
          </w:tcPr>
          <w:p w14:paraId="65F196F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FY2021</w:t>
            </w:r>
          </w:p>
        </w:tc>
        <w:tc>
          <w:tcPr>
            <w:tcW w:w="712" w:type="dxa"/>
            <w:hideMark/>
          </w:tcPr>
          <w:p w14:paraId="00387B8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11E81B6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106FEFBA" w14:textId="19AE646D" w:rsidR="0037257E" w:rsidRPr="0037257E" w:rsidRDefault="00A81707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314C61F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5A57BB0C" w14:textId="7BC76E05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  <w:r w:rsidR="009277C5">
              <w:rPr>
                <w:rFonts w:ascii="Times New Roman" w:hAnsi="Times New Roman" w:cs="Times New Roman"/>
                <w:sz w:val="20"/>
                <w:szCs w:val="20"/>
              </w:rPr>
              <w:t>; Models of care</w:t>
            </w:r>
          </w:p>
        </w:tc>
      </w:tr>
      <w:tr w:rsidR="0037257E" w:rsidRPr="0037257E" w14:paraId="09B0B53D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55D52CD" w14:textId="1D0FA3A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608" w:type="dxa"/>
            <w:hideMark/>
          </w:tcPr>
          <w:p w14:paraId="783E693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 Annual Report FY2022</w:t>
            </w:r>
          </w:p>
        </w:tc>
        <w:tc>
          <w:tcPr>
            <w:tcW w:w="712" w:type="dxa"/>
            <w:hideMark/>
          </w:tcPr>
          <w:p w14:paraId="0D56A47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4FF13D0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74BF2BC7" w14:textId="3CA30D1D" w:rsidR="0037257E" w:rsidRPr="0037257E" w:rsidRDefault="00A81707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64FF634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348FBF7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Digital technologies for health; Systems for improving quality of care</w:t>
            </w:r>
          </w:p>
        </w:tc>
      </w:tr>
      <w:tr w:rsidR="0037257E" w:rsidRPr="0037257E" w14:paraId="7A4C223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B258E72" w14:textId="28C76AC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608" w:type="dxa"/>
            <w:hideMark/>
          </w:tcPr>
          <w:p w14:paraId="4AD6887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 Annual Report FY2021: Architecting Singapore's Digital Future</w:t>
            </w:r>
          </w:p>
        </w:tc>
        <w:tc>
          <w:tcPr>
            <w:tcW w:w="712" w:type="dxa"/>
            <w:hideMark/>
          </w:tcPr>
          <w:p w14:paraId="233E7AB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2EF6F33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</w:t>
            </w:r>
          </w:p>
        </w:tc>
        <w:tc>
          <w:tcPr>
            <w:tcW w:w="2197" w:type="dxa"/>
            <w:hideMark/>
          </w:tcPr>
          <w:p w14:paraId="52DD169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06B86CA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6C2C4B28" w14:textId="3E51D869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5C0204">
              <w:rPr>
                <w:rFonts w:ascii="Times New Roman" w:hAnsi="Times New Roman" w:cs="Times New Roman"/>
                <w:sz w:val="20"/>
                <w:szCs w:val="20"/>
              </w:rPr>
              <w:t>; Digital technologies for health</w:t>
            </w:r>
          </w:p>
        </w:tc>
      </w:tr>
      <w:tr w:rsidR="0037257E" w:rsidRPr="0037257E" w14:paraId="745A67E1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5CA366E" w14:textId="538AFF0F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08" w:type="dxa"/>
            <w:hideMark/>
          </w:tcPr>
          <w:p w14:paraId="499703A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Current Capacities and Utilisation Rates of Long-Term Care Services and Plans to Allocate More Resources to Nursing Homes due to Ageing Population</w:t>
            </w:r>
          </w:p>
        </w:tc>
        <w:tc>
          <w:tcPr>
            <w:tcW w:w="712" w:type="dxa"/>
            <w:hideMark/>
          </w:tcPr>
          <w:p w14:paraId="417535B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489B02A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DC1919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05FB2E4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102B9E09" w14:textId="1FDE4DEC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22EDBDF6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B500DCF" w14:textId="298D530A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608" w:type="dxa"/>
            <w:hideMark/>
          </w:tcPr>
          <w:p w14:paraId="592EADC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Anticipated Respective Budgets Required for each of next five years for Expansion of SMF and ATF</w:t>
            </w:r>
          </w:p>
        </w:tc>
        <w:tc>
          <w:tcPr>
            <w:tcW w:w="712" w:type="dxa"/>
            <w:hideMark/>
          </w:tcPr>
          <w:p w14:paraId="6ECD23C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76" w:type="dxa"/>
            <w:hideMark/>
          </w:tcPr>
          <w:p w14:paraId="4EE3430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F8EDEA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27014DB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7810432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2EEA0A0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59D4B3B" w14:textId="0E10A59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608" w:type="dxa"/>
            <w:hideMark/>
          </w:tcPr>
          <w:p w14:paraId="4E5BC72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Mr. Gan Kim Yong, Minister for Health, at the Groundbreaking Ceremony for Yishun Community Hospital</w:t>
            </w:r>
          </w:p>
        </w:tc>
        <w:tc>
          <w:tcPr>
            <w:tcW w:w="712" w:type="dxa"/>
            <w:hideMark/>
          </w:tcPr>
          <w:p w14:paraId="31F3661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61A0CBD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0B99DA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1BE1C44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3F33525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healthcare-oriented research</w:t>
            </w:r>
          </w:p>
        </w:tc>
      </w:tr>
      <w:tr w:rsidR="0037257E" w:rsidRPr="0037257E" w14:paraId="6B70ADF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38F7A25" w14:textId="2497686F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608" w:type="dxa"/>
            <w:hideMark/>
          </w:tcPr>
          <w:p w14:paraId="124DC1D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 Action Plan for Successful Ageing: Living Life to the Fullest</w:t>
            </w:r>
          </w:p>
        </w:tc>
        <w:tc>
          <w:tcPr>
            <w:tcW w:w="712" w:type="dxa"/>
            <w:hideMark/>
          </w:tcPr>
          <w:p w14:paraId="4C12649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78A9EEF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A423C99" w14:textId="7C3EF105" w:rsidR="0037257E" w:rsidRPr="0037257E" w:rsidRDefault="005C0204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  <w:hideMark/>
          </w:tcPr>
          <w:p w14:paraId="4A1B879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1D2D3C5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Models of care; Digital technologies of health; Primary healthcare-oriented research</w:t>
            </w:r>
          </w:p>
        </w:tc>
      </w:tr>
      <w:tr w:rsidR="0037257E" w:rsidRPr="0037257E" w14:paraId="6F7AD778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CCDFCAC" w14:textId="5DC3075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608" w:type="dxa"/>
            <w:hideMark/>
          </w:tcPr>
          <w:p w14:paraId="656331B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Age Well Strategy: Enabling Seniors to Age Well</w:t>
            </w:r>
          </w:p>
        </w:tc>
        <w:tc>
          <w:tcPr>
            <w:tcW w:w="712" w:type="dxa"/>
            <w:hideMark/>
          </w:tcPr>
          <w:p w14:paraId="2977348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5D26692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PMO / Forward Singapore Workgroup</w:t>
            </w:r>
          </w:p>
        </w:tc>
        <w:tc>
          <w:tcPr>
            <w:tcW w:w="2197" w:type="dxa"/>
            <w:hideMark/>
          </w:tcPr>
          <w:p w14:paraId="259D7FD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  <w:hideMark/>
          </w:tcPr>
          <w:p w14:paraId="263D760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1EE5C31C" w14:textId="12BD7D7A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infrastructure; Political commitment and leadership; Models of care</w:t>
            </w:r>
            <w:r w:rsidR="005C0204">
              <w:rPr>
                <w:rFonts w:ascii="Times New Roman" w:hAnsi="Times New Roman" w:cs="Times New Roman"/>
                <w:sz w:val="20"/>
                <w:szCs w:val="20"/>
              </w:rPr>
              <w:t>; Physical infrastructure; Engagement of communities and other stakeholders</w:t>
            </w:r>
          </w:p>
        </w:tc>
      </w:tr>
      <w:tr w:rsidR="0037257E" w:rsidRPr="0037257E" w14:paraId="5B06D472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6A90FAD" w14:textId="3E0115E8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608" w:type="dxa"/>
            <w:hideMark/>
          </w:tcPr>
          <w:p w14:paraId="2ECB4E1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 National Strategy for Palliative Care</w:t>
            </w:r>
          </w:p>
        </w:tc>
        <w:tc>
          <w:tcPr>
            <w:tcW w:w="712" w:type="dxa"/>
            <w:hideMark/>
          </w:tcPr>
          <w:p w14:paraId="487EC36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421C4A5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525C133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  <w:hideMark/>
          </w:tcPr>
          <w:p w14:paraId="31590BC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4024B37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framework; Models of care; Systems for quality of care</w:t>
            </w:r>
          </w:p>
        </w:tc>
      </w:tr>
      <w:tr w:rsidR="0059511A" w:rsidRPr="0037257E" w14:paraId="2D2E74CB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</w:tcPr>
          <w:p w14:paraId="2B4124F6" w14:textId="3420BF41" w:rsidR="0059511A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2608" w:type="dxa"/>
          </w:tcPr>
          <w:p w14:paraId="7D33C1FD" w14:textId="132678E0" w:rsidR="0059511A" w:rsidRPr="0037257E" w:rsidRDefault="0059511A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Mental Health and Well-Being Strategy 2023</w:t>
            </w:r>
          </w:p>
        </w:tc>
        <w:tc>
          <w:tcPr>
            <w:tcW w:w="712" w:type="dxa"/>
          </w:tcPr>
          <w:p w14:paraId="45A5F1D5" w14:textId="2221CC78" w:rsidR="0059511A" w:rsidRPr="0037257E" w:rsidRDefault="0059511A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</w:tcPr>
          <w:p w14:paraId="0A3B5A04" w14:textId="4AF8F9FF" w:rsidR="0059511A" w:rsidRPr="0037257E" w:rsidRDefault="0059511A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</w:tcPr>
          <w:p w14:paraId="21F8F291" w14:textId="1085A6A2" w:rsidR="0059511A" w:rsidRPr="0037257E" w:rsidRDefault="0059511A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Strategic Plan</w:t>
            </w:r>
          </w:p>
        </w:tc>
        <w:tc>
          <w:tcPr>
            <w:tcW w:w="2850" w:type="dxa"/>
          </w:tcPr>
          <w:p w14:paraId="667E7778" w14:textId="67D0F418" w:rsidR="0059511A" w:rsidRPr="0037257E" w:rsidRDefault="00C476C6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</w:tcPr>
          <w:p w14:paraId="1CBA2BC9" w14:textId="4B5BB3AF" w:rsidR="0059511A" w:rsidRPr="0037257E" w:rsidRDefault="00C476C6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Funding and allocation of resources; Models of care; Primary healthcare workforce; Physical infrastructure; Engagement with private sector; Monitoring and evaluation</w:t>
            </w:r>
          </w:p>
        </w:tc>
      </w:tr>
      <w:tr w:rsidR="0037257E" w:rsidRPr="0037257E" w14:paraId="3372450C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010F3EE" w14:textId="753F88C9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608" w:type="dxa"/>
            <w:hideMark/>
          </w:tcPr>
          <w:p w14:paraId="156AB52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National Frailty Strategy Policy Report</w:t>
            </w:r>
          </w:p>
        </w:tc>
        <w:tc>
          <w:tcPr>
            <w:tcW w:w="712" w:type="dxa"/>
            <w:hideMark/>
          </w:tcPr>
          <w:p w14:paraId="39B340E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2CCE95B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C51A01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32773E5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239F5AF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frameworks; Engagement of communities and other stakeholders; Models of care; Primary healthcare workforce</w:t>
            </w:r>
          </w:p>
        </w:tc>
      </w:tr>
      <w:tr w:rsidR="0037257E" w:rsidRPr="0037257E" w14:paraId="21D41F25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1CFAC7C" w14:textId="7F3FA76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608" w:type="dxa"/>
            <w:hideMark/>
          </w:tcPr>
          <w:p w14:paraId="5718E3B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MOH's Response to the Citizens' Jury for the War on Diabetes: Final Progress Update</w:t>
            </w:r>
          </w:p>
        </w:tc>
        <w:tc>
          <w:tcPr>
            <w:tcW w:w="712" w:type="dxa"/>
            <w:hideMark/>
          </w:tcPr>
          <w:p w14:paraId="70E3E48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71C3DA9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1A616A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5BBF838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5D264FE6" w14:textId="4FA4BC06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Digital technologies for health; Primary healthcare research; Funding and resource allocation</w:t>
            </w:r>
            <w:r w:rsidR="005C0204">
              <w:rPr>
                <w:rFonts w:ascii="Times New Roman" w:hAnsi="Times New Roman" w:cs="Times New Roman"/>
                <w:sz w:val="20"/>
                <w:szCs w:val="20"/>
              </w:rPr>
              <w:t>; Monitoring and evaluation</w:t>
            </w:r>
          </w:p>
        </w:tc>
      </w:tr>
      <w:tr w:rsidR="0037257E" w:rsidRPr="0037257E" w14:paraId="5C1E9917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1BB9A31" w14:textId="3EA91C3B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608" w:type="dxa"/>
            <w:hideMark/>
          </w:tcPr>
          <w:p w14:paraId="75173C2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FY2022 Yearbook: Powering the Heart of Care</w:t>
            </w:r>
          </w:p>
        </w:tc>
        <w:tc>
          <w:tcPr>
            <w:tcW w:w="712" w:type="dxa"/>
            <w:hideMark/>
          </w:tcPr>
          <w:p w14:paraId="176B11F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019CDEF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7A225FF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13C8E72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1D58360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Engagement of communities and other stakeholders; Models of care; Primary healthcare workforce</w:t>
            </w:r>
          </w:p>
        </w:tc>
      </w:tr>
      <w:tr w:rsidR="0037257E" w:rsidRPr="0037257E" w14:paraId="266BE116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CE3F7AD" w14:textId="50750CC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608" w:type="dxa"/>
            <w:hideMark/>
          </w:tcPr>
          <w:p w14:paraId="70A1660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FY2022 Annual Report: The Journey to a Healthier You</w:t>
            </w:r>
          </w:p>
        </w:tc>
        <w:tc>
          <w:tcPr>
            <w:tcW w:w="712" w:type="dxa"/>
            <w:hideMark/>
          </w:tcPr>
          <w:p w14:paraId="7AD45E5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4033AE7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19B9892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7DCFD9F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29EA8E90" w14:textId="6FFF62F4" w:rsidR="0037257E" w:rsidRPr="0037257E" w:rsidRDefault="00C476C6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Governance and policy framework;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Models of care; Primary healthcare workforce; Primary healthcare research</w:t>
            </w:r>
          </w:p>
        </w:tc>
      </w:tr>
      <w:tr w:rsidR="0037257E" w:rsidRPr="0037257E" w14:paraId="2EABFB08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253DB60" w14:textId="6BE1AB61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608" w:type="dxa"/>
            <w:hideMark/>
          </w:tcPr>
          <w:p w14:paraId="1613F32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Mr. Ong Ye Kung, Minister for Health, at the Ministry of Health Committee of Supply Debate 2023</w:t>
            </w:r>
          </w:p>
        </w:tc>
        <w:tc>
          <w:tcPr>
            <w:tcW w:w="712" w:type="dxa"/>
            <w:hideMark/>
          </w:tcPr>
          <w:p w14:paraId="1662F93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6DFF0CE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C9F62B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399B147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0D6D218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7483551B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6CA2438" w14:textId="258CC15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608" w:type="dxa"/>
            <w:hideMark/>
          </w:tcPr>
          <w:p w14:paraId="63DC48A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Opening Speech for Second Reading of Healthcare Services (Amendment Bill) by Senior Minister of State, MOH</w:t>
            </w:r>
          </w:p>
        </w:tc>
        <w:tc>
          <w:tcPr>
            <w:tcW w:w="712" w:type="dxa"/>
            <w:hideMark/>
          </w:tcPr>
          <w:p w14:paraId="14DC972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6DA03EA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790C4C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47D9784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CE83D44" w14:textId="3C7F85AC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</w:t>
            </w:r>
            <w:r w:rsidR="00C476C6">
              <w:rPr>
                <w:rFonts w:ascii="Times New Roman" w:hAnsi="Times New Roman" w:cs="Times New Roman"/>
                <w:sz w:val="20"/>
                <w:szCs w:val="20"/>
              </w:rPr>
              <w:t>; Models of care</w:t>
            </w:r>
          </w:p>
        </w:tc>
      </w:tr>
      <w:tr w:rsidR="0037257E" w:rsidRPr="0037257E" w14:paraId="597B4C41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D64F34D" w14:textId="2B4FDC97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608" w:type="dxa"/>
            <w:hideMark/>
          </w:tcPr>
          <w:p w14:paraId="54D6D2F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Health at the AIC's Community Care Work Plan Seminar 2023</w:t>
            </w:r>
          </w:p>
        </w:tc>
        <w:tc>
          <w:tcPr>
            <w:tcW w:w="712" w:type="dxa"/>
            <w:hideMark/>
          </w:tcPr>
          <w:p w14:paraId="506879F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531CCF7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134F683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85EB07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13A5C4C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Models of care</w:t>
            </w:r>
          </w:p>
        </w:tc>
      </w:tr>
      <w:tr w:rsidR="0037257E" w:rsidRPr="0037257E" w14:paraId="457C6F7B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A292F67" w14:textId="14F60689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608" w:type="dxa"/>
            <w:hideMark/>
          </w:tcPr>
          <w:p w14:paraId="490C81C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Health at the 8th Singapore Palliative Care Conference</w:t>
            </w:r>
          </w:p>
        </w:tc>
        <w:tc>
          <w:tcPr>
            <w:tcW w:w="712" w:type="dxa"/>
            <w:hideMark/>
          </w:tcPr>
          <w:p w14:paraId="7FDC40D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3FB0F1E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23D8EA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0E956A3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15179A0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542AD519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1CDAE54" w14:textId="1D16D3B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608" w:type="dxa"/>
            <w:hideMark/>
          </w:tcPr>
          <w:p w14:paraId="5AA5B4E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Parliamentary QA: Capitation</w:t>
            </w:r>
          </w:p>
        </w:tc>
        <w:tc>
          <w:tcPr>
            <w:tcW w:w="712" w:type="dxa"/>
            <w:hideMark/>
          </w:tcPr>
          <w:p w14:paraId="221969A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43F6981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66365AB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4E42F19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93A7F1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resources; Purchasing and payment systems</w:t>
            </w:r>
          </w:p>
        </w:tc>
      </w:tr>
      <w:tr w:rsidR="0037257E" w:rsidRPr="0037257E" w14:paraId="19835CD8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A3DF308" w14:textId="5C760EBB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608" w:type="dxa"/>
            <w:hideMark/>
          </w:tcPr>
          <w:p w14:paraId="05A1304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2023: Moving Forward in a New Era</w:t>
            </w:r>
          </w:p>
        </w:tc>
        <w:tc>
          <w:tcPr>
            <w:tcW w:w="712" w:type="dxa"/>
            <w:hideMark/>
          </w:tcPr>
          <w:p w14:paraId="13C6F53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52BAAA8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5E2DE66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21ED991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33172215" w14:textId="58474DAD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 w:rsidR="00C476C6">
              <w:rPr>
                <w:rFonts w:ascii="Times New Roman" w:hAnsi="Times New Roman" w:cs="Times New Roman"/>
                <w:sz w:val="20"/>
                <w:szCs w:val="20"/>
              </w:rPr>
              <w:t>; Purchasing and payment systems</w:t>
            </w:r>
          </w:p>
        </w:tc>
      </w:tr>
      <w:tr w:rsidR="0037257E" w:rsidRPr="0037257E" w14:paraId="38356D8A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F8D7C72" w14:textId="6BB6927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608" w:type="dxa"/>
            <w:hideMark/>
          </w:tcPr>
          <w:p w14:paraId="51EC012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FY2022: Strengthening Connections, Partnering for Impact</w:t>
            </w:r>
          </w:p>
        </w:tc>
        <w:tc>
          <w:tcPr>
            <w:tcW w:w="712" w:type="dxa"/>
            <w:hideMark/>
          </w:tcPr>
          <w:p w14:paraId="65F5D41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22D57D4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7333ABE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20560BE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2013F1F1" w14:textId="6BD90A48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Primary healthcare-oriented research; </w:t>
            </w:r>
            <w:r w:rsidR="00C476C6">
              <w:rPr>
                <w:rFonts w:ascii="Times New Roman" w:hAnsi="Times New Roman" w:cs="Times New Roman"/>
                <w:sz w:val="20"/>
                <w:szCs w:val="20"/>
              </w:rPr>
              <w:t xml:space="preserve">Primary health care workforce; 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Monitoring and evaluation</w:t>
            </w:r>
          </w:p>
        </w:tc>
      </w:tr>
      <w:tr w:rsidR="0037257E" w:rsidRPr="0037257E" w14:paraId="0B7D9F0E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4B80971" w14:textId="78A1178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608" w:type="dxa"/>
            <w:hideMark/>
          </w:tcPr>
          <w:p w14:paraId="534F2AB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 Annual Report FY2022</w:t>
            </w:r>
          </w:p>
        </w:tc>
        <w:tc>
          <w:tcPr>
            <w:tcW w:w="712" w:type="dxa"/>
            <w:hideMark/>
          </w:tcPr>
          <w:p w14:paraId="1F2763B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452908C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People’s Association</w:t>
            </w:r>
          </w:p>
        </w:tc>
        <w:tc>
          <w:tcPr>
            <w:tcW w:w="2197" w:type="dxa"/>
            <w:hideMark/>
          </w:tcPr>
          <w:p w14:paraId="52433F1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8D946E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4281E010" w14:textId="4333AD45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Digital technologies for health</w:t>
            </w:r>
            <w:r w:rsidR="00C476C6">
              <w:rPr>
                <w:rFonts w:ascii="Times New Roman" w:hAnsi="Times New Roman" w:cs="Times New Roman"/>
                <w:sz w:val="20"/>
                <w:szCs w:val="20"/>
              </w:rPr>
              <w:t>; Engagement of communities and other stakeholders</w:t>
            </w:r>
          </w:p>
        </w:tc>
      </w:tr>
      <w:tr w:rsidR="0037257E" w:rsidRPr="0037257E" w14:paraId="664F28F9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D4B9C5F" w14:textId="50F8ABF3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608" w:type="dxa"/>
            <w:hideMark/>
          </w:tcPr>
          <w:p w14:paraId="08BAE2E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 Annual Report FY2022</w:t>
            </w:r>
          </w:p>
        </w:tc>
        <w:tc>
          <w:tcPr>
            <w:tcW w:w="712" w:type="dxa"/>
            <w:hideMark/>
          </w:tcPr>
          <w:p w14:paraId="049E505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487BFBF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577DB94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0D389E8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Integrated health services</w:t>
            </w:r>
          </w:p>
        </w:tc>
        <w:tc>
          <w:tcPr>
            <w:tcW w:w="2521" w:type="dxa"/>
            <w:hideMark/>
          </w:tcPr>
          <w:p w14:paraId="50263F1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frameworks; Models of care</w:t>
            </w:r>
          </w:p>
        </w:tc>
      </w:tr>
      <w:tr w:rsidR="0037257E" w:rsidRPr="0037257E" w14:paraId="25ED21BA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5E3CD93" w14:textId="04C4B38F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608" w:type="dxa"/>
            <w:hideMark/>
          </w:tcPr>
          <w:p w14:paraId="0F52303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 Annual Report FY2022: Forging New Digital Frontiers</w:t>
            </w:r>
          </w:p>
        </w:tc>
        <w:tc>
          <w:tcPr>
            <w:tcW w:w="712" w:type="dxa"/>
            <w:hideMark/>
          </w:tcPr>
          <w:p w14:paraId="5F1036B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0C1120E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</w:t>
            </w:r>
          </w:p>
        </w:tc>
        <w:tc>
          <w:tcPr>
            <w:tcW w:w="2197" w:type="dxa"/>
            <w:hideMark/>
          </w:tcPr>
          <w:p w14:paraId="0827AD1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526F74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72EA69E3" w14:textId="24F1AA53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  <w:r w:rsidR="00AD0950">
              <w:rPr>
                <w:rFonts w:ascii="Times New Roman" w:hAnsi="Times New Roman" w:cs="Times New Roman"/>
                <w:sz w:val="20"/>
                <w:szCs w:val="20"/>
              </w:rPr>
              <w:t>; Digital technologies for health</w:t>
            </w:r>
          </w:p>
        </w:tc>
      </w:tr>
      <w:tr w:rsidR="0037257E" w:rsidRPr="0037257E" w14:paraId="108FDC4D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7491D60" w14:textId="095988B1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608" w:type="dxa"/>
            <w:hideMark/>
          </w:tcPr>
          <w:p w14:paraId="6AF8B52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Transforming Aged Care for Seniors to Live and Age Well</w:t>
            </w:r>
          </w:p>
        </w:tc>
        <w:tc>
          <w:tcPr>
            <w:tcW w:w="712" w:type="dxa"/>
            <w:hideMark/>
          </w:tcPr>
          <w:p w14:paraId="624A8BB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60DF7AC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7876B33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7CC6D77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343F16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10E1C40A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FEBA5C7" w14:textId="15C22040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608" w:type="dxa"/>
            <w:hideMark/>
          </w:tcPr>
          <w:p w14:paraId="7E43A1A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Age Well SG to Support our Seniors to Age Actively and Independently in the Community</w:t>
            </w:r>
          </w:p>
        </w:tc>
        <w:tc>
          <w:tcPr>
            <w:tcW w:w="712" w:type="dxa"/>
            <w:hideMark/>
          </w:tcPr>
          <w:p w14:paraId="039C6B4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76" w:type="dxa"/>
            <w:hideMark/>
          </w:tcPr>
          <w:p w14:paraId="22CBD82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130692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393F936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5705B446" w14:textId="3719E97F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Physical infrastructure</w:t>
            </w:r>
            <w:r w:rsidR="00AD0950">
              <w:rPr>
                <w:rFonts w:ascii="Times New Roman" w:hAnsi="Times New Roman" w:cs="Times New Roman"/>
                <w:sz w:val="20"/>
                <w:szCs w:val="20"/>
              </w:rPr>
              <w:t>; Engagement of communities and other stakeholders</w:t>
            </w:r>
          </w:p>
        </w:tc>
      </w:tr>
      <w:tr w:rsidR="0037257E" w:rsidRPr="0037257E" w14:paraId="1A75C92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02A689C" w14:textId="60729789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608" w:type="dxa"/>
            <w:hideMark/>
          </w:tcPr>
          <w:p w14:paraId="35FBEC4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 FY2023 Annual Report: Set Your Heart on Health</w:t>
            </w:r>
          </w:p>
        </w:tc>
        <w:tc>
          <w:tcPr>
            <w:tcW w:w="712" w:type="dxa"/>
            <w:hideMark/>
          </w:tcPr>
          <w:p w14:paraId="1CA373A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4599633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HPB</w:t>
            </w:r>
          </w:p>
        </w:tc>
        <w:tc>
          <w:tcPr>
            <w:tcW w:w="2197" w:type="dxa"/>
            <w:hideMark/>
          </w:tcPr>
          <w:p w14:paraId="287F93F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415B340E" w14:textId="330DE364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62E8DD11" w14:textId="0717B1D5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Governance and policy framework; Funding and allocation of resources; Models of care</w:t>
            </w:r>
            <w:r w:rsidR="00EA7D1B">
              <w:rPr>
                <w:rFonts w:ascii="Times New Roman" w:hAnsi="Times New Roman" w:cs="Times New Roman"/>
                <w:sz w:val="20"/>
                <w:szCs w:val="20"/>
              </w:rPr>
              <w:t>; Engagement with private providers</w:t>
            </w:r>
          </w:p>
        </w:tc>
      </w:tr>
      <w:tr w:rsidR="0037257E" w:rsidRPr="0037257E" w14:paraId="6F66349F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3B330FE" w14:textId="75A62234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608" w:type="dxa"/>
            <w:hideMark/>
          </w:tcPr>
          <w:p w14:paraId="7C6B46D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Tripartite Oversight Committee on Workplace Safety and Health (2021-2024)</w:t>
            </w:r>
          </w:p>
        </w:tc>
        <w:tc>
          <w:tcPr>
            <w:tcW w:w="712" w:type="dxa"/>
            <w:hideMark/>
          </w:tcPr>
          <w:p w14:paraId="3A8A1D7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5F9868D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 / MOM</w:t>
            </w:r>
          </w:p>
        </w:tc>
        <w:tc>
          <w:tcPr>
            <w:tcW w:w="2197" w:type="dxa"/>
            <w:hideMark/>
          </w:tcPr>
          <w:p w14:paraId="74FA01E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3628BF6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5444D32C" w14:textId="71250D4F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</w:t>
            </w:r>
            <w:r w:rsidR="009E48FC">
              <w:rPr>
                <w:rFonts w:ascii="Times New Roman" w:hAnsi="Times New Roman" w:cs="Times New Roman"/>
                <w:sz w:val="20"/>
                <w:szCs w:val="20"/>
              </w:rPr>
              <w:t xml:space="preserve"> Engagement of communities and other stakeholders;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7D1B">
              <w:rPr>
                <w:rFonts w:ascii="Times New Roman" w:hAnsi="Times New Roman" w:cs="Times New Roman"/>
                <w:sz w:val="20"/>
                <w:szCs w:val="20"/>
              </w:rPr>
              <w:t>Engagement with private providers</w:t>
            </w:r>
          </w:p>
        </w:tc>
      </w:tr>
      <w:tr w:rsidR="0037257E" w:rsidRPr="0037257E" w14:paraId="76D00433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EFD9858" w14:textId="4652D47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608" w:type="dxa"/>
            <w:hideMark/>
          </w:tcPr>
          <w:p w14:paraId="21CA470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Weaving the Community Mental Health Masterplan: Our journey so far as one community (2012–2023)</w:t>
            </w:r>
          </w:p>
        </w:tc>
        <w:tc>
          <w:tcPr>
            <w:tcW w:w="712" w:type="dxa"/>
            <w:hideMark/>
          </w:tcPr>
          <w:p w14:paraId="6814AAD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7BE9FFB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5B052AD6" w14:textId="366FB2DE" w:rsidR="0037257E" w:rsidRPr="0037257E" w:rsidRDefault="00EA7D1B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704935A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439CF0D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frameworks; Models of care; Primary healthcare workforce; Physical infrastructure</w:t>
            </w:r>
          </w:p>
        </w:tc>
      </w:tr>
      <w:tr w:rsidR="0037257E" w:rsidRPr="0037257E" w14:paraId="283C94CC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53E1D27" w14:textId="0EFBCEA5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2608" w:type="dxa"/>
            <w:hideMark/>
          </w:tcPr>
          <w:p w14:paraId="5AF1282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Update on National Strategy for Palliative Care</w:t>
            </w:r>
          </w:p>
        </w:tc>
        <w:tc>
          <w:tcPr>
            <w:tcW w:w="712" w:type="dxa"/>
            <w:hideMark/>
          </w:tcPr>
          <w:p w14:paraId="709D2DF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58FA1EF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E83FF9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78F2283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7CFD9B52" w14:textId="135D7713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infrastructure; Medicines and other products</w:t>
            </w:r>
          </w:p>
        </w:tc>
      </w:tr>
      <w:tr w:rsidR="0037257E" w:rsidRPr="0037257E" w14:paraId="4648B469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7252143" w14:textId="2BC14D2E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2608" w:type="dxa"/>
            <w:hideMark/>
          </w:tcPr>
          <w:p w14:paraId="2679E84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Health at the AIC Community Care Work Plan Seminar</w:t>
            </w:r>
          </w:p>
        </w:tc>
        <w:tc>
          <w:tcPr>
            <w:tcW w:w="712" w:type="dxa"/>
            <w:hideMark/>
          </w:tcPr>
          <w:p w14:paraId="2DD1871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5A389B9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8B654C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15DE934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16C608B5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18EB2D0A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E3E03DF" w14:textId="12675EB9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2608" w:type="dxa"/>
            <w:hideMark/>
          </w:tcPr>
          <w:p w14:paraId="5C27792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Health at Launch of The Silver Guardian Programme</w:t>
            </w:r>
          </w:p>
        </w:tc>
        <w:tc>
          <w:tcPr>
            <w:tcW w:w="712" w:type="dxa"/>
            <w:hideMark/>
          </w:tcPr>
          <w:p w14:paraId="715F797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76C3180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357DAA1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30F2532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5B6DA8A2" w14:textId="13775E9C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EA7D1B">
              <w:rPr>
                <w:rFonts w:ascii="Times New Roman" w:hAnsi="Times New Roman" w:cs="Times New Roman"/>
                <w:sz w:val="20"/>
                <w:szCs w:val="20"/>
              </w:rPr>
              <w:t>; Engagement of communities and other stakeholders</w:t>
            </w:r>
          </w:p>
        </w:tc>
      </w:tr>
      <w:tr w:rsidR="0037257E" w:rsidRPr="0037257E" w14:paraId="1DD9C404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12B987A" w14:textId="5ED55692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2608" w:type="dxa"/>
            <w:hideMark/>
          </w:tcPr>
          <w:p w14:paraId="50852A8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for Health at the 2024 Nurses' Merit Award</w:t>
            </w:r>
          </w:p>
        </w:tc>
        <w:tc>
          <w:tcPr>
            <w:tcW w:w="712" w:type="dxa"/>
            <w:hideMark/>
          </w:tcPr>
          <w:p w14:paraId="1FBC7AD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1CC0899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216BC57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3E825A7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29D6507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50687467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46419EAD" w14:textId="6D7F8196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2608" w:type="dxa"/>
            <w:hideMark/>
          </w:tcPr>
          <w:p w14:paraId="5E7128C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Up to 1.1 million Singapore residents to benefit from 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higher subsidies from 01 Oct 2024</w:t>
            </w:r>
          </w:p>
        </w:tc>
        <w:tc>
          <w:tcPr>
            <w:tcW w:w="712" w:type="dxa"/>
            <w:hideMark/>
          </w:tcPr>
          <w:p w14:paraId="3636B45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2476" w:type="dxa"/>
            <w:hideMark/>
          </w:tcPr>
          <w:p w14:paraId="6BB110B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2DC507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5908DB32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43CDFCC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727D91F5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2468023" w14:textId="2AC1A38B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2608" w:type="dxa"/>
            <w:hideMark/>
          </w:tcPr>
          <w:p w14:paraId="75AEAE0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Statement 2024: Building Our Shared Future Together</w:t>
            </w:r>
          </w:p>
        </w:tc>
        <w:tc>
          <w:tcPr>
            <w:tcW w:w="712" w:type="dxa"/>
            <w:hideMark/>
          </w:tcPr>
          <w:p w14:paraId="49584C2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5B6DE10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215FF07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7897D96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747CCAD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7E38FE98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65562B5" w14:textId="4094B41C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2608" w:type="dxa"/>
            <w:hideMark/>
          </w:tcPr>
          <w:p w14:paraId="24B8999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FY2023: Empowering a connected social service sector</w:t>
            </w:r>
          </w:p>
        </w:tc>
        <w:tc>
          <w:tcPr>
            <w:tcW w:w="712" w:type="dxa"/>
            <w:hideMark/>
          </w:tcPr>
          <w:p w14:paraId="58E8F58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7C20BE7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0F37EDC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6FAA434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71E5213C" w14:textId="2812EE02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444BE8">
              <w:rPr>
                <w:rFonts w:ascii="Times New Roman" w:hAnsi="Times New Roman" w:cs="Times New Roman"/>
                <w:sz w:val="20"/>
                <w:szCs w:val="20"/>
              </w:rPr>
              <w:t xml:space="preserve">; Primary health care workforce; </w:t>
            </w:r>
          </w:p>
        </w:tc>
      </w:tr>
      <w:tr w:rsidR="0037257E" w:rsidRPr="0037257E" w14:paraId="4D3F3D13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B8BFA89" w14:textId="1133200A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2608" w:type="dxa"/>
            <w:hideMark/>
          </w:tcPr>
          <w:p w14:paraId="74175A9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 Annual Report FY2023</w:t>
            </w:r>
          </w:p>
        </w:tc>
        <w:tc>
          <w:tcPr>
            <w:tcW w:w="712" w:type="dxa"/>
            <w:hideMark/>
          </w:tcPr>
          <w:p w14:paraId="3EFA762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2994357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SportSG</w:t>
            </w:r>
          </w:p>
        </w:tc>
        <w:tc>
          <w:tcPr>
            <w:tcW w:w="2197" w:type="dxa"/>
            <w:hideMark/>
          </w:tcPr>
          <w:p w14:paraId="35D350D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06D1670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</w:t>
            </w:r>
          </w:p>
        </w:tc>
        <w:tc>
          <w:tcPr>
            <w:tcW w:w="2521" w:type="dxa"/>
            <w:hideMark/>
          </w:tcPr>
          <w:p w14:paraId="2A6A5B59" w14:textId="4FA9F6C1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</w:p>
        </w:tc>
      </w:tr>
      <w:tr w:rsidR="0037257E" w:rsidRPr="0037257E" w14:paraId="00417CC3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E16D048" w14:textId="20A11503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2608" w:type="dxa"/>
            <w:hideMark/>
          </w:tcPr>
          <w:p w14:paraId="1C410D7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 Annual Report FY2023: Architecting Singapore's Digital Future</w:t>
            </w:r>
          </w:p>
        </w:tc>
        <w:tc>
          <w:tcPr>
            <w:tcW w:w="712" w:type="dxa"/>
            <w:hideMark/>
          </w:tcPr>
          <w:p w14:paraId="06AF11C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054A074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IMDA</w:t>
            </w:r>
          </w:p>
        </w:tc>
        <w:tc>
          <w:tcPr>
            <w:tcW w:w="2197" w:type="dxa"/>
            <w:hideMark/>
          </w:tcPr>
          <w:p w14:paraId="04066F5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</w:p>
        </w:tc>
        <w:tc>
          <w:tcPr>
            <w:tcW w:w="2850" w:type="dxa"/>
            <w:hideMark/>
          </w:tcPr>
          <w:p w14:paraId="05EAEF3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20E8062C" w14:textId="73639FB4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</w:t>
            </w:r>
            <w:r w:rsidR="009E48FC">
              <w:rPr>
                <w:rFonts w:ascii="Times New Roman" w:hAnsi="Times New Roman" w:cs="Times New Roman"/>
                <w:sz w:val="20"/>
                <w:szCs w:val="20"/>
              </w:rPr>
              <w:t>; Digital technologies for health</w:t>
            </w:r>
          </w:p>
        </w:tc>
      </w:tr>
      <w:tr w:rsidR="0037257E" w:rsidRPr="0037257E" w14:paraId="1EC9A7AF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6B5BEFD9" w14:textId="085B5F95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2608" w:type="dxa"/>
            <w:hideMark/>
          </w:tcPr>
          <w:p w14:paraId="410D3BB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Healthier SG Chronic Tier Subsidy Framework to start from 01 Feb 2024</w:t>
            </w:r>
          </w:p>
        </w:tc>
        <w:tc>
          <w:tcPr>
            <w:tcW w:w="712" w:type="dxa"/>
            <w:hideMark/>
          </w:tcPr>
          <w:p w14:paraId="33B8A24A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4D36BD4F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809640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2B4F42B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1ABEA4E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0C00DAB8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932B606" w14:textId="31B636FC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2608" w:type="dxa"/>
            <w:hideMark/>
          </w:tcPr>
          <w:p w14:paraId="697DC8A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Mdm Rahayu Mahzam, Minister of State, MDDI &amp; MOH at the 9th International Nurse Education Conference</w:t>
            </w:r>
          </w:p>
        </w:tc>
        <w:tc>
          <w:tcPr>
            <w:tcW w:w="712" w:type="dxa"/>
            <w:hideMark/>
          </w:tcPr>
          <w:p w14:paraId="1987FC5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10E8ACF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9402FE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3E7ACF9E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</w:t>
            </w:r>
          </w:p>
        </w:tc>
        <w:tc>
          <w:tcPr>
            <w:tcW w:w="2521" w:type="dxa"/>
            <w:hideMark/>
          </w:tcPr>
          <w:p w14:paraId="087BAF4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</w:p>
        </w:tc>
      </w:tr>
      <w:tr w:rsidR="0037257E" w:rsidRPr="0037257E" w14:paraId="1920DF0E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7D36BBC" w14:textId="6FEB3BB9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2608" w:type="dxa"/>
            <w:hideMark/>
          </w:tcPr>
          <w:p w14:paraId="24D8C931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Competitive Research Grant</w:t>
            </w:r>
          </w:p>
        </w:tc>
        <w:tc>
          <w:tcPr>
            <w:tcW w:w="712" w:type="dxa"/>
            <w:hideMark/>
          </w:tcPr>
          <w:p w14:paraId="2BAB11A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76" w:type="dxa"/>
            <w:hideMark/>
          </w:tcPr>
          <w:p w14:paraId="5CD0032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National Medical Research Council</w:t>
            </w:r>
          </w:p>
        </w:tc>
        <w:tc>
          <w:tcPr>
            <w:tcW w:w="2197" w:type="dxa"/>
            <w:hideMark/>
          </w:tcPr>
          <w:p w14:paraId="331531A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Policy</w:t>
            </w:r>
          </w:p>
        </w:tc>
        <w:tc>
          <w:tcPr>
            <w:tcW w:w="2850" w:type="dxa"/>
            <w:hideMark/>
          </w:tcPr>
          <w:p w14:paraId="4F1EA8A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66384E4D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healthcare-oriented research</w:t>
            </w:r>
          </w:p>
        </w:tc>
      </w:tr>
      <w:tr w:rsidR="0037257E" w:rsidRPr="0037257E" w14:paraId="5E08CE80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9F6CDCD" w14:textId="050E1DDA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2608" w:type="dxa"/>
            <w:hideMark/>
          </w:tcPr>
          <w:p w14:paraId="2C41F97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Keeping Healthcare Affordable and Sustainable for All</w:t>
            </w:r>
          </w:p>
        </w:tc>
        <w:tc>
          <w:tcPr>
            <w:tcW w:w="712" w:type="dxa"/>
            <w:hideMark/>
          </w:tcPr>
          <w:p w14:paraId="7A0CAC8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476" w:type="dxa"/>
            <w:hideMark/>
          </w:tcPr>
          <w:p w14:paraId="53430CB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4E4B63FB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3D47610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  <w:hideMark/>
          </w:tcPr>
          <w:p w14:paraId="76636439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5A826120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2E6DEA4" w14:textId="438E8558" w:rsidR="0037257E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608" w:type="dxa"/>
            <w:hideMark/>
          </w:tcPr>
          <w:p w14:paraId="3DF800C3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2025 Speech: Onward Together for a Better Tomorrow</w:t>
            </w:r>
          </w:p>
        </w:tc>
        <w:tc>
          <w:tcPr>
            <w:tcW w:w="712" w:type="dxa"/>
            <w:hideMark/>
          </w:tcPr>
          <w:p w14:paraId="6E4201BE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476" w:type="dxa"/>
            <w:hideMark/>
          </w:tcPr>
          <w:p w14:paraId="7549CC1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2B28323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401ABB4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Integrated health services</w:t>
            </w:r>
          </w:p>
        </w:tc>
        <w:tc>
          <w:tcPr>
            <w:tcW w:w="2521" w:type="dxa"/>
            <w:hideMark/>
          </w:tcPr>
          <w:p w14:paraId="5C8E4F3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Funding and allocation of resources</w:t>
            </w:r>
          </w:p>
        </w:tc>
      </w:tr>
      <w:tr w:rsidR="0037257E" w:rsidRPr="0037257E" w14:paraId="35C210CF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56D4E888" w14:textId="6D9B766A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2608" w:type="dxa"/>
            <w:hideMark/>
          </w:tcPr>
          <w:p w14:paraId="40E9966D" w14:textId="6FE79975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  <w:r w:rsidR="009B51FE">
              <w:rPr>
                <w:rFonts w:ascii="Times New Roman" w:hAnsi="Times New Roman" w:cs="Times New Roman"/>
                <w:sz w:val="20"/>
                <w:szCs w:val="20"/>
              </w:rPr>
              <w:t xml:space="preserve">es 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at the MSF Committee of Supply 2025</w:t>
            </w:r>
          </w:p>
        </w:tc>
        <w:tc>
          <w:tcPr>
            <w:tcW w:w="712" w:type="dxa"/>
            <w:hideMark/>
          </w:tcPr>
          <w:p w14:paraId="5C3CB87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476" w:type="dxa"/>
            <w:hideMark/>
          </w:tcPr>
          <w:p w14:paraId="207D005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MSF</w:t>
            </w:r>
          </w:p>
        </w:tc>
        <w:tc>
          <w:tcPr>
            <w:tcW w:w="2197" w:type="dxa"/>
            <w:hideMark/>
          </w:tcPr>
          <w:p w14:paraId="768337B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22FE2C99" w14:textId="24DF214F" w:rsidR="0037257E" w:rsidRPr="0037257E" w:rsidRDefault="009B51F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Integrated health care;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0C01A275" w14:textId="5AEB14B8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Models of care; Digital technologies for health; </w:t>
            </w:r>
            <w:r w:rsidR="009B51FE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Primary healthcare-oriented research; </w:t>
            </w: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Primary healthcare workforce</w:t>
            </w:r>
            <w:r w:rsidR="009B51F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B51FE" w:rsidRPr="0037257E">
              <w:rPr>
                <w:rFonts w:ascii="Times New Roman" w:hAnsi="Times New Roman" w:cs="Times New Roman"/>
                <w:sz w:val="20"/>
                <w:szCs w:val="20"/>
              </w:rPr>
              <w:t>Monitoring and evaluation</w:t>
            </w:r>
            <w:r w:rsidR="009B51F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</w:tc>
      </w:tr>
      <w:tr w:rsidR="0037257E" w:rsidRPr="0037257E" w14:paraId="1C4828F3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0B8CAFC1" w14:textId="79DBF1B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2608" w:type="dxa"/>
            <w:hideMark/>
          </w:tcPr>
          <w:p w14:paraId="2F3F4805" w14:textId="3C982876" w:rsidR="0037257E" w:rsidRPr="0037257E" w:rsidRDefault="002C62A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 Annual Report FY202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4: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Powering A Connected And Sustainable Social Service Sector</w:t>
            </w:r>
          </w:p>
        </w:tc>
        <w:tc>
          <w:tcPr>
            <w:tcW w:w="712" w:type="dxa"/>
            <w:hideMark/>
          </w:tcPr>
          <w:p w14:paraId="29BAB78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476" w:type="dxa"/>
            <w:hideMark/>
          </w:tcPr>
          <w:p w14:paraId="7B200D2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NCSS</w:t>
            </w:r>
          </w:p>
        </w:tc>
        <w:tc>
          <w:tcPr>
            <w:tcW w:w="2197" w:type="dxa"/>
            <w:hideMark/>
          </w:tcPr>
          <w:p w14:paraId="17A5CA8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Yearbook</w:t>
            </w:r>
          </w:p>
        </w:tc>
        <w:tc>
          <w:tcPr>
            <w:tcW w:w="2850" w:type="dxa"/>
            <w:hideMark/>
          </w:tcPr>
          <w:p w14:paraId="4E57F8A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1FEB2DC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Models of care; Primary healthcare workforce; Engagement with private sector providers; Primary healthcare-oriented research; Monitoring and evaluation</w:t>
            </w:r>
          </w:p>
        </w:tc>
      </w:tr>
      <w:tr w:rsidR="001328E1" w:rsidRPr="0037257E" w14:paraId="0130FDD0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</w:tcPr>
          <w:p w14:paraId="229A4523" w14:textId="165C9ADF" w:rsidR="001328E1" w:rsidRPr="0037257E" w:rsidRDefault="00AD03F8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2608" w:type="dxa"/>
          </w:tcPr>
          <w:p w14:paraId="135B0DC2" w14:textId="1D6A437A" w:rsidR="001328E1" w:rsidRPr="001328E1" w:rsidRDefault="00AD31C4" w:rsidP="00AD3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Speeches on Second Reading of the Health Information Bill; </w:t>
            </w:r>
            <w:r w:rsidR="001328E1" w:rsidRPr="001328E1">
              <w:rPr>
                <w:rFonts w:ascii="Times New Roman" w:hAnsi="Times New Roman" w:cs="Times New Roman"/>
                <w:sz w:val="20"/>
                <w:szCs w:val="20"/>
              </w:rPr>
              <w:t xml:space="preserve">Health Information Bill to Support Coordinated Care Across Singapore’s Healthcare Ecosystem </w:t>
            </w:r>
          </w:p>
        </w:tc>
        <w:tc>
          <w:tcPr>
            <w:tcW w:w="712" w:type="dxa"/>
          </w:tcPr>
          <w:p w14:paraId="272B8E3D" w14:textId="45A74DF6" w:rsidR="001328E1" w:rsidRPr="0037257E" w:rsidRDefault="001328E1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</w:tcPr>
          <w:p w14:paraId="4CFC8DEE" w14:textId="5DF274D6" w:rsidR="001328E1" w:rsidRPr="0037257E" w:rsidRDefault="001328E1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</w:tcPr>
          <w:p w14:paraId="38383402" w14:textId="50B6327C" w:rsidR="00AD31C4" w:rsidRDefault="00AD31C4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Speech; </w:t>
            </w:r>
          </w:p>
          <w:p w14:paraId="0FDDC027" w14:textId="7892F119" w:rsidR="001328E1" w:rsidRPr="0037257E" w:rsidRDefault="001328E1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</w:tcPr>
          <w:p w14:paraId="49213FBB" w14:textId="5AA3D467" w:rsidR="001328E1" w:rsidRPr="0037257E" w:rsidRDefault="001328E1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Integrated health service</w:t>
            </w:r>
          </w:p>
        </w:tc>
        <w:tc>
          <w:tcPr>
            <w:tcW w:w="2521" w:type="dxa"/>
          </w:tcPr>
          <w:p w14:paraId="1B96BF2E" w14:textId="73790F3E" w:rsidR="001328E1" w:rsidRDefault="001328E1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framework; Digital technologies for health</w:t>
            </w:r>
          </w:p>
        </w:tc>
      </w:tr>
      <w:tr w:rsidR="0025425E" w:rsidRPr="0037257E" w14:paraId="60E0C1FD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</w:tcPr>
          <w:p w14:paraId="5C7220C3" w14:textId="111D769F" w:rsidR="0025425E" w:rsidRPr="0037257E" w:rsidRDefault="0025425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2608" w:type="dxa"/>
          </w:tcPr>
          <w:p w14:paraId="215FBD9F" w14:textId="53058AF5" w:rsidR="0025425E" w:rsidRPr="0037257E" w:rsidRDefault="0025425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Becoming a Healthier Population</w:t>
            </w:r>
          </w:p>
        </w:tc>
        <w:tc>
          <w:tcPr>
            <w:tcW w:w="712" w:type="dxa"/>
          </w:tcPr>
          <w:p w14:paraId="70FA3C00" w14:textId="3E27A73D" w:rsidR="0025425E" w:rsidRPr="0037257E" w:rsidRDefault="0025425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</w:tcPr>
          <w:p w14:paraId="4ADCB187" w14:textId="30C421F0" w:rsidR="0025425E" w:rsidRPr="0037257E" w:rsidRDefault="0025425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</w:tcPr>
          <w:p w14:paraId="7AC595E3" w14:textId="2CB90414" w:rsidR="0025425E" w:rsidRDefault="0025425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  <w:r w:rsidR="0082567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F9366AE" w14:textId="1F201457" w:rsidR="00825679" w:rsidRPr="0037257E" w:rsidRDefault="00825679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Guide document</w:t>
            </w:r>
          </w:p>
        </w:tc>
        <w:tc>
          <w:tcPr>
            <w:tcW w:w="2850" w:type="dxa"/>
          </w:tcPr>
          <w:p w14:paraId="24D6E480" w14:textId="09C19F79" w:rsidR="0025425E" w:rsidRPr="0037257E" w:rsidRDefault="0025425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Integrated health services; Multisectoral policy and action</w:t>
            </w:r>
          </w:p>
        </w:tc>
        <w:tc>
          <w:tcPr>
            <w:tcW w:w="2521" w:type="dxa"/>
          </w:tcPr>
          <w:p w14:paraId="6308BA52" w14:textId="20000BB4" w:rsidR="0025425E" w:rsidRDefault="0025425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Political commitment and leadership; Governance and Policy Frameworks; models of care; Digital technologies for health</w:t>
            </w:r>
          </w:p>
        </w:tc>
      </w:tr>
      <w:tr w:rsidR="0037257E" w:rsidRPr="0037257E" w14:paraId="7639EBEB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3A05ECBB" w14:textId="07DC453F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542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08" w:type="dxa"/>
            <w:hideMark/>
          </w:tcPr>
          <w:p w14:paraId="1057833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Three More Age Well Neighbourhoods to Strengthen Support for Seniors in the Community</w:t>
            </w:r>
          </w:p>
        </w:tc>
        <w:tc>
          <w:tcPr>
            <w:tcW w:w="712" w:type="dxa"/>
            <w:hideMark/>
          </w:tcPr>
          <w:p w14:paraId="0850F706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  <w:hideMark/>
          </w:tcPr>
          <w:p w14:paraId="25215D3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MOH</w:t>
            </w:r>
          </w:p>
        </w:tc>
        <w:tc>
          <w:tcPr>
            <w:tcW w:w="2197" w:type="dxa"/>
            <w:hideMark/>
          </w:tcPr>
          <w:p w14:paraId="0C0133F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2533345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Integrated health services; Empowered people and communities; Multisectoral policy and action</w:t>
            </w:r>
          </w:p>
        </w:tc>
        <w:tc>
          <w:tcPr>
            <w:tcW w:w="2521" w:type="dxa"/>
            <w:hideMark/>
          </w:tcPr>
          <w:p w14:paraId="386AD9FF" w14:textId="2901CF87" w:rsidR="0037257E" w:rsidRPr="0037257E" w:rsidRDefault="009E48FC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</w:t>
            </w:r>
            <w:r w:rsidR="001328E1">
              <w:rPr>
                <w:rFonts w:ascii="Times New Roman" w:hAnsi="Times New Roman" w:cs="Times New Roman"/>
                <w:sz w:val="20"/>
                <w:szCs w:val="20"/>
              </w:rPr>
              <w:t>commitment and leadership;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Governance and Policy Frameworks;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Models of care; Physical infrastructure</w:t>
            </w:r>
          </w:p>
        </w:tc>
      </w:tr>
      <w:tr w:rsidR="0037257E" w:rsidRPr="0037257E" w14:paraId="3FAE26E3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6388221" w14:textId="0BEED454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542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08" w:type="dxa"/>
            <w:hideMark/>
          </w:tcPr>
          <w:p w14:paraId="70E51E6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 expands partnerships and outreach to boost volunteerism and better connect with seniors</w:t>
            </w:r>
          </w:p>
        </w:tc>
        <w:tc>
          <w:tcPr>
            <w:tcW w:w="712" w:type="dxa"/>
            <w:hideMark/>
          </w:tcPr>
          <w:p w14:paraId="20CC3D5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  <w:hideMark/>
          </w:tcPr>
          <w:p w14:paraId="565A306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2197" w:type="dxa"/>
            <w:hideMark/>
          </w:tcPr>
          <w:p w14:paraId="5D000502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64CD07E6" w14:textId="409919AA" w:rsidR="0037257E" w:rsidRPr="0037257E" w:rsidRDefault="009E48FC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Integrated health services;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</w:t>
            </w:r>
          </w:p>
        </w:tc>
        <w:tc>
          <w:tcPr>
            <w:tcW w:w="2521" w:type="dxa"/>
            <w:hideMark/>
          </w:tcPr>
          <w:p w14:paraId="28B4EB28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Engagement of communities and other stakeholders; Models of care</w:t>
            </w:r>
          </w:p>
        </w:tc>
      </w:tr>
      <w:tr w:rsidR="0037257E" w:rsidRPr="0037257E" w14:paraId="4DD193DA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716A5A3" w14:textId="0FAE6D0E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542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08" w:type="dxa"/>
            <w:hideMark/>
          </w:tcPr>
          <w:p w14:paraId="5ADD298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2026 Speech: Securing Our Future Together in a Changed World</w:t>
            </w:r>
          </w:p>
        </w:tc>
        <w:tc>
          <w:tcPr>
            <w:tcW w:w="712" w:type="dxa"/>
            <w:hideMark/>
          </w:tcPr>
          <w:p w14:paraId="718E9BD8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  <w:hideMark/>
          </w:tcPr>
          <w:p w14:paraId="06FDA71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</w:p>
        </w:tc>
        <w:tc>
          <w:tcPr>
            <w:tcW w:w="2197" w:type="dxa"/>
            <w:hideMark/>
          </w:tcPr>
          <w:p w14:paraId="4BFF7C9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Budget Report</w:t>
            </w:r>
          </w:p>
        </w:tc>
        <w:tc>
          <w:tcPr>
            <w:tcW w:w="2850" w:type="dxa"/>
            <w:hideMark/>
          </w:tcPr>
          <w:p w14:paraId="235C5E6A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action; Empowered people and communities</w:t>
            </w:r>
          </w:p>
        </w:tc>
        <w:tc>
          <w:tcPr>
            <w:tcW w:w="2521" w:type="dxa"/>
            <w:hideMark/>
          </w:tcPr>
          <w:p w14:paraId="299ED802" w14:textId="768747D8" w:rsidR="0037257E" w:rsidRPr="0037257E" w:rsidRDefault="002C62A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 and leadership; Governance and Policy Framework;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 xml:space="preserve">Funding and allocation of resources; Engagement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communities and other stakeholder; Engagement with private sector</w:t>
            </w:r>
          </w:p>
        </w:tc>
      </w:tr>
      <w:tr w:rsidR="0037257E" w:rsidRPr="0037257E" w14:paraId="4F41683B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C21E4D6" w14:textId="0B5F552D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5425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08" w:type="dxa"/>
            <w:hideMark/>
          </w:tcPr>
          <w:p w14:paraId="3B54F35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Building a cohesive and caring “We First” Singapore together</w:t>
            </w:r>
          </w:p>
        </w:tc>
        <w:tc>
          <w:tcPr>
            <w:tcW w:w="712" w:type="dxa"/>
            <w:hideMark/>
          </w:tcPr>
          <w:p w14:paraId="4508CF96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  <w:hideMark/>
          </w:tcPr>
          <w:p w14:paraId="7E108C0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MCCY</w:t>
            </w:r>
          </w:p>
        </w:tc>
        <w:tc>
          <w:tcPr>
            <w:tcW w:w="2197" w:type="dxa"/>
            <w:hideMark/>
          </w:tcPr>
          <w:p w14:paraId="5BD9B167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49779ECC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Empowered people and communities; Multisectoral policy and action</w:t>
            </w:r>
          </w:p>
        </w:tc>
        <w:tc>
          <w:tcPr>
            <w:tcW w:w="2521" w:type="dxa"/>
            <w:hideMark/>
          </w:tcPr>
          <w:p w14:paraId="0D13E4E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Engagement of communities and other stakeholders</w:t>
            </w:r>
          </w:p>
        </w:tc>
      </w:tr>
      <w:tr w:rsidR="0037257E" w:rsidRPr="0037257E" w14:paraId="38EB0864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1B487202" w14:textId="39596402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542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8" w:type="dxa"/>
            <w:hideMark/>
          </w:tcPr>
          <w:p w14:paraId="454A70A5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SPS Dr Syed Harun at the Committee of Supply Debate</w:t>
            </w:r>
          </w:p>
        </w:tc>
        <w:tc>
          <w:tcPr>
            <w:tcW w:w="712" w:type="dxa"/>
            <w:hideMark/>
          </w:tcPr>
          <w:p w14:paraId="53D05371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  <w:hideMark/>
          </w:tcPr>
          <w:p w14:paraId="7A1DE64C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MCCY</w:t>
            </w:r>
          </w:p>
        </w:tc>
        <w:tc>
          <w:tcPr>
            <w:tcW w:w="2197" w:type="dxa"/>
            <w:hideMark/>
          </w:tcPr>
          <w:p w14:paraId="6818E00D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1D584909" w14:textId="48835C4D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5EF6B0D7" w14:textId="5E3C303A" w:rsidR="0037257E" w:rsidRPr="0037257E" w:rsidRDefault="002B7AE7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Political commitments and leadership; </w:t>
            </w:r>
            <w:r w:rsidR="0037257E"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2DD2603C" w14:textId="77777777" w:rsidTr="00132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2BADA777" w14:textId="03CD672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42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8" w:type="dxa"/>
            <w:hideMark/>
          </w:tcPr>
          <w:p w14:paraId="3FFE507B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 by Minister of State for Transport Mr Baey Yam Keng at Ministry of Transport’s Committee of Supply Debate 2026</w:t>
            </w:r>
          </w:p>
        </w:tc>
        <w:tc>
          <w:tcPr>
            <w:tcW w:w="712" w:type="dxa"/>
            <w:hideMark/>
          </w:tcPr>
          <w:p w14:paraId="1A6246C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  <w:hideMark/>
          </w:tcPr>
          <w:p w14:paraId="47419D0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MOT</w:t>
            </w:r>
          </w:p>
        </w:tc>
        <w:tc>
          <w:tcPr>
            <w:tcW w:w="2197" w:type="dxa"/>
            <w:hideMark/>
          </w:tcPr>
          <w:p w14:paraId="3B30F400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Speech</w:t>
            </w:r>
          </w:p>
        </w:tc>
        <w:tc>
          <w:tcPr>
            <w:tcW w:w="2850" w:type="dxa"/>
            <w:hideMark/>
          </w:tcPr>
          <w:p w14:paraId="600D6629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7D151BA4" w14:textId="77777777" w:rsidR="0037257E" w:rsidRPr="0037257E" w:rsidRDefault="0037257E" w:rsidP="00372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</w:t>
            </w:r>
          </w:p>
        </w:tc>
      </w:tr>
      <w:tr w:rsidR="0037257E" w:rsidRPr="0037257E" w14:paraId="60F4CC00" w14:textId="77777777" w:rsidTr="001328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3" w:type="dxa"/>
            <w:hideMark/>
          </w:tcPr>
          <w:p w14:paraId="7AC2A8CC" w14:textId="22049AA5" w:rsidR="0037257E" w:rsidRPr="0037257E" w:rsidRDefault="0037257E" w:rsidP="003725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03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42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8" w:type="dxa"/>
            <w:hideMark/>
          </w:tcPr>
          <w:p w14:paraId="18D2937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More than 80,000 Eligible Households to Benefit from the Enhancement for Active Seniors (Private Housing) Programme</w:t>
            </w:r>
          </w:p>
        </w:tc>
        <w:tc>
          <w:tcPr>
            <w:tcW w:w="712" w:type="dxa"/>
            <w:hideMark/>
          </w:tcPr>
          <w:p w14:paraId="61712C80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76" w:type="dxa"/>
            <w:hideMark/>
          </w:tcPr>
          <w:p w14:paraId="4DC521A3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MND</w:t>
            </w:r>
          </w:p>
        </w:tc>
        <w:tc>
          <w:tcPr>
            <w:tcW w:w="2197" w:type="dxa"/>
            <w:hideMark/>
          </w:tcPr>
          <w:p w14:paraId="1EA83CB7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Press Release</w:t>
            </w:r>
          </w:p>
        </w:tc>
        <w:tc>
          <w:tcPr>
            <w:tcW w:w="2850" w:type="dxa"/>
            <w:hideMark/>
          </w:tcPr>
          <w:p w14:paraId="372DEB6F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Multisectoral policy and action</w:t>
            </w:r>
          </w:p>
        </w:tc>
        <w:tc>
          <w:tcPr>
            <w:tcW w:w="2521" w:type="dxa"/>
            <w:hideMark/>
          </w:tcPr>
          <w:p w14:paraId="77ADC894" w14:textId="77777777" w:rsidR="0037257E" w:rsidRPr="0037257E" w:rsidRDefault="0037257E" w:rsidP="00372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57E">
              <w:rPr>
                <w:rFonts w:ascii="Times New Roman" w:hAnsi="Times New Roman" w:cs="Times New Roman"/>
                <w:sz w:val="20"/>
                <w:szCs w:val="20"/>
              </w:rPr>
              <w:t>Physical infrastructure; Funding and allocation of resources</w:t>
            </w:r>
          </w:p>
        </w:tc>
      </w:tr>
    </w:tbl>
    <w:p w14:paraId="1DA56F71" w14:textId="77777777" w:rsidR="00803E41" w:rsidRDefault="00803E41"/>
    <w:sectPr w:rsidR="00803E41" w:rsidSect="003725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0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62629" w14:textId="77777777" w:rsidR="00895679" w:rsidRDefault="00895679" w:rsidP="0050216B">
      <w:pPr>
        <w:spacing w:after="0" w:line="240" w:lineRule="auto"/>
      </w:pPr>
      <w:r>
        <w:separator/>
      </w:r>
    </w:p>
  </w:endnote>
  <w:endnote w:type="continuationSeparator" w:id="0">
    <w:p w14:paraId="236D030A" w14:textId="77777777" w:rsidR="00895679" w:rsidRDefault="00895679" w:rsidP="00502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579A6" w14:textId="77777777" w:rsidR="0050216B" w:rsidRDefault="005021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5433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FCBF6ED" w14:textId="232CABA7" w:rsidR="0050216B" w:rsidRPr="0050216B" w:rsidRDefault="0050216B">
        <w:pPr>
          <w:pStyle w:val="Footer"/>
          <w:jc w:val="center"/>
          <w:rPr>
            <w:rFonts w:ascii="Times New Roman" w:hAnsi="Times New Roman" w:cs="Times New Roman"/>
          </w:rPr>
        </w:pPr>
        <w:r w:rsidRPr="0050216B">
          <w:rPr>
            <w:rFonts w:ascii="Times New Roman" w:hAnsi="Times New Roman" w:cs="Times New Roman"/>
          </w:rPr>
          <w:fldChar w:fldCharType="begin"/>
        </w:r>
        <w:r w:rsidRPr="0050216B">
          <w:rPr>
            <w:rFonts w:ascii="Times New Roman" w:hAnsi="Times New Roman" w:cs="Times New Roman"/>
          </w:rPr>
          <w:instrText xml:space="preserve"> PAGE   \* MERGEFORMAT </w:instrText>
        </w:r>
        <w:r w:rsidRPr="0050216B">
          <w:rPr>
            <w:rFonts w:ascii="Times New Roman" w:hAnsi="Times New Roman" w:cs="Times New Roman"/>
          </w:rPr>
          <w:fldChar w:fldCharType="separate"/>
        </w:r>
        <w:r w:rsidRPr="0050216B">
          <w:rPr>
            <w:rFonts w:ascii="Times New Roman" w:hAnsi="Times New Roman" w:cs="Times New Roman"/>
            <w:noProof/>
          </w:rPr>
          <w:t>2</w:t>
        </w:r>
        <w:r w:rsidRPr="0050216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472BB4A" w14:textId="77777777" w:rsidR="0050216B" w:rsidRDefault="005021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B5A32" w14:textId="77777777" w:rsidR="0050216B" w:rsidRDefault="00502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81D54" w14:textId="77777777" w:rsidR="00895679" w:rsidRDefault="00895679" w:rsidP="0050216B">
      <w:pPr>
        <w:spacing w:after="0" w:line="240" w:lineRule="auto"/>
      </w:pPr>
      <w:r>
        <w:separator/>
      </w:r>
    </w:p>
  </w:footnote>
  <w:footnote w:type="continuationSeparator" w:id="0">
    <w:p w14:paraId="2FDA3024" w14:textId="77777777" w:rsidR="00895679" w:rsidRDefault="00895679" w:rsidP="00502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7782" w14:textId="77777777" w:rsidR="0050216B" w:rsidRDefault="005021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0F88" w14:textId="77777777" w:rsidR="0050216B" w:rsidRDefault="005021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AFFF9" w14:textId="77777777" w:rsidR="0050216B" w:rsidRDefault="005021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UwMTUxMDO1tDQxNLVU0lEKTi0uzszPAykwrAUAYd28UiwAAAA="/>
  </w:docVars>
  <w:rsids>
    <w:rsidRoot w:val="0037257E"/>
    <w:rsid w:val="00082158"/>
    <w:rsid w:val="00095EF1"/>
    <w:rsid w:val="001110DE"/>
    <w:rsid w:val="001328E1"/>
    <w:rsid w:val="00181EB9"/>
    <w:rsid w:val="001C710B"/>
    <w:rsid w:val="0025425E"/>
    <w:rsid w:val="002B7AE7"/>
    <w:rsid w:val="002C62AE"/>
    <w:rsid w:val="002F6B76"/>
    <w:rsid w:val="00320E93"/>
    <w:rsid w:val="0037257E"/>
    <w:rsid w:val="003D28EF"/>
    <w:rsid w:val="004021D3"/>
    <w:rsid w:val="00444BE8"/>
    <w:rsid w:val="004808DC"/>
    <w:rsid w:val="0048333D"/>
    <w:rsid w:val="0050216B"/>
    <w:rsid w:val="0052215A"/>
    <w:rsid w:val="00547BA1"/>
    <w:rsid w:val="00566D0E"/>
    <w:rsid w:val="0059511A"/>
    <w:rsid w:val="005C0204"/>
    <w:rsid w:val="005D0BC5"/>
    <w:rsid w:val="006042BA"/>
    <w:rsid w:val="00610F92"/>
    <w:rsid w:val="007364C6"/>
    <w:rsid w:val="00782FA9"/>
    <w:rsid w:val="00782FE0"/>
    <w:rsid w:val="007A648D"/>
    <w:rsid w:val="007E2F10"/>
    <w:rsid w:val="007E43AC"/>
    <w:rsid w:val="00803E41"/>
    <w:rsid w:val="00825679"/>
    <w:rsid w:val="00895679"/>
    <w:rsid w:val="009277C5"/>
    <w:rsid w:val="00982C27"/>
    <w:rsid w:val="00997B5F"/>
    <w:rsid w:val="009B51FE"/>
    <w:rsid w:val="009C0D90"/>
    <w:rsid w:val="009E48FC"/>
    <w:rsid w:val="00A65870"/>
    <w:rsid w:val="00A81707"/>
    <w:rsid w:val="00AD03F8"/>
    <w:rsid w:val="00AD0950"/>
    <w:rsid w:val="00AD31C4"/>
    <w:rsid w:val="00C32100"/>
    <w:rsid w:val="00C476C6"/>
    <w:rsid w:val="00D27E69"/>
    <w:rsid w:val="00DA4D4C"/>
    <w:rsid w:val="00E2204E"/>
    <w:rsid w:val="00E622FA"/>
    <w:rsid w:val="00E917DF"/>
    <w:rsid w:val="00EA7D1B"/>
    <w:rsid w:val="00EF4B3D"/>
    <w:rsid w:val="00F07FD6"/>
    <w:rsid w:val="00F864C5"/>
    <w:rsid w:val="00FD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3A46"/>
  <w15:chartTrackingRefBased/>
  <w15:docId w15:val="{CB0BA1C3-41AB-44CA-9EF0-75522031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F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Heading1">
    <w:name w:val="APA Heading 1"/>
    <w:basedOn w:val="Heading1"/>
    <w:link w:val="APAHeading1Char"/>
    <w:qFormat/>
    <w:rsid w:val="007E2F10"/>
    <w:pPr>
      <w:spacing w:line="240" w:lineRule="auto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APAHeading1Char">
    <w:name w:val="APA Heading 1 Char"/>
    <w:basedOn w:val="Heading1Char"/>
    <w:link w:val="APAHeading1"/>
    <w:rsid w:val="007E2F10"/>
    <w:rPr>
      <w:rFonts w:ascii="Times New Roman" w:eastAsiaTheme="majorEastAsia" w:hAnsi="Times New Roman" w:cstheme="majorBidi"/>
      <w:b/>
      <w:color w:val="0F4761" w:themeColor="accent1" w:themeShade="BF"/>
      <w:sz w:val="24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E2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5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5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5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5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5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5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5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5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5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57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72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PlainTable2">
    <w:name w:val="Plain Table 2"/>
    <w:basedOn w:val="TableNormal"/>
    <w:uiPriority w:val="42"/>
    <w:rsid w:val="005D0BC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021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16B"/>
  </w:style>
  <w:style w:type="paragraph" w:styleId="Footer">
    <w:name w:val="footer"/>
    <w:basedOn w:val="Normal"/>
    <w:link w:val="FooterChar"/>
    <w:uiPriority w:val="99"/>
    <w:unhideWhenUsed/>
    <w:rsid w:val="005021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24</Pages>
  <Words>6651</Words>
  <Characters>37913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Zhiying</dc:creator>
  <cp:keywords/>
  <dc:description/>
  <cp:lastModifiedBy>Zhiying Lim</cp:lastModifiedBy>
  <cp:revision>36</cp:revision>
  <dcterms:created xsi:type="dcterms:W3CDTF">2026-06-04T02:08:00Z</dcterms:created>
  <dcterms:modified xsi:type="dcterms:W3CDTF">2026-07-02T08:50:00Z</dcterms:modified>
</cp:coreProperties>
</file>