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B1530" w14:textId="58BC098A" w:rsidR="005B77D2" w:rsidRPr="008228C0" w:rsidRDefault="005B77D2" w:rsidP="005B77D2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0"/>
          <w:szCs w:val="20"/>
          <w:lang w:val="en-US"/>
          <w14:ligatures w14:val="none"/>
        </w:rPr>
      </w:pPr>
      <w:r w:rsidRPr="008228C0">
        <w:rPr>
          <w:rFonts w:ascii="Times New Roman" w:eastAsia="MS Mincho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 xml:space="preserve">Supplementary Table </w:t>
      </w:r>
      <w:r w:rsidR="00E96636">
        <w:rPr>
          <w:rFonts w:ascii="Times New Roman" w:eastAsia="MS Mincho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3</w:t>
      </w:r>
      <w:r w:rsidRPr="008228C0">
        <w:rPr>
          <w:rFonts w:ascii="Times New Roman" w:eastAsia="MS Mincho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.</w:t>
      </w:r>
      <w:r w:rsidRPr="008228C0">
        <w:rPr>
          <w:rFonts w:ascii="Times New Roman" w:eastAsia="MS Mincho" w:hAnsi="Times New Roman" w:cs="Times New Roman"/>
          <w:kern w:val="0"/>
          <w:sz w:val="20"/>
          <w:szCs w:val="20"/>
          <w:lang w:val="en-US"/>
          <w14:ligatures w14:val="none"/>
        </w:rPr>
        <w:t xml:space="preserve"> Barriers and facilitators to diabetes care among diabetic patients in Australia. </w:t>
      </w:r>
    </w:p>
    <w:tbl>
      <w:tblPr>
        <w:tblStyle w:val="TableGrid"/>
        <w:tblW w:w="16307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1701"/>
        <w:gridCol w:w="1276"/>
        <w:gridCol w:w="1842"/>
        <w:gridCol w:w="2268"/>
        <w:gridCol w:w="3119"/>
        <w:gridCol w:w="4688"/>
      </w:tblGrid>
      <w:tr w:rsidR="00346581" w:rsidRPr="007A66A6" w14:paraId="69862DF0" w14:textId="77777777" w:rsidTr="00DC1D4B">
        <w:trPr>
          <w:jc w:val="center"/>
        </w:trPr>
        <w:tc>
          <w:tcPr>
            <w:tcW w:w="1413" w:type="dxa"/>
          </w:tcPr>
          <w:p w14:paraId="09A5F2C7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4"/>
              </w:rPr>
            </w:pPr>
            <w:r w:rsidRPr="007A66A6">
              <w:rPr>
                <w:rFonts w:ascii="Times New Roman" w:hAnsi="Times New Roman" w:cs="Times New Roman"/>
                <w:b/>
                <w:sz w:val="16"/>
                <w:szCs w:val="14"/>
              </w:rPr>
              <w:t>Author/year</w:t>
            </w:r>
          </w:p>
        </w:tc>
        <w:tc>
          <w:tcPr>
            <w:tcW w:w="1701" w:type="dxa"/>
          </w:tcPr>
          <w:p w14:paraId="3E5F65CE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4"/>
              </w:rPr>
            </w:pPr>
            <w:r w:rsidRPr="007A66A6">
              <w:rPr>
                <w:rFonts w:ascii="Times New Roman" w:hAnsi="Times New Roman" w:cs="Times New Roman"/>
                <w:b/>
                <w:sz w:val="16"/>
                <w:szCs w:val="14"/>
              </w:rPr>
              <w:t>Setting</w:t>
            </w:r>
          </w:p>
        </w:tc>
        <w:tc>
          <w:tcPr>
            <w:tcW w:w="1276" w:type="dxa"/>
          </w:tcPr>
          <w:p w14:paraId="6CD15B70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4"/>
              </w:rPr>
            </w:pPr>
            <w:r w:rsidRPr="007A66A6">
              <w:rPr>
                <w:rFonts w:ascii="Times New Roman" w:hAnsi="Times New Roman" w:cs="Times New Roman"/>
                <w:b/>
                <w:sz w:val="16"/>
                <w:szCs w:val="14"/>
              </w:rPr>
              <w:t>Study design</w:t>
            </w:r>
          </w:p>
        </w:tc>
        <w:tc>
          <w:tcPr>
            <w:tcW w:w="1842" w:type="dxa"/>
          </w:tcPr>
          <w:p w14:paraId="36ADBC18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4"/>
              </w:rPr>
            </w:pPr>
            <w:r w:rsidRPr="007A66A6">
              <w:rPr>
                <w:rFonts w:ascii="Times New Roman" w:hAnsi="Times New Roman" w:cs="Times New Roman"/>
                <w:b/>
                <w:sz w:val="16"/>
                <w:szCs w:val="14"/>
              </w:rPr>
              <w:t>Study participants</w:t>
            </w:r>
          </w:p>
        </w:tc>
        <w:tc>
          <w:tcPr>
            <w:tcW w:w="2268" w:type="dxa"/>
          </w:tcPr>
          <w:p w14:paraId="4215A77B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4"/>
              </w:rPr>
            </w:pPr>
            <w:r w:rsidRPr="007A66A6">
              <w:rPr>
                <w:rFonts w:ascii="Times New Roman" w:hAnsi="Times New Roman" w:cs="Times New Roman"/>
                <w:b/>
                <w:sz w:val="16"/>
                <w:szCs w:val="14"/>
              </w:rPr>
              <w:t>Service/care type</w:t>
            </w:r>
          </w:p>
        </w:tc>
        <w:tc>
          <w:tcPr>
            <w:tcW w:w="3119" w:type="dxa"/>
          </w:tcPr>
          <w:p w14:paraId="53C6ED74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4"/>
              </w:rPr>
            </w:pPr>
            <w:r w:rsidRPr="007A66A6">
              <w:rPr>
                <w:rFonts w:ascii="Times New Roman" w:hAnsi="Times New Roman" w:cs="Times New Roman"/>
                <w:b/>
                <w:sz w:val="16"/>
                <w:szCs w:val="14"/>
              </w:rPr>
              <w:t>Objective</w:t>
            </w:r>
          </w:p>
        </w:tc>
        <w:tc>
          <w:tcPr>
            <w:tcW w:w="4688" w:type="dxa"/>
          </w:tcPr>
          <w:p w14:paraId="119057D5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4"/>
              </w:rPr>
            </w:pPr>
            <w:r w:rsidRPr="007A66A6">
              <w:rPr>
                <w:rFonts w:ascii="Times New Roman" w:hAnsi="Times New Roman" w:cs="Times New Roman"/>
                <w:b/>
                <w:sz w:val="16"/>
                <w:szCs w:val="14"/>
              </w:rPr>
              <w:t>Main findings</w:t>
            </w:r>
          </w:p>
        </w:tc>
      </w:tr>
      <w:tr w:rsidR="00346581" w:rsidRPr="007A66A6" w14:paraId="0CB6354E" w14:textId="77777777" w:rsidTr="00DC1D4B">
        <w:trPr>
          <w:jc w:val="center"/>
        </w:trPr>
        <w:tc>
          <w:tcPr>
            <w:tcW w:w="1413" w:type="dxa"/>
          </w:tcPr>
          <w:p w14:paraId="5B9D4CCB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Adaji A et al 2011</w:t>
            </w:r>
          </w:p>
        </w:tc>
        <w:tc>
          <w:tcPr>
            <w:tcW w:w="1701" w:type="dxa"/>
          </w:tcPr>
          <w:p w14:paraId="3C97E435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General practice</w:t>
            </w:r>
          </w:p>
        </w:tc>
        <w:tc>
          <w:tcPr>
            <w:tcW w:w="1276" w:type="dxa"/>
          </w:tcPr>
          <w:p w14:paraId="2A1AA4A4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Qualitative case study</w:t>
            </w:r>
          </w:p>
        </w:tc>
        <w:tc>
          <w:tcPr>
            <w:tcW w:w="1842" w:type="dxa"/>
          </w:tcPr>
          <w:p w14:paraId="5B2AE3D2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21 stakeholders</w:t>
            </w:r>
          </w:p>
        </w:tc>
        <w:tc>
          <w:tcPr>
            <w:tcW w:w="2268" w:type="dxa"/>
          </w:tcPr>
          <w:p w14:paraId="1772CAA1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Web-based diabetes care planning</w:t>
            </w:r>
          </w:p>
        </w:tc>
        <w:tc>
          <w:tcPr>
            <w:tcW w:w="3119" w:type="dxa"/>
          </w:tcPr>
          <w:p w14:paraId="29D44613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Identify sociotechnical issues in implementing web-based care plans.</w:t>
            </w:r>
          </w:p>
        </w:tc>
        <w:tc>
          <w:tcPr>
            <w:tcW w:w="4688" w:type="dxa"/>
          </w:tcPr>
          <w:p w14:paraId="4F911A99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Barriers: Rudimentary IT applications, lack of standardization, system bugs, role confusion, GP time constraints 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&lt;EndNote&gt;&lt;Cite&gt;&lt;Author&gt;Adaji&lt;/Author&gt;&lt;Year&gt;2011&lt;/Year&gt;&lt;RecNum&gt;6090&lt;/RecNum&gt;&lt;DisplayText&gt;(44)&lt;/DisplayText&gt;&lt;record&gt;&lt;rec-number&gt;6090&lt;/rec-number&gt;&lt;foreign-keys&gt;&lt;key app="EN" db-id="se2ds0ff4avd5cee59fxrpab5fedsda5pppw" timestamp="1776656110"&gt;6090&lt;/key&gt;&lt;/foreign-keys&gt;&lt;ref-type name="Journal Article"&gt;17&lt;/ref-type&gt;&lt;contributors&gt;&lt;authors&gt;&lt;author&gt;Adaji, Akuh&lt;/author&gt;&lt;author&gt;Schattner, Peter&lt;/author&gt;&lt;author&gt;Piterman, Leon&lt;/author&gt;&lt;/authors&gt;&lt;/contributors&gt;&lt;titles&gt;&lt;title&gt;Web based diabetes care planning: sociotechnical barriers to implementation in general practice&lt;/title&gt;&lt;secondary-title&gt;Australian family physician&lt;/secondary-title&gt;&lt;/titles&gt;&lt;periodical&gt;&lt;full-title&gt;Australian family physician&lt;/full-title&gt;&lt;/periodical&gt;&lt;pages&gt;915-918&lt;/pages&gt;&lt;volume&gt;40&lt;/volume&gt;&lt;number&gt;11&lt;/number&gt;&lt;dates&gt;&lt;year&gt;2011&lt;/year&gt;&lt;/dates&gt;&lt;isbn&gt;0300-8495&lt;/isbn&gt;&lt;urls&gt;&lt;/urls&gt;&lt;/record&gt;&lt;/Cite&gt;&lt;/EndNote&gt;</w:instrTex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(</w:t>
            </w:r>
            <w:hyperlink w:anchor="_ENREF_44" w:tooltip="Adaji, 2011 #6090" w:history="1">
              <w:r>
                <w:rPr>
                  <w:rFonts w:ascii="Times New Roman" w:hAnsi="Times New Roman" w:cs="Times New Roman"/>
                  <w:noProof/>
                  <w:sz w:val="16"/>
                  <w:szCs w:val="16"/>
                </w:rPr>
                <w:t>44</w:t>
              </w:r>
            </w:hyperlink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346581" w:rsidRPr="007A66A6" w14:paraId="7BAEA28A" w14:textId="77777777" w:rsidTr="00DC1D4B">
        <w:trPr>
          <w:jc w:val="center"/>
        </w:trPr>
        <w:tc>
          <w:tcPr>
            <w:tcW w:w="1413" w:type="dxa"/>
          </w:tcPr>
          <w:p w14:paraId="45279D05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4"/>
              </w:rPr>
            </w:pPr>
            <w:r w:rsidRPr="007A66A6">
              <w:rPr>
                <w:rFonts w:ascii="Times New Roman" w:hAnsi="Times New Roman" w:cs="Times New Roman"/>
                <w:sz w:val="16"/>
                <w:szCs w:val="14"/>
              </w:rPr>
              <w:t>Ayre J et al 2021</w:t>
            </w:r>
          </w:p>
        </w:tc>
        <w:tc>
          <w:tcPr>
            <w:tcW w:w="1701" w:type="dxa"/>
          </w:tcPr>
          <w:p w14:paraId="1BBF9EB0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4"/>
              </w:rPr>
            </w:pPr>
            <w:r w:rsidRPr="007A66A6">
              <w:rPr>
                <w:rFonts w:ascii="Times New Roman" w:hAnsi="Times New Roman" w:cs="Times New Roman"/>
                <w:sz w:val="16"/>
                <w:szCs w:val="14"/>
              </w:rPr>
              <w:t>Primary care clinics</w:t>
            </w:r>
          </w:p>
        </w:tc>
        <w:tc>
          <w:tcPr>
            <w:tcW w:w="1276" w:type="dxa"/>
          </w:tcPr>
          <w:p w14:paraId="21377F8F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4"/>
              </w:rPr>
            </w:pPr>
            <w:r w:rsidRPr="007A66A6">
              <w:rPr>
                <w:rFonts w:ascii="Times New Roman" w:hAnsi="Times New Roman" w:cs="Times New Roman"/>
                <w:sz w:val="16"/>
                <w:szCs w:val="14"/>
              </w:rPr>
              <w:t>Qualitative study</w:t>
            </w:r>
          </w:p>
        </w:tc>
        <w:tc>
          <w:tcPr>
            <w:tcW w:w="1842" w:type="dxa"/>
          </w:tcPr>
          <w:p w14:paraId="69255E93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4"/>
              </w:rPr>
            </w:pPr>
            <w:r w:rsidRPr="007A66A6">
              <w:rPr>
                <w:rFonts w:ascii="Times New Roman" w:hAnsi="Times New Roman" w:cs="Times New Roman"/>
                <w:sz w:val="16"/>
                <w:szCs w:val="14"/>
              </w:rPr>
              <w:t xml:space="preserve">26 patients with diabetes </w:t>
            </w:r>
          </w:p>
        </w:tc>
        <w:tc>
          <w:tcPr>
            <w:tcW w:w="2268" w:type="dxa"/>
          </w:tcPr>
          <w:p w14:paraId="59AA0E22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4"/>
              </w:rPr>
            </w:pPr>
            <w:r w:rsidRPr="007A66A6">
              <w:rPr>
                <w:rFonts w:ascii="Times New Roman" w:hAnsi="Times New Roman" w:cs="Times New Roman"/>
                <w:sz w:val="16"/>
                <w:szCs w:val="14"/>
              </w:rPr>
              <w:t>Self-management</w:t>
            </w:r>
          </w:p>
        </w:tc>
        <w:tc>
          <w:tcPr>
            <w:tcW w:w="3119" w:type="dxa"/>
          </w:tcPr>
          <w:p w14:paraId="6BED1B4C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Explore how people conceptualize and engage in self-management behaviors. </w:t>
            </w:r>
          </w:p>
        </w:tc>
        <w:tc>
          <w:tcPr>
            <w:tcW w:w="4688" w:type="dxa"/>
          </w:tcPr>
          <w:p w14:paraId="023D1080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Barrier: Limited health literacy, willpower orientation in low literacy; Facilitator: Adequate health literacy supporting problem-solving, engagement, motivation 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&lt;EndNote&gt;&lt;Cite&gt;&lt;Author&gt;Ayre&lt;/Author&gt;&lt;Year&gt;2022&lt;/Year&gt;&lt;RecNum&gt;2955&lt;/RecNum&gt;&lt;DisplayText&gt;(37)&lt;/DisplayText&gt;&lt;record&gt;&lt;rec-number&gt;2955&lt;/rec-number&gt;&lt;foreign-keys&gt;&lt;key app="EN" db-id="se2ds0ff4avd5cee59fxrpab5fedsda5pppw" timestamp="1764808745"&gt;2955&lt;/key&gt;&lt;/foreign-keys&gt;&lt;ref-type name="Journal Article"&gt;17&lt;/ref-type&gt;&lt;contributors&gt;&lt;authors&gt;&lt;author&gt;Ayre, Julie&lt;/author&gt;&lt;author&gt;Bonner, Carissa&lt;/author&gt;&lt;author&gt;Muscat, Danielle M&lt;/author&gt;&lt;author&gt;Bramwell, Sian&lt;/author&gt;&lt;author&gt;McClelland, Sharon&lt;/author&gt;&lt;author&gt;Jayaballa, Rajini&lt;/author&gt;&lt;author&gt;Maberly, Glen&lt;/author&gt;&lt;author&gt;McCaffery, Kirsten&lt;/author&gt;&lt;/authors&gt;&lt;/contributors&gt;&lt;titles&gt;&lt;title&gt;Type 2 diabetes self-management schemas across diverse health literacy levels: a qualitative investigation&lt;/title&gt;&lt;secondary-title&gt;Psychology &amp;amp; health&lt;/secondary-title&gt;&lt;/titles&gt;&lt;periodical&gt;&lt;full-title&gt;Psychology &amp;amp; health&lt;/full-title&gt;&lt;/periodical&gt;&lt;pages&gt;867-889&lt;/pages&gt;&lt;volume&gt;37&lt;/volume&gt;&lt;number&gt;7&lt;/number&gt;&lt;dates&gt;&lt;year&gt;2022&lt;/year&gt;&lt;/dates&gt;&lt;isbn&gt;0887-0446&lt;/isbn&gt;&lt;urls&gt;&lt;/urls&gt;&lt;/record&gt;&lt;/Cite&gt;&lt;/EndNote&gt;</w:instrTex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(</w:t>
            </w:r>
            <w:hyperlink w:anchor="_ENREF_37" w:tooltip="Ayre, 2022 #2955" w:history="1">
              <w:r>
                <w:rPr>
                  <w:rFonts w:ascii="Times New Roman" w:hAnsi="Times New Roman" w:cs="Times New Roman"/>
                  <w:noProof/>
                  <w:sz w:val="16"/>
                  <w:szCs w:val="16"/>
                </w:rPr>
                <w:t>37</w:t>
              </w:r>
            </w:hyperlink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346581" w:rsidRPr="007A66A6" w14:paraId="6DAF740C" w14:textId="77777777" w:rsidTr="00DC1D4B">
        <w:trPr>
          <w:jc w:val="center"/>
        </w:trPr>
        <w:tc>
          <w:tcPr>
            <w:tcW w:w="1413" w:type="dxa"/>
          </w:tcPr>
          <w:p w14:paraId="759E7022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Ball L et al 2016</w:t>
            </w:r>
          </w:p>
        </w:tc>
        <w:tc>
          <w:tcPr>
            <w:tcW w:w="1701" w:type="dxa"/>
          </w:tcPr>
          <w:p w14:paraId="5A40BDC3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Allied health care</w:t>
            </w:r>
          </w:p>
        </w:tc>
        <w:tc>
          <w:tcPr>
            <w:tcW w:w="1276" w:type="dxa"/>
          </w:tcPr>
          <w:p w14:paraId="00BCD3F6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Qualitative study </w:t>
            </w:r>
          </w:p>
        </w:tc>
        <w:tc>
          <w:tcPr>
            <w:tcW w:w="1842" w:type="dxa"/>
          </w:tcPr>
          <w:p w14:paraId="671C29FB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10 individuals with T2DM</w:t>
            </w:r>
          </w:p>
        </w:tc>
        <w:tc>
          <w:tcPr>
            <w:tcW w:w="2268" w:type="dxa"/>
          </w:tcPr>
          <w:p w14:paraId="3E836311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Nutrition care</w:t>
            </w:r>
          </w:p>
        </w:tc>
        <w:tc>
          <w:tcPr>
            <w:tcW w:w="3119" w:type="dxa"/>
          </w:tcPr>
          <w:p w14:paraId="517C6328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Understand perceptions of dietitian-provided nutrition care in recently diagnosed patients with T2DM.</w:t>
            </w:r>
          </w:p>
        </w:tc>
        <w:tc>
          <w:tcPr>
            <w:tcW w:w="4688" w:type="dxa"/>
          </w:tcPr>
          <w:p w14:paraId="2BF4E986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Barriers: Directive nutrition advice felt overwhelming. Facilitators: Dietary guidelines supported dietary change; desire for individualized care 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&lt;EndNote&gt;&lt;Cite&gt;&lt;Author&gt;Ball&lt;/Author&gt;&lt;Year&gt;2016&lt;/Year&gt;&lt;RecNum&gt;2956&lt;/RecNum&gt;&lt;DisplayText&gt;(38)&lt;/DisplayText&gt;&lt;record&gt;&lt;rec-number&gt;2956&lt;/rec-number&gt;&lt;foreign-keys&gt;&lt;key app="EN" db-id="se2ds0ff4avd5cee59fxrpab5fedsda5pppw" timestamp="1764808786"&gt;2956&lt;/key&gt;&lt;/foreign-keys&gt;&lt;ref-type name="Journal Article"&gt;17&lt;/ref-type&gt;&lt;contributors&gt;&lt;authors&gt;&lt;author&gt;Ball, L&lt;/author&gt;&lt;author&gt;Davmor, R&lt;/author&gt;&lt;author&gt;Leveritt, M&lt;/author&gt;&lt;author&gt;Desbrow, B&lt;/author&gt;&lt;author&gt;Ehrlich, C&lt;/author&gt;&lt;author&gt;Chaboyer, W&lt;/author&gt;&lt;/authors&gt;&lt;/contributors&gt;&lt;titles&gt;&lt;title&gt;The nutrition care needs of patients newly diagnosed with type 2 diabetes: informing dietetic practice&lt;/title&gt;&lt;secondary-title&gt;Journal of Human Nutrition and Dietetics&lt;/secondary-title&gt;&lt;/titles&gt;&lt;periodical&gt;&lt;full-title&gt;Journal of Human Nutrition and Dietetics&lt;/full-title&gt;&lt;/periodical&gt;&lt;pages&gt;487-494&lt;/pages&gt;&lt;volume&gt;29&lt;/volume&gt;&lt;number&gt;4&lt;/number&gt;&lt;dates&gt;&lt;year&gt;2016&lt;/year&gt;&lt;/dates&gt;&lt;isbn&gt;0952-3871&lt;/isbn&gt;&lt;urls&gt;&lt;/urls&gt;&lt;/record&gt;&lt;/Cite&gt;&lt;/EndNote&gt;</w:instrTex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(</w:t>
            </w:r>
            <w:hyperlink w:anchor="_ENREF_38" w:tooltip="Ball, 2016 #2956" w:history="1">
              <w:r>
                <w:rPr>
                  <w:rFonts w:ascii="Times New Roman" w:hAnsi="Times New Roman" w:cs="Times New Roman"/>
                  <w:noProof/>
                  <w:sz w:val="16"/>
                  <w:szCs w:val="16"/>
                </w:rPr>
                <w:t>38</w:t>
              </w:r>
            </w:hyperlink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</w:tc>
      </w:tr>
      <w:tr w:rsidR="00346581" w:rsidRPr="007A66A6" w14:paraId="2698ED17" w14:textId="77777777" w:rsidTr="00DC1D4B">
        <w:trPr>
          <w:jc w:val="center"/>
        </w:trPr>
        <w:tc>
          <w:tcPr>
            <w:tcW w:w="1413" w:type="dxa"/>
          </w:tcPr>
          <w:p w14:paraId="7F03DD4D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Boyle E et al 2016</w:t>
            </w:r>
          </w:p>
        </w:tc>
        <w:tc>
          <w:tcPr>
            <w:tcW w:w="1701" w:type="dxa"/>
          </w:tcPr>
          <w:p w14:paraId="524DD75F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General practice nurses and medical practitioners</w:t>
            </w:r>
          </w:p>
        </w:tc>
        <w:tc>
          <w:tcPr>
            <w:tcW w:w="1276" w:type="dxa"/>
          </w:tcPr>
          <w:p w14:paraId="0F4C2FDB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Qualitative study</w:t>
            </w:r>
          </w:p>
        </w:tc>
        <w:tc>
          <w:tcPr>
            <w:tcW w:w="1842" w:type="dxa"/>
          </w:tcPr>
          <w:p w14:paraId="78D49DF3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10 individuals with T2DM </w:t>
            </w:r>
          </w:p>
        </w:tc>
        <w:tc>
          <w:tcPr>
            <w:tcW w:w="2268" w:type="dxa"/>
          </w:tcPr>
          <w:p w14:paraId="0FBC78BA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Consultation</w:t>
            </w:r>
          </w:p>
        </w:tc>
        <w:tc>
          <w:tcPr>
            <w:tcW w:w="3119" w:type="dxa"/>
          </w:tcPr>
          <w:p w14:paraId="4C703E61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Explore patients’ experiences regarding nurse–GP collaborative care.</w:t>
            </w:r>
          </w:p>
        </w:tc>
        <w:tc>
          <w:tcPr>
            <w:tcW w:w="4688" w:type="dxa"/>
          </w:tcPr>
          <w:p w14:paraId="0915DBAB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Barrier: Clinical assessment dominated self-management needs.</w:t>
            </w:r>
            <w:r w:rsidRPr="007A66A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Patients unclear about the general practice nurse’s role and what to expect from consultations </w:t>
            </w:r>
            <w:r w:rsidRPr="007A66A6">
              <w:rPr>
                <w:rFonts w:ascii="Times New Roman" w:eastAsia="Calibri" w:hAnsi="Times New Roman" w:cs="Times New Roman"/>
                <w:sz w:val="16"/>
                <w:szCs w:val="16"/>
              </w:rPr>
              <w:fldChar w:fldCharType="begin"/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instrText xml:space="preserve"> ADDIN EN.CITE &lt;EndNote&gt;&lt;Cite&gt;&lt;Author&gt;Boyle&lt;/Author&gt;&lt;Year&gt;2016&lt;/Year&gt;&lt;RecNum&gt;5999&lt;/RecNum&gt;&lt;DisplayText&gt;(39)&lt;/DisplayText&gt;&lt;record&gt;&lt;rec-number&gt;5999&lt;/rec-number&gt;&lt;foreign-keys&gt;&lt;key app="EN" db-id="se2ds0ff4avd5cee59fxrpab5fedsda5pppw" timestamp="1770081340" guid="28946ac8-c843-4115-b957-e69a680e257a"&gt;5999&lt;/key&gt;&lt;/foreign-keys&gt;&lt;ref-type name="Journal Article"&gt;17&lt;/ref-type&gt;&lt;contributors&gt;&lt;authors&gt;&lt;author&gt;Boyle, Eileen&lt;/author&gt;&lt;author&gt;Saunders, Rosemary&lt;/author&gt;&lt;author&gt;Drury, Vicki&lt;/author&gt;&lt;/authors&gt;&lt;/contributors&gt;&lt;titles&gt;&lt;title&gt;A qualitative study of patient experiences of type 2 diabetes care delivered comparatively by general practice nurses and medical practitioners&lt;/title&gt;&lt;secondary-title&gt;Journal of clinical nursing&lt;/secondary-title&gt;&lt;/titles&gt;&lt;periodical&gt;&lt;full-title&gt;Journal of clinical nursing&lt;/full-title&gt;&lt;/periodical&gt;&lt;pages&gt;1977-1986&lt;/pages&gt;&lt;volume&gt;25&lt;/volume&gt;&lt;number&gt;13-14&lt;/number&gt;&lt;dates&gt;&lt;year&gt;2016&lt;/year&gt;&lt;/dates&gt;&lt;isbn&gt;0962-1067&lt;/isbn&gt;&lt;urls&gt;&lt;/urls&gt;&lt;/record&gt;&lt;/Cite&gt;&lt;/EndNote&gt;</w:instrText>
            </w:r>
            <w:r w:rsidRPr="007A66A6">
              <w:rPr>
                <w:rFonts w:ascii="Times New Roman" w:eastAsia="Calibri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16"/>
                <w:szCs w:val="16"/>
              </w:rPr>
              <w:t>(</w:t>
            </w:r>
            <w:hyperlink w:anchor="_ENREF_39" w:tooltip="Boyle, 2016 #5999" w:history="1">
              <w:r>
                <w:rPr>
                  <w:rFonts w:ascii="Times New Roman" w:eastAsia="Calibri" w:hAnsi="Times New Roman" w:cs="Times New Roman"/>
                  <w:noProof/>
                  <w:sz w:val="16"/>
                  <w:szCs w:val="16"/>
                </w:rPr>
                <w:t>39</w:t>
              </w:r>
            </w:hyperlink>
            <w:r>
              <w:rPr>
                <w:rFonts w:ascii="Times New Roman" w:eastAsia="Calibri" w:hAnsi="Times New Roman" w:cs="Times New Roman"/>
                <w:noProof/>
                <w:sz w:val="16"/>
                <w:szCs w:val="16"/>
              </w:rPr>
              <w:t>)</w:t>
            </w:r>
            <w:r w:rsidRPr="007A66A6">
              <w:rPr>
                <w:rFonts w:ascii="Times New Roman" w:eastAsia="Calibri" w:hAnsi="Times New Roman" w:cs="Times New Roman"/>
                <w:sz w:val="16"/>
                <w:szCs w:val="16"/>
              </w:rPr>
              <w:fldChar w:fldCharType="end"/>
            </w:r>
            <w:r w:rsidRPr="007A66A6">
              <w:rPr>
                <w:rFonts w:ascii="Times New Roman" w:eastAsia="Calibri" w:hAnsi="Times New Roman" w:cs="Times New Roman"/>
                <w:sz w:val="16"/>
                <w:szCs w:val="16"/>
                <w:lang w:val="en-AU"/>
              </w:rPr>
              <w:t>.</w:t>
            </w:r>
            <w:r w:rsidRPr="007A66A6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</w:tc>
      </w:tr>
      <w:tr w:rsidR="00346581" w:rsidRPr="007A66A6" w14:paraId="54610A58" w14:textId="77777777" w:rsidTr="00DC1D4B">
        <w:trPr>
          <w:jc w:val="center"/>
        </w:trPr>
        <w:tc>
          <w:tcPr>
            <w:tcW w:w="1413" w:type="dxa"/>
          </w:tcPr>
          <w:p w14:paraId="53CC4726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Comino EJ et al 2006</w:t>
            </w:r>
          </w:p>
        </w:tc>
        <w:tc>
          <w:tcPr>
            <w:tcW w:w="1701" w:type="dxa"/>
          </w:tcPr>
          <w:p w14:paraId="5ED254B2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Primary healthcare</w:t>
            </w:r>
          </w:p>
        </w:tc>
        <w:tc>
          <w:tcPr>
            <w:tcW w:w="1276" w:type="dxa"/>
          </w:tcPr>
          <w:p w14:paraId="46080CFA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Cross-sectional study</w:t>
            </w:r>
          </w:p>
        </w:tc>
        <w:tc>
          <w:tcPr>
            <w:tcW w:w="1842" w:type="dxa"/>
          </w:tcPr>
          <w:p w14:paraId="3DE6A445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Patients ≥16 years</w:t>
            </w:r>
          </w:p>
        </w:tc>
        <w:tc>
          <w:tcPr>
            <w:tcW w:w="2268" w:type="dxa"/>
          </w:tcPr>
          <w:p w14:paraId="5438AF8D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Access/use for Diabetes services</w:t>
            </w:r>
          </w:p>
        </w:tc>
        <w:tc>
          <w:tcPr>
            <w:tcW w:w="3119" w:type="dxa"/>
          </w:tcPr>
          <w:p w14:paraId="1DB38ED0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Evaluate access to and use of Primary healthcare.</w:t>
            </w:r>
          </w:p>
        </w:tc>
        <w:tc>
          <w:tcPr>
            <w:tcW w:w="4688" w:type="dxa"/>
          </w:tcPr>
          <w:p w14:paraId="0C7A8C32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Unmet needs among disadvantaged groups/limited access 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&lt;EndNote&gt;&lt;Cite&gt;&lt;Author&gt;Comino&lt;/Author&gt;&lt;Year&gt;2006&lt;/Year&gt;&lt;RecNum&gt;2959&lt;/RecNum&gt;&lt;DisplayText&gt;(19)&lt;/DisplayText&gt;&lt;record&gt;&lt;rec-number&gt;2959&lt;/rec-number&gt;&lt;foreign-keys&gt;&lt;key app="EN" db-id="se2ds0ff4avd5cee59fxrpab5fedsda5pppw" timestamp="1764808897"&gt;2959&lt;/key&gt;&lt;/foreign-keys&gt;&lt;ref-type name="Journal Article"&gt;17&lt;/ref-type&gt;&lt;contributors&gt;&lt;authors&gt;&lt;author&gt;Comino, EJ&lt;/author&gt;&lt;author&gt;Hermiz, O&lt;/author&gt;&lt;author&gt;Harris, MF&lt;/author&gt;&lt;author&gt;Harris, E&lt;/author&gt;&lt;/authors&gt;&lt;/contributors&gt;&lt;titles&gt;&lt;title&gt;Evaluating access to and use of primary health care: diabetes-related case study using the 2002/3 NSW health survey&lt;/title&gt;&lt;secondary-title&gt;Australian Journal of Primary Health&lt;/secondary-title&gt;&lt;/titles&gt;&lt;periodical&gt;&lt;full-title&gt;Australian Journal of Primary Health&lt;/full-title&gt;&lt;/periodical&gt;&lt;pages&gt;26-33&lt;/pages&gt;&lt;volume&gt;12&lt;/volume&gt;&lt;number&gt;3&lt;/number&gt;&lt;dates&gt;&lt;year&gt;2006&lt;/year&gt;&lt;/dates&gt;&lt;isbn&gt;1448-7527&lt;/isbn&gt;&lt;urls&gt;&lt;/urls&gt;&lt;/record&gt;&lt;/Cite&gt;&lt;/EndNote&gt;</w:instrTex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(</w:t>
            </w:r>
            <w:hyperlink w:anchor="_ENREF_19" w:tooltip="Comino, 2006 #2959" w:history="1">
              <w:r>
                <w:rPr>
                  <w:rFonts w:ascii="Times New Roman" w:hAnsi="Times New Roman" w:cs="Times New Roman"/>
                  <w:noProof/>
                  <w:sz w:val="16"/>
                  <w:szCs w:val="16"/>
                </w:rPr>
                <w:t>19</w:t>
              </w:r>
            </w:hyperlink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346581" w:rsidRPr="007A66A6" w14:paraId="4CA33976" w14:textId="77777777" w:rsidTr="00DC1D4B">
        <w:trPr>
          <w:jc w:val="center"/>
        </w:trPr>
        <w:tc>
          <w:tcPr>
            <w:tcW w:w="1413" w:type="dxa"/>
          </w:tcPr>
          <w:p w14:paraId="29D6A3F1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Dao J et al 2019</w:t>
            </w:r>
          </w:p>
        </w:tc>
        <w:tc>
          <w:tcPr>
            <w:tcW w:w="1701" w:type="dxa"/>
          </w:tcPr>
          <w:p w14:paraId="2A5C2374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General practice </w:t>
            </w:r>
          </w:p>
        </w:tc>
        <w:tc>
          <w:tcPr>
            <w:tcW w:w="1276" w:type="dxa"/>
          </w:tcPr>
          <w:p w14:paraId="2BC8D6E2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Qualitative study</w:t>
            </w:r>
          </w:p>
        </w:tc>
        <w:tc>
          <w:tcPr>
            <w:tcW w:w="1842" w:type="dxa"/>
          </w:tcPr>
          <w:p w14:paraId="52E8695A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10 patients, 4 GPs, 3 practice nurses</w:t>
            </w:r>
          </w:p>
        </w:tc>
        <w:tc>
          <w:tcPr>
            <w:tcW w:w="2268" w:type="dxa"/>
          </w:tcPr>
          <w:p w14:paraId="391E85F3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Self-management of T2DM </w:t>
            </w:r>
          </w:p>
        </w:tc>
        <w:tc>
          <w:tcPr>
            <w:tcW w:w="3119" w:type="dxa"/>
          </w:tcPr>
          <w:p w14:paraId="63059677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Identify the factors influencing self-management of T2DM in general practice.</w:t>
            </w:r>
          </w:p>
        </w:tc>
        <w:tc>
          <w:tcPr>
            <w:tcW w:w="4688" w:type="dxa"/>
          </w:tcPr>
          <w:p w14:paraId="686A2F3E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Barriers: Low e-health literacy, limited motivation, time constraints, cultural factors. Facilitators: Family/friend support, patient-provider relationship, affordability, multidisciplinary care, self-management resources 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&lt;EndNote&gt;&lt;Cite&gt;&lt;Author&gt;Dao&lt;/Author&gt;&lt;Year&gt;2019&lt;/Year&gt;&lt;RecNum&gt;2960&lt;/RecNum&gt;&lt;DisplayText&gt;(40)&lt;/DisplayText&gt;&lt;record&gt;&lt;rec-number&gt;2960&lt;/rec-number&gt;&lt;foreign-keys&gt;&lt;key app="EN" db-id="se2ds0ff4avd5cee59fxrpab5fedsda5pppw" timestamp="1764808931"&gt;2960&lt;/key&gt;&lt;/foreign-keys&gt;&lt;ref-type name="Journal Article"&gt;17&lt;/ref-type&gt;&lt;contributors&gt;&lt;authors&gt;&lt;author&gt;Dao, Julie&lt;/author&gt;&lt;author&gt;Spooner, Catherine&lt;/author&gt;&lt;author&gt;Lo, Winston&lt;/author&gt;&lt;author&gt;Harris, Mark F&lt;/author&gt;&lt;/authors&gt;&lt;/contributors&gt;&lt;titles&gt;&lt;title&gt;Factors influencing self-management in patients with type 2 diabetes in general practice: a qualitative study&lt;/title&gt;&lt;secondary-title&gt;Australian journal of primary health&lt;/secondary-title&gt;&lt;/titles&gt;&lt;periodical&gt;&lt;full-title&gt;Australian Journal of Primary Health&lt;/full-title&gt;&lt;/periodical&gt;&lt;pages&gt;176-184&lt;/pages&gt;&lt;volume&gt;25&lt;/volume&gt;&lt;number&gt;2&lt;/number&gt;&lt;dates&gt;&lt;year&gt;2019&lt;/year&gt;&lt;/dates&gt;&lt;isbn&gt;1836-7399&lt;/isbn&gt;&lt;urls&gt;&lt;/urls&gt;&lt;/record&gt;&lt;/Cite&gt;&lt;/EndNote&gt;</w:instrTex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(</w:t>
            </w:r>
            <w:hyperlink w:anchor="_ENREF_40" w:tooltip="Dao, 2019 #2960" w:history="1">
              <w:r>
                <w:rPr>
                  <w:rFonts w:ascii="Times New Roman" w:hAnsi="Times New Roman" w:cs="Times New Roman"/>
                  <w:noProof/>
                  <w:sz w:val="16"/>
                  <w:szCs w:val="16"/>
                </w:rPr>
                <w:t>40</w:t>
              </w:r>
            </w:hyperlink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346581" w:rsidRPr="007A66A6" w14:paraId="03E53041" w14:textId="77777777" w:rsidTr="00DC1D4B">
        <w:trPr>
          <w:jc w:val="center"/>
        </w:trPr>
        <w:tc>
          <w:tcPr>
            <w:tcW w:w="1413" w:type="dxa"/>
          </w:tcPr>
          <w:p w14:paraId="2CE038D6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Goeman D et al 2016</w:t>
            </w:r>
          </w:p>
        </w:tc>
        <w:tc>
          <w:tcPr>
            <w:tcW w:w="1701" w:type="dxa"/>
          </w:tcPr>
          <w:p w14:paraId="30F142D5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Home nursing support </w:t>
            </w:r>
          </w:p>
        </w:tc>
        <w:tc>
          <w:tcPr>
            <w:tcW w:w="1276" w:type="dxa"/>
          </w:tcPr>
          <w:p w14:paraId="329DBE18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Needs-analysis survey</w:t>
            </w:r>
          </w:p>
        </w:tc>
        <w:tc>
          <w:tcPr>
            <w:tcW w:w="1842" w:type="dxa"/>
          </w:tcPr>
          <w:p w14:paraId="68927AF4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113 clients</w:t>
            </w:r>
          </w:p>
        </w:tc>
        <w:tc>
          <w:tcPr>
            <w:tcW w:w="2268" w:type="dxa"/>
          </w:tcPr>
          <w:p w14:paraId="5683D37B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Health literacy &amp; access</w:t>
            </w:r>
          </w:p>
        </w:tc>
        <w:tc>
          <w:tcPr>
            <w:tcW w:w="3119" w:type="dxa"/>
          </w:tcPr>
          <w:p w14:paraId="1A5504A8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Optimize health literacy and access to services.</w:t>
            </w:r>
          </w:p>
        </w:tc>
        <w:tc>
          <w:tcPr>
            <w:tcW w:w="4688" w:type="dxa"/>
          </w:tcPr>
          <w:p w14:paraId="4AA054E2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Barriers</w:t>
            </w:r>
            <w:r w:rsidRPr="007A66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 Difficulties managing and finding health information. Older adults struggled to manage and interpret health information 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&lt;EndNote&gt;&lt;Cite&gt;&lt;Author&gt;Goeman&lt;/Author&gt;&lt;Year&gt;2016&lt;/Year&gt;&lt;RecNum&gt;2961&lt;/RecNum&gt;&lt;DisplayText&gt;(48)&lt;/DisplayText&gt;&lt;record&gt;&lt;rec-number&gt;2961&lt;/rec-number&gt;&lt;foreign-keys&gt;&lt;key app="EN" db-id="se2ds0ff4avd5cee59fxrpab5fedsda5pppw" timestamp="1764808962"&gt;2961&lt;/key&gt;&lt;/foreign-keys&gt;&lt;ref-type name="Journal Article"&gt;17&lt;/ref-type&gt;&lt;contributors&gt;&lt;authors&gt;&lt;author&gt;Goeman, Dianne&lt;/author&gt;&lt;author&gt;Conway, Sue&lt;/author&gt;&lt;author&gt;Norman, Ralph&lt;/author&gt;&lt;author&gt;Morley, Jo&lt;/author&gt;&lt;author&gt;Weerasuriya, Rona&lt;/author&gt;&lt;author&gt;Osborne, Richard H&lt;/author&gt;&lt;author&gt;Beauchamp, Alison&lt;/author&gt;&lt;/authors&gt;&lt;/contributors&gt;&lt;titles&gt;&lt;title&gt;Optimising health literacy and access of service provision to community dwelling older people with diabetes receiving home nursing support&lt;/title&gt;&lt;secondary-title&gt;Journal of diabetes research&lt;/secondary-title&gt;&lt;/titles&gt;&lt;periodical&gt;&lt;full-title&gt;Journal of diabetes research&lt;/full-title&gt;&lt;/periodical&gt;&lt;pages&gt;2483263&lt;/pages&gt;&lt;volume&gt;2016&lt;/volume&gt;&lt;number&gt;1&lt;/number&gt;&lt;dates&gt;&lt;year&gt;2016&lt;/year&gt;&lt;/dates&gt;&lt;isbn&gt;2314-6753&lt;/isbn&gt;&lt;urls&gt;&lt;/urls&gt;&lt;/record&gt;&lt;/Cite&gt;&lt;/EndNote&gt;</w:instrTex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(</w:t>
            </w:r>
            <w:hyperlink w:anchor="_ENREF_48" w:tooltip="Goeman, 2016 #2961" w:history="1">
              <w:r>
                <w:rPr>
                  <w:rFonts w:ascii="Times New Roman" w:hAnsi="Times New Roman" w:cs="Times New Roman"/>
                  <w:noProof/>
                  <w:sz w:val="16"/>
                  <w:szCs w:val="16"/>
                </w:rPr>
                <w:t>48</w:t>
              </w:r>
            </w:hyperlink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346581" w:rsidRPr="007A66A6" w14:paraId="78F5C687" w14:textId="77777777" w:rsidTr="00DC1D4B">
        <w:trPr>
          <w:jc w:val="center"/>
        </w:trPr>
        <w:tc>
          <w:tcPr>
            <w:tcW w:w="1413" w:type="dxa"/>
          </w:tcPr>
          <w:p w14:paraId="0A78F267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Kennedy EL et al 2022</w:t>
            </w:r>
          </w:p>
        </w:tc>
        <w:tc>
          <w:tcPr>
            <w:tcW w:w="1701" w:type="dxa"/>
          </w:tcPr>
          <w:p w14:paraId="5CF80327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Community health centers</w:t>
            </w:r>
          </w:p>
        </w:tc>
        <w:tc>
          <w:tcPr>
            <w:tcW w:w="1276" w:type="dxa"/>
          </w:tcPr>
          <w:p w14:paraId="319DCFAD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Qualitative study</w:t>
            </w:r>
          </w:p>
        </w:tc>
        <w:tc>
          <w:tcPr>
            <w:tcW w:w="1842" w:type="dxa"/>
          </w:tcPr>
          <w:p w14:paraId="0E34F7E4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21 healthcare staff</w:t>
            </w:r>
          </w:p>
        </w:tc>
        <w:tc>
          <w:tcPr>
            <w:tcW w:w="2268" w:type="dxa"/>
          </w:tcPr>
          <w:p w14:paraId="2116A9B7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Access to care</w:t>
            </w:r>
          </w:p>
        </w:tc>
        <w:tc>
          <w:tcPr>
            <w:tcW w:w="3119" w:type="dxa"/>
          </w:tcPr>
          <w:p w14:paraId="7D799AAF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Identify barriers and enablers to service access.</w:t>
            </w:r>
          </w:p>
        </w:tc>
        <w:tc>
          <w:tcPr>
            <w:tcW w:w="4688" w:type="dxa"/>
          </w:tcPr>
          <w:p w14:paraId="3D30172C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Barriers: Lack of public transport, low socioeconomic status, job insecurity, inflexible appointments. Facilitators: Co-located multidisciplinary team, holistic care, patient motivation 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&lt;EndNote&gt;&lt;Cite&gt;&lt;Author&gt;Kennedy&lt;/Author&gt;&lt;Year&gt;2022&lt;/Year&gt;&lt;RecNum&gt;2963&lt;/RecNum&gt;&lt;DisplayText&gt;(41)&lt;/DisplayText&gt;&lt;record&gt;&lt;rec-number&gt;2963&lt;/rec-number&gt;&lt;foreign-keys&gt;&lt;key app="EN" db-id="se2ds0ff4avd5cee59fxrpab5fedsda5pppw" timestamp="1764809703"&gt;2963&lt;/key&gt;&lt;/foreign-keys&gt;&lt;ref-type name="Journal Article"&gt;17&lt;/ref-type&gt;&lt;contributors&gt;&lt;authors&gt;&lt;author&gt;Kennedy, Elizabeth L&lt;/author&gt;&lt;author&gt;Gordon, Brett A&lt;/author&gt;&lt;author&gt;Ng, Ashley H&lt;/author&gt;&lt;author&gt;Smith, Gillian&lt;/author&gt;&lt;author&gt;Forsyth, Adrienne K&lt;/author&gt;&lt;/authors&gt;&lt;/contributors&gt;&lt;titles&gt;&lt;title&gt;Barriers and enablers to health service access amongst people with diabetes: An exploration of the perceptions of health care staff in regional Australia&lt;/title&gt;&lt;secondary-title&gt;Health &amp;amp; Social Care in the Community&lt;/secondary-title&gt;&lt;/titles&gt;&lt;periodical&gt;&lt;full-title&gt;Health &amp;amp; Social Care in the Community&lt;/full-title&gt;&lt;/periodical&gt;&lt;pages&gt;e234-e244&lt;/pages&gt;&lt;volume&gt;30&lt;/volume&gt;&lt;number&gt;1&lt;/number&gt;&lt;dates&gt;&lt;year&gt;2022&lt;/year&gt;&lt;/dates&gt;&lt;isbn&gt;0966-0410&lt;/isbn&gt;&lt;urls&gt;&lt;/urls&gt;&lt;/record&gt;&lt;/Cite&gt;&lt;/EndNote&gt;</w:instrTex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(</w:t>
            </w:r>
            <w:hyperlink w:anchor="_ENREF_41" w:tooltip="Kennedy, 2022 #2963" w:history="1">
              <w:r>
                <w:rPr>
                  <w:rFonts w:ascii="Times New Roman" w:hAnsi="Times New Roman" w:cs="Times New Roman"/>
                  <w:noProof/>
                  <w:sz w:val="16"/>
                  <w:szCs w:val="16"/>
                </w:rPr>
                <w:t>41</w:t>
              </w:r>
            </w:hyperlink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346581" w:rsidRPr="007A66A6" w14:paraId="1F7E964A" w14:textId="77777777" w:rsidTr="00DC1D4B">
        <w:trPr>
          <w:jc w:val="center"/>
        </w:trPr>
        <w:tc>
          <w:tcPr>
            <w:tcW w:w="1413" w:type="dxa"/>
          </w:tcPr>
          <w:p w14:paraId="07CE1731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Madden J et al 2013</w:t>
            </w:r>
          </w:p>
        </w:tc>
        <w:tc>
          <w:tcPr>
            <w:tcW w:w="1701" w:type="dxa"/>
          </w:tcPr>
          <w:p w14:paraId="085C66E1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Rural setting</w:t>
            </w:r>
          </w:p>
        </w:tc>
        <w:tc>
          <w:tcPr>
            <w:tcW w:w="1276" w:type="dxa"/>
          </w:tcPr>
          <w:p w14:paraId="5BE3826E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Cross-sectional study </w:t>
            </w:r>
          </w:p>
        </w:tc>
        <w:tc>
          <w:tcPr>
            <w:tcW w:w="1842" w:type="dxa"/>
          </w:tcPr>
          <w:p w14:paraId="420F94BF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117 patients with diabetes</w:t>
            </w:r>
          </w:p>
        </w:tc>
        <w:tc>
          <w:tcPr>
            <w:tcW w:w="2268" w:type="dxa"/>
          </w:tcPr>
          <w:p w14:paraId="6ACA349B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Allied health service utilization</w:t>
            </w:r>
          </w:p>
        </w:tc>
        <w:tc>
          <w:tcPr>
            <w:tcW w:w="3119" w:type="dxa"/>
          </w:tcPr>
          <w:p w14:paraId="6A511A9D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Assess use of diabetes educator, dietitian, podiatrist.</w:t>
            </w:r>
          </w:p>
        </w:tc>
        <w:tc>
          <w:tcPr>
            <w:tcW w:w="4688" w:type="dxa"/>
          </w:tcPr>
          <w:p w14:paraId="4476E010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Non-referral and perceived lack of need were key barriers; formal management plans acted as facilitators 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&lt;EndNote&gt;&lt;Cite&gt;&lt;Author&gt;Madden&lt;/Author&gt;&lt;Year&gt;2013&lt;/Year&gt;&lt;RecNum&gt;5980&lt;/RecNum&gt;&lt;DisplayText&gt;(21)&lt;/DisplayText&gt;&lt;record&gt;&lt;rec-number&gt;5980&lt;/rec-number&gt;&lt;foreign-keys&gt;&lt;key app="EN" db-id="se2ds0ff4avd5cee59fxrpab5fedsda5pppw" timestamp="1769381178" guid="a35def08-a2f2-4688-b4cb-8a03967aa101"&gt;5980&lt;/key&gt;&lt;/foreign-keys&gt;&lt;ref-type name="Journal Article"&gt;17&lt;/ref-type&gt;&lt;contributors&gt;&lt;authors&gt;&lt;author&gt;Madden, Jessica&lt;/author&gt;&lt;author&gt;Barnard, Amanda&lt;/author&gt;&lt;author&gt;Owen, Cathy&lt;/author&gt;&lt;/authors&gt;&lt;/contributors&gt;&lt;titles&gt;&lt;title&gt;Utilisation of multidisciplinary services for diabetes care in the rural setting&lt;/title&gt;&lt;secondary-title&gt;Australian Journal of Rural Health&lt;/secondary-title&gt;&lt;/titles&gt;&lt;periodical&gt;&lt;full-title&gt;Australian Journal of Rural Health&lt;/full-title&gt;&lt;/periodical&gt;&lt;pages&gt;28-34&lt;/pages&gt;&lt;volume&gt;21&lt;/volume&gt;&lt;number&gt;1&lt;/number&gt;&lt;dates&gt;&lt;year&gt;2013&lt;/year&gt;&lt;/dates&gt;&lt;isbn&gt;1038-5282&lt;/isbn&gt;&lt;urls&gt;&lt;/urls&gt;&lt;/record&gt;&lt;/Cite&gt;&lt;/EndNote&gt;</w:instrTex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(</w:t>
            </w:r>
            <w:hyperlink w:anchor="_ENREF_21" w:tooltip="Madden, 2013 #5980" w:history="1">
              <w:r>
                <w:rPr>
                  <w:rFonts w:ascii="Times New Roman" w:hAnsi="Times New Roman" w:cs="Times New Roman"/>
                  <w:noProof/>
                  <w:sz w:val="16"/>
                  <w:szCs w:val="16"/>
                </w:rPr>
                <w:t>21</w:t>
              </w:r>
            </w:hyperlink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346581" w:rsidRPr="007A66A6" w14:paraId="565B499D" w14:textId="77777777" w:rsidTr="00DC1D4B">
        <w:trPr>
          <w:jc w:val="center"/>
        </w:trPr>
        <w:tc>
          <w:tcPr>
            <w:tcW w:w="1413" w:type="dxa"/>
          </w:tcPr>
          <w:p w14:paraId="56584B81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McMorrow R et al 2022</w:t>
            </w:r>
          </w:p>
        </w:tc>
        <w:tc>
          <w:tcPr>
            <w:tcW w:w="1701" w:type="dxa"/>
          </w:tcPr>
          <w:p w14:paraId="14557DAA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General practice</w:t>
            </w:r>
          </w:p>
        </w:tc>
        <w:tc>
          <w:tcPr>
            <w:tcW w:w="1276" w:type="dxa"/>
          </w:tcPr>
          <w:p w14:paraId="2EC2A884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Qualitative study</w:t>
            </w:r>
          </w:p>
        </w:tc>
        <w:tc>
          <w:tcPr>
            <w:tcW w:w="1842" w:type="dxa"/>
          </w:tcPr>
          <w:p w14:paraId="7CC7ADE9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12 adults with T2DM</w:t>
            </w:r>
          </w:p>
        </w:tc>
        <w:tc>
          <w:tcPr>
            <w:tcW w:w="2268" w:type="dxa"/>
          </w:tcPr>
          <w:p w14:paraId="1367BB4F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Emotional support in GP care</w:t>
            </w:r>
          </w:p>
        </w:tc>
        <w:tc>
          <w:tcPr>
            <w:tcW w:w="3119" w:type="dxa"/>
          </w:tcPr>
          <w:p w14:paraId="0D897C53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Explore experiences, needs, expectations.</w:t>
            </w:r>
          </w:p>
        </w:tc>
        <w:tc>
          <w:tcPr>
            <w:tcW w:w="4688" w:type="dxa"/>
          </w:tcPr>
          <w:p w14:paraId="6E733F96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Strong GP–patient relationships and effective communication enabled identification of emotional issues and support.</w:t>
            </w:r>
            <w:r w:rsidRPr="007A66A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Barrier: focus on medical management over emotional issues 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&lt;EndNote&gt;&lt;Cite&gt;&lt;Author&gt;McMorrow&lt;/Author&gt;&lt;Year&gt;2022&lt;/Year&gt;&lt;RecNum&gt;5983&lt;/RecNum&gt;&lt;DisplayText&gt;(42)&lt;/DisplayText&gt;&lt;record&gt;&lt;rec-number&gt;5983&lt;/rec-number&gt;&lt;foreign-keys&gt;&lt;key app="EN" db-id="se2ds0ff4avd5cee59fxrpab5fedsda5pppw" timestamp="1769729676" guid="c6065933-5da2-4bef-a04a-ccb6ab029331"&gt;5983&lt;/key&gt;&lt;/foreign-keys&gt;&lt;ref-type name="Journal Article"&gt;17&lt;/ref-type&gt;&lt;contributors&gt;&lt;authors&gt;&lt;author&gt;McMorrow, Rita&lt;/author&gt;&lt;author&gt;Hunter, Barbara&lt;/author&gt;&lt;author&gt;Hempler, Nana Folmann&lt;/author&gt;&lt;author&gt;Somasundaram, Kaleswari&lt;/author&gt;&lt;author&gt;Emery, Jon&lt;/author&gt;&lt;author&gt;Manski-Nankervis, Jo-Anne&lt;/author&gt;&lt;/authors&gt;&lt;/contributors&gt;&lt;titles&gt;&lt;title&gt;People with type 2 diabetes’ experiences of emotional support in Australian general practice: a qualitative study&lt;/title&gt;&lt;secondary-title&gt;BJGP open&lt;/secondary-title&gt;&lt;/titles&gt;&lt;periodical&gt;&lt;full-title&gt;BJGP Open&lt;/full-title&gt;&lt;/periodical&gt;&lt;volume&gt;6&lt;/volume&gt;&lt;number&gt;4&lt;/number&gt;&lt;dates&gt;&lt;year&gt;2022&lt;/year&gt;&lt;/dates&gt;&lt;isbn&gt;2398-3795&lt;/isbn&gt;&lt;urls&gt;&lt;/urls&gt;&lt;/record&gt;&lt;/Cite&gt;&lt;/EndNote&gt;</w:instrTex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(</w:t>
            </w:r>
            <w:hyperlink w:anchor="_ENREF_42" w:tooltip="McMorrow, 2022 #5983" w:history="1">
              <w:r>
                <w:rPr>
                  <w:rFonts w:ascii="Times New Roman" w:hAnsi="Times New Roman" w:cs="Times New Roman"/>
                  <w:noProof/>
                  <w:sz w:val="16"/>
                  <w:szCs w:val="16"/>
                </w:rPr>
                <w:t>42</w:t>
              </w:r>
            </w:hyperlink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346581" w:rsidRPr="007A66A6" w14:paraId="3F3FFC7A" w14:textId="77777777" w:rsidTr="00DC1D4B">
        <w:trPr>
          <w:jc w:val="center"/>
        </w:trPr>
        <w:tc>
          <w:tcPr>
            <w:tcW w:w="1413" w:type="dxa"/>
          </w:tcPr>
          <w:p w14:paraId="0723EA13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4"/>
              </w:rPr>
            </w:pPr>
            <w:r w:rsidRPr="007A66A6">
              <w:rPr>
                <w:rFonts w:ascii="Times New Roman" w:hAnsi="Times New Roman" w:cs="Times New Roman"/>
                <w:sz w:val="16"/>
                <w:szCs w:val="14"/>
              </w:rPr>
              <w:t>Nanayakkara N et al 2018</w:t>
            </w:r>
          </w:p>
        </w:tc>
        <w:tc>
          <w:tcPr>
            <w:tcW w:w="1701" w:type="dxa"/>
          </w:tcPr>
          <w:p w14:paraId="07D78CCF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4"/>
              </w:rPr>
            </w:pPr>
            <w:r w:rsidRPr="007A66A6">
              <w:rPr>
                <w:rFonts w:ascii="Times New Roman" w:hAnsi="Times New Roman" w:cs="Times New Roman"/>
                <w:sz w:val="16"/>
                <w:szCs w:val="14"/>
              </w:rPr>
              <w:t>Australian Diabetes Centers</w:t>
            </w:r>
          </w:p>
        </w:tc>
        <w:tc>
          <w:tcPr>
            <w:tcW w:w="1276" w:type="dxa"/>
          </w:tcPr>
          <w:p w14:paraId="734193A0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4"/>
              </w:rPr>
            </w:pPr>
            <w:r w:rsidRPr="007A66A6">
              <w:rPr>
                <w:rFonts w:ascii="Times New Roman" w:hAnsi="Times New Roman" w:cs="Times New Roman"/>
                <w:sz w:val="16"/>
                <w:szCs w:val="14"/>
              </w:rPr>
              <w:t>Cross-sectional</w:t>
            </w:r>
          </w:p>
        </w:tc>
        <w:tc>
          <w:tcPr>
            <w:tcW w:w="1842" w:type="dxa"/>
          </w:tcPr>
          <w:p w14:paraId="35C94455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4"/>
              </w:rPr>
            </w:pPr>
            <w:r w:rsidRPr="007A66A6">
              <w:rPr>
                <w:rFonts w:ascii="Times New Roman" w:hAnsi="Times New Roman" w:cs="Times New Roman"/>
                <w:sz w:val="16"/>
                <w:szCs w:val="14"/>
              </w:rPr>
              <w:t>2,552 adults</w:t>
            </w:r>
          </w:p>
        </w:tc>
        <w:tc>
          <w:tcPr>
            <w:tcW w:w="2268" w:type="dxa"/>
          </w:tcPr>
          <w:p w14:paraId="054F373E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4"/>
              </w:rPr>
            </w:pPr>
            <w:r w:rsidRPr="007A66A6">
              <w:rPr>
                <w:rFonts w:ascii="Times New Roman" w:hAnsi="Times New Roman" w:cs="Times New Roman"/>
                <w:sz w:val="16"/>
                <w:szCs w:val="14"/>
              </w:rPr>
              <w:t>Self-care</w:t>
            </w:r>
          </w:p>
        </w:tc>
        <w:tc>
          <w:tcPr>
            <w:tcW w:w="3119" w:type="dxa"/>
          </w:tcPr>
          <w:p w14:paraId="4B06E824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4"/>
              </w:rPr>
            </w:pPr>
            <w:r w:rsidRPr="007A66A6">
              <w:rPr>
                <w:rFonts w:ascii="Times New Roman" w:hAnsi="Times New Roman" w:cs="Times New Roman"/>
                <w:sz w:val="16"/>
                <w:szCs w:val="14"/>
              </w:rPr>
              <w:t xml:space="preserve">Compare the self-care practices of younger and older people with Type 2 diabetes. </w:t>
            </w:r>
          </w:p>
        </w:tc>
        <w:tc>
          <w:tcPr>
            <w:tcW w:w="4688" w:type="dxa"/>
          </w:tcPr>
          <w:p w14:paraId="630483C5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Barrier: Younger age associated with poorer self-care; Facilitator: Older adults demonstrate better self-care (experience, routine) 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&lt;EndNote&gt;&lt;Cite&gt;&lt;Author&gt;Nanayakkara&lt;/Author&gt;&lt;Year&gt;2018&lt;/Year&gt;&lt;RecNum&gt;5994&lt;/RecNum&gt;&lt;DisplayText&gt;(22)&lt;/DisplayText&gt;&lt;record&gt;&lt;rec-number&gt;5994&lt;/rec-number&gt;&lt;foreign-keys&gt;&lt;key app="EN" db-id="se2ds0ff4avd5cee59fxrpab5fedsda5pppw" timestamp="1769753040" guid="b51b3174-1deb-4d43-aa29-f9dcec561a3d"&gt;5994&lt;/key&gt;&lt;/foreign-keys&gt;&lt;ref-type name="Journal Article"&gt;17&lt;/ref-type&gt;&lt;contributors&gt;&lt;authors&gt;&lt;author&gt;Nanayakkara, Nadeeshani&lt;/author&gt;&lt;author&gt;Pease, AJ&lt;/author&gt;&lt;author&gt;Ranasinha, Sanjeeva&lt;/author&gt;&lt;author&gt;Wi</w:instrTex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instrText>scher, N&lt;/author&gt;&lt;author&gt;Andrikopoulos, S&lt;/author&gt;&lt;author&gt;de Courten, Barbora&lt;/author&gt;&lt;author&gt;Zoungas, Sophia&lt;/author&gt;&lt;/authors&gt;&lt;/contributors&gt;&lt;titles&gt;&lt;title&gt;Younger people with Type 2 diabetes have poorer self</w:instrText>
            </w:r>
            <w:r>
              <w:rPr>
                <w:rFonts w:ascii="Cambria Math" w:hAnsi="Cambria Math" w:cs="Cambria Math"/>
                <w:sz w:val="16"/>
                <w:szCs w:val="16"/>
              </w:rPr>
              <w:instrText>‐</w:instrTex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instrText>care practices compared with older people: r</w:instrText>
            </w:r>
            <w:r>
              <w:rPr>
                <w:rFonts w:ascii="Times New Roman" w:hAnsi="Times New Roman" w:cs="Times New Roman"/>
                <w:sz w:val="16"/>
                <w:szCs w:val="16"/>
              </w:rPr>
              <w:instrText>esults from the Australian National Diabetes Audit&lt;/title&gt;&lt;secondary-title&gt;Diabetic Medicine&lt;/secondary-title&gt;&lt;/titles&gt;&lt;periodical&gt;&lt;full-title&gt;Diabetic Medicine&lt;/full-title&gt;&lt;/periodical&gt;&lt;pages&gt;1087-1095&lt;/pages&gt;&lt;volume&gt;35&lt;/volume&gt;&lt;number&gt;8&lt;/number&gt;&lt;dates&gt;&lt;year&gt;2018&lt;/year&gt;&lt;/dates&gt;&lt;isbn&gt;0742-3071&lt;/isbn&gt;&lt;urls&gt;&lt;/urls&gt;&lt;/record&gt;&lt;/Cite&gt;&lt;/EndNote&gt;</w:instrTex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(</w:t>
            </w:r>
            <w:hyperlink w:anchor="_ENREF_22" w:tooltip="Nanayakkara, 2018 #5994" w:history="1">
              <w:r>
                <w:rPr>
                  <w:rFonts w:ascii="Times New Roman" w:hAnsi="Times New Roman" w:cs="Times New Roman"/>
                  <w:noProof/>
                  <w:sz w:val="16"/>
                  <w:szCs w:val="16"/>
                </w:rPr>
                <w:t>22</w:t>
              </w:r>
            </w:hyperlink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346581" w:rsidRPr="007A66A6" w14:paraId="2B5A08D3" w14:textId="77777777" w:rsidTr="00DC1D4B">
        <w:trPr>
          <w:jc w:val="center"/>
        </w:trPr>
        <w:tc>
          <w:tcPr>
            <w:tcW w:w="1413" w:type="dxa"/>
          </w:tcPr>
          <w:p w14:paraId="14C59AFB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Olson JL et al 2021</w:t>
            </w:r>
          </w:p>
        </w:tc>
        <w:tc>
          <w:tcPr>
            <w:tcW w:w="1701" w:type="dxa"/>
          </w:tcPr>
          <w:p w14:paraId="7BD74DAC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Regional and remote areas</w:t>
            </w:r>
          </w:p>
        </w:tc>
        <w:tc>
          <w:tcPr>
            <w:tcW w:w="1276" w:type="dxa"/>
          </w:tcPr>
          <w:p w14:paraId="0DCBAC0F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Cross-sectional study</w:t>
            </w:r>
          </w:p>
        </w:tc>
        <w:tc>
          <w:tcPr>
            <w:tcW w:w="1842" w:type="dxa"/>
          </w:tcPr>
          <w:p w14:paraId="59947691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1,335 adults</w:t>
            </w:r>
          </w:p>
        </w:tc>
        <w:tc>
          <w:tcPr>
            <w:tcW w:w="2268" w:type="dxa"/>
          </w:tcPr>
          <w:p w14:paraId="2F957E94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COVID-19 concerns and service use</w:t>
            </w:r>
          </w:p>
        </w:tc>
        <w:tc>
          <w:tcPr>
            <w:tcW w:w="3119" w:type="dxa"/>
          </w:tcPr>
          <w:p w14:paraId="1525CECE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Assess COVID-19 impact on service utilization</w:t>
            </w:r>
          </w:p>
        </w:tc>
        <w:tc>
          <w:tcPr>
            <w:tcW w:w="4688" w:type="dxa"/>
          </w:tcPr>
          <w:p w14:paraId="667B82E9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Barrier: Fear of contracting COVID-19; Facilitator: Preference for digital/telephone services 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&lt;EndNote&gt;&lt;Cite&gt;&lt;Author&gt;Olson&lt;/Author&gt;&lt;Year&gt;2021&lt;/Year&gt;&lt;RecNum&gt;5979&lt;/RecNum&gt;&lt;DisplayText&gt;(23)&lt;/DisplayText&gt;&lt;record&gt;&lt;rec-number&gt;5979&lt;/rec-number&gt;&lt;foreign-keys&gt;&lt;key app="EN" db-id="se2ds0ff4avd5cee59fxrpab5fedsda5pppw" timestamp="1769247531" guid="513db29c-e433-4458-9ef7-299e796b24c9"&gt;5979&lt;/key&gt;&lt;/foreign-keys&gt;&lt;ref-type name="Journal Article"&gt;17&lt;/ref-type&gt;&lt;contributors&gt;&lt;authors&gt;&lt;author&gt;Olson, Jenny L&lt;/author&gt;&lt;author&gt;Mergelsberg, Enrique&lt;/author&gt;&lt;author&gt;Jensen, Jessica&lt;/author&gt;&lt;author&gt;Schofield, Deborah&lt;/author&gt;&lt;author&gt;Watson, Natasha&lt;/author&gt;&lt;/authors&gt;&lt;/contributors&gt;&lt;titles&gt;&lt;title&gt;COVID-19 concerns, health services utilisation and social support among Western Australians with diabetes during the pandemic&lt;/title&gt;&lt;secondary-title&gt;Evaluation Journal of Australasia&lt;/secondary-title&gt;&lt;/titles&gt;&lt;periodical&gt;&lt;full-title&gt;Evaluation Journal of Australasia&lt;/full-title&gt;&lt;/periodical&gt;&lt;pages&gt;206-225&lt;/pages&gt;&lt;volume&gt;21&lt;/volume&gt;&lt;number&gt;4&lt;/number&gt;&lt;dates&gt;&lt;year&gt;2021&lt;/year&gt;&lt;/dates&gt;&lt;isbn&gt;1035-719X&lt;/isbn&gt;&lt;urls&gt;&lt;/urls&gt;&lt;/record&gt;&lt;/Cite&gt;&lt;/EndNote&gt;</w:instrTex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(</w:t>
            </w:r>
            <w:hyperlink w:anchor="_ENREF_23" w:tooltip="Olson, 2021 #5979" w:history="1">
              <w:r>
                <w:rPr>
                  <w:rFonts w:ascii="Times New Roman" w:hAnsi="Times New Roman" w:cs="Times New Roman"/>
                  <w:noProof/>
                  <w:sz w:val="16"/>
                  <w:szCs w:val="16"/>
                </w:rPr>
                <w:t>23</w:t>
              </w:r>
            </w:hyperlink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346581" w:rsidRPr="007A66A6" w14:paraId="3F8C5082" w14:textId="77777777" w:rsidTr="00DC1D4B">
        <w:trPr>
          <w:jc w:val="center"/>
        </w:trPr>
        <w:tc>
          <w:tcPr>
            <w:tcW w:w="1413" w:type="dxa"/>
          </w:tcPr>
          <w:p w14:paraId="38115ADF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Read M et al 2023</w:t>
            </w:r>
          </w:p>
        </w:tc>
        <w:tc>
          <w:tcPr>
            <w:tcW w:w="1701" w:type="dxa"/>
          </w:tcPr>
          <w:p w14:paraId="0CD7FD26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Community-led survey</w:t>
            </w:r>
          </w:p>
        </w:tc>
        <w:tc>
          <w:tcPr>
            <w:tcW w:w="1276" w:type="dxa"/>
          </w:tcPr>
          <w:p w14:paraId="55175001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Cross-sectional study</w:t>
            </w:r>
          </w:p>
        </w:tc>
        <w:tc>
          <w:tcPr>
            <w:tcW w:w="1842" w:type="dxa"/>
          </w:tcPr>
          <w:p w14:paraId="7A650EDA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3,380 participants with T1DM</w:t>
            </w:r>
          </w:p>
        </w:tc>
        <w:tc>
          <w:tcPr>
            <w:tcW w:w="2268" w:type="dxa"/>
          </w:tcPr>
          <w:p w14:paraId="11F7AEE5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Use of insulin pumps and continuous glucose monitoring</w:t>
            </w:r>
          </w:p>
        </w:tc>
        <w:tc>
          <w:tcPr>
            <w:tcW w:w="3119" w:type="dxa"/>
          </w:tcPr>
          <w:p w14:paraId="65FD37AB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Identify priorities and barriers to optimal use</w:t>
            </w:r>
            <w:r w:rsidRPr="007A66A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of advanced glucose management tools.</w:t>
            </w:r>
          </w:p>
        </w:tc>
        <w:tc>
          <w:tcPr>
            <w:tcW w:w="4688" w:type="dxa"/>
          </w:tcPr>
          <w:p w14:paraId="3E4D88F7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Barrier: Affordability and insufficient information for informed choices about device suitability 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PEVuZE5vdGU+PENpdGU+PEF1dGhvcj5SZWFkPC9BdXRob3I+PFllYXI+MjAyMzwvWWVhcj48UmVj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</w:fldData>
              </w:fldChar>
            </w:r>
            <w:r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PEVuZE5vdGU+PENpdGU+PEF1dGhvcj5SZWFkPC9BdXRob3I+PFllYXI+MjAyMzwvWWVhcj48UmVj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</w:fldData>
              </w:fldChar>
            </w:r>
            <w:r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(</w:t>
            </w:r>
            <w:hyperlink w:anchor="_ENREF_28" w:tooltip="Read, 2023 #2987" w:history="1">
              <w:r>
                <w:rPr>
                  <w:rFonts w:ascii="Times New Roman" w:hAnsi="Times New Roman" w:cs="Times New Roman"/>
                  <w:noProof/>
                  <w:sz w:val="16"/>
                  <w:szCs w:val="16"/>
                </w:rPr>
                <w:t>28</w:t>
              </w:r>
            </w:hyperlink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346581" w:rsidRPr="007A66A6" w14:paraId="0FF47278" w14:textId="77777777" w:rsidTr="00DC1D4B">
        <w:trPr>
          <w:jc w:val="center"/>
        </w:trPr>
        <w:tc>
          <w:tcPr>
            <w:tcW w:w="1413" w:type="dxa"/>
          </w:tcPr>
          <w:p w14:paraId="04F970D5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Roberts DP et al 2017</w:t>
            </w:r>
          </w:p>
        </w:tc>
        <w:tc>
          <w:tcPr>
            <w:tcW w:w="1701" w:type="dxa"/>
          </w:tcPr>
          <w:p w14:paraId="706A5A8A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Rural community-health service</w:t>
            </w:r>
          </w:p>
        </w:tc>
        <w:tc>
          <w:tcPr>
            <w:tcW w:w="1276" w:type="dxa"/>
          </w:tcPr>
          <w:p w14:paraId="3B20650E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Retrospective cohort</w:t>
            </w:r>
          </w:p>
        </w:tc>
        <w:tc>
          <w:tcPr>
            <w:tcW w:w="1842" w:type="dxa"/>
          </w:tcPr>
          <w:p w14:paraId="64D1ACEA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232 people with T2DM</w:t>
            </w:r>
          </w:p>
        </w:tc>
        <w:tc>
          <w:tcPr>
            <w:tcW w:w="2268" w:type="dxa"/>
          </w:tcPr>
          <w:p w14:paraId="5AE37D40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Attendance at nurse-educator program</w:t>
            </w:r>
            <w:r w:rsidRPr="007A66A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after referral </w:t>
            </w:r>
          </w:p>
        </w:tc>
        <w:tc>
          <w:tcPr>
            <w:tcW w:w="3119" w:type="dxa"/>
          </w:tcPr>
          <w:p w14:paraId="6448DDD5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Identify access factors and outcomes of a diabetes nurse-educator program for rural Australians. </w:t>
            </w:r>
          </w:p>
        </w:tc>
        <w:tc>
          <w:tcPr>
            <w:tcW w:w="4688" w:type="dxa"/>
          </w:tcPr>
          <w:p w14:paraId="5A732F8F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GP referral, and diabetes management plans facilitated attendance; smoking status and distance were barriers (distance &gt;25km reduced attendance) 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&lt;EndNote&gt;&lt;Cite&gt;&lt;Author&gt;Roberts&lt;/Author&gt;&lt;Year&gt;2017&lt;/Year&gt;&lt;RecNum&gt;2976&lt;/RecNum&gt;&lt;DisplayText&gt;(45)&lt;/DisplayText&gt;&lt;record&gt;&lt;rec-number&gt;2976&lt;/rec-number&gt;&lt;foreign-keys&gt;&lt;key app="EN" db-id="se2ds0ff4avd5cee59fxrpab5fedsda5pppw" timestamp="1764810481"&gt;2976&lt;/key&gt;&lt;/foreign-keys&gt;&lt;ref-type name="Journal Article"&gt;17&lt;/ref-type&gt;&lt;contributors&gt;&lt;authors&gt;&lt;author&gt;Roberts, Diane Patricia&lt;/author&gt;&lt;author&gt;Ward, Bernadette Maree&lt;/author&gt;&lt;author&gt;Russell, Deborah Jane&lt;/author&gt;&lt;author&gt;O&amp;apos;Sullivan, Belinda Gabrielle&lt;/author&gt;&lt;/authors&gt;&lt;/contributors&gt;&lt;titles&gt;&lt;title&gt;Accessibility and outcomes from a rural diabetes nurse-educator led self-management program&lt;/title&gt;&lt;secondary-title&gt;Australian Journal of Advanced Nursing, The&lt;/secondary-title&gt;&lt;/titles&gt;&lt;periodical&gt;&lt;full-title&gt;Australian Journal of Advanced Nursing, The&lt;/full-title&gt;&lt;/periodical&gt;&lt;pages&gt;26-33&lt;/pages&gt;&lt;volume&gt;34&lt;/volume&gt;&lt;number&gt;4&lt;/number&gt;&lt;dates&gt;&lt;year&gt;2017&lt;/year&gt;&lt;/dates&gt;&lt;isbn&gt;0813-0531&lt;/isbn&gt;&lt;urls&gt;&lt;/urls&gt;&lt;/record&gt;&lt;/Cite&gt;&lt;/EndNote&gt;</w:instrTex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(</w:t>
            </w:r>
            <w:hyperlink w:anchor="_ENREF_45" w:tooltip="Roberts, 2017 #2976" w:history="1">
              <w:r>
                <w:rPr>
                  <w:rFonts w:ascii="Times New Roman" w:hAnsi="Times New Roman" w:cs="Times New Roman"/>
                  <w:noProof/>
                  <w:sz w:val="16"/>
                  <w:szCs w:val="16"/>
                </w:rPr>
                <w:t>45</w:t>
              </w:r>
            </w:hyperlink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</w:tc>
      </w:tr>
      <w:tr w:rsidR="00346581" w:rsidRPr="007A66A6" w14:paraId="3F8A0586" w14:textId="77777777" w:rsidTr="00DC1D4B">
        <w:trPr>
          <w:jc w:val="center"/>
        </w:trPr>
        <w:tc>
          <w:tcPr>
            <w:tcW w:w="1413" w:type="dxa"/>
          </w:tcPr>
          <w:p w14:paraId="2FD82030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Villani M et al 2018</w:t>
            </w:r>
          </w:p>
        </w:tc>
        <w:tc>
          <w:tcPr>
            <w:tcW w:w="1701" w:type="dxa"/>
          </w:tcPr>
          <w:p w14:paraId="1157ACEE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Community-based EMS </w:t>
            </w:r>
          </w:p>
        </w:tc>
        <w:tc>
          <w:tcPr>
            <w:tcW w:w="1276" w:type="dxa"/>
          </w:tcPr>
          <w:p w14:paraId="6B91D19E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Cross-sectional study</w:t>
            </w:r>
          </w:p>
        </w:tc>
        <w:tc>
          <w:tcPr>
            <w:tcW w:w="1842" w:type="dxa"/>
          </w:tcPr>
          <w:p w14:paraId="54238C37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11,849 hyperglycemia cases</w:t>
            </w:r>
          </w:p>
        </w:tc>
        <w:tc>
          <w:tcPr>
            <w:tcW w:w="2268" w:type="dxa"/>
          </w:tcPr>
          <w:p w14:paraId="72C6F085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Geographical distribution of diabetic emergencies</w:t>
            </w:r>
          </w:p>
        </w:tc>
        <w:tc>
          <w:tcPr>
            <w:tcW w:w="3119" w:type="dxa"/>
          </w:tcPr>
          <w:p w14:paraId="550616A6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Examine the relationship between risk of a diabetic emergency and area-level factors. </w:t>
            </w:r>
          </w:p>
        </w:tc>
        <w:tc>
          <w:tcPr>
            <w:tcW w:w="4688" w:type="dxa"/>
          </w:tcPr>
          <w:p w14:paraId="659FD3B7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Lower socioeconomic status, high proportion overseas-born, limited motor vehicle access were area-level factors associated with risk of a prehospital EMS-attended diabetic emergency 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&lt;EndNote&gt;&lt;Cite&gt;&lt;Author&gt;Villani&lt;/Author&gt;&lt;Year&gt;2018&lt;/Year&gt;&lt;RecNum&gt;5987&lt;/RecNum&gt;&lt;DisplayText&gt;(32)&lt;/DisplayText&gt;&lt;record&gt;&lt;rec-number&gt;5987&lt;/rec-number&gt;&lt;foreign-keys&gt;&lt;key app="EN" db-id="se2ds0ff4avd5cee59fxrpab5fedsda5pppw" timestamp="1769743655" guid="77dbdd16-6dad-40da-9266-a41405f8f2b2"&gt;5987&lt;/key&gt;&lt;/foreign-keys&gt;&lt;ref-type name="Journal Article"&gt;17&lt;/ref-type&gt;&lt;contributors&gt;&lt;authors&gt;&lt;author&gt;Villani, Melanie&lt;/author&gt;&lt;author&gt;Earnest, Arul&lt;/author&gt;&lt;author&gt;Smith, Karen&lt;/author&gt;&lt;author&gt;De Courten, Barbora&lt;/author&gt;&lt;author&gt;Zoungas, Sophia&lt;/author&gt;&lt;/authors&gt;&lt;/contributors&gt;&lt;titles&gt;&lt;title&gt;Geographical variation of diabetic emergencies attended by prehospital emergency medical services is associated with measures of ethnicity and socioeconomic status&lt;/title&gt;&lt;secondary-title&gt;Scientific reports&lt;/secondary-title&gt;&lt;/titles&gt;&lt;periodical&gt;&lt;full-title&gt;Scientific reports&lt;/full-title&gt;&lt;/periodical&gt;&lt;pages&gt;5122&lt;/pages&gt;&lt;volume&gt;8&lt;/volume&gt;&lt;number&gt;1&lt;/number&gt;&lt;dates&gt;&lt;year&gt;2018&lt;/year&gt;&lt;/dates&gt;&lt;isbn&gt;2045-2322&lt;/isbn&gt;&lt;urls&gt;&lt;/urls&gt;&lt;/record&gt;&lt;/Cite&gt;&lt;/EndNote&gt;</w:instrTex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(</w:t>
            </w:r>
            <w:hyperlink w:anchor="_ENREF_32" w:tooltip="Villani, 2018 #5987" w:history="1">
              <w:r>
                <w:rPr>
                  <w:rFonts w:ascii="Times New Roman" w:hAnsi="Times New Roman" w:cs="Times New Roman"/>
                  <w:noProof/>
                  <w:sz w:val="16"/>
                  <w:szCs w:val="16"/>
                </w:rPr>
                <w:t>32</w:t>
              </w:r>
            </w:hyperlink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</w:tc>
      </w:tr>
      <w:tr w:rsidR="00346581" w:rsidRPr="007A66A6" w14:paraId="775C85D6" w14:textId="77777777" w:rsidTr="00DC1D4B">
        <w:trPr>
          <w:jc w:val="center"/>
        </w:trPr>
        <w:tc>
          <w:tcPr>
            <w:tcW w:w="1413" w:type="dxa"/>
          </w:tcPr>
          <w:p w14:paraId="2D02AAB1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4"/>
              </w:rPr>
            </w:pPr>
            <w:r w:rsidRPr="007A66A6">
              <w:rPr>
                <w:rFonts w:ascii="Times New Roman" w:hAnsi="Times New Roman" w:cs="Times New Roman"/>
                <w:sz w:val="16"/>
                <w:szCs w:val="14"/>
              </w:rPr>
              <w:t>Wong VW et al 2021</w:t>
            </w:r>
          </w:p>
        </w:tc>
        <w:tc>
          <w:tcPr>
            <w:tcW w:w="1701" w:type="dxa"/>
          </w:tcPr>
          <w:p w14:paraId="5A5B06F1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4"/>
              </w:rPr>
            </w:pPr>
            <w:r w:rsidRPr="007A66A6">
              <w:rPr>
                <w:rFonts w:ascii="Times New Roman" w:hAnsi="Times New Roman" w:cs="Times New Roman"/>
                <w:sz w:val="16"/>
                <w:szCs w:val="14"/>
              </w:rPr>
              <w:t>Telehealth/public hospitals</w:t>
            </w:r>
          </w:p>
        </w:tc>
        <w:tc>
          <w:tcPr>
            <w:tcW w:w="1276" w:type="dxa"/>
          </w:tcPr>
          <w:p w14:paraId="71261FB1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4"/>
              </w:rPr>
            </w:pPr>
            <w:r w:rsidRPr="007A66A6">
              <w:rPr>
                <w:rFonts w:ascii="Times New Roman" w:hAnsi="Times New Roman" w:cs="Times New Roman"/>
                <w:sz w:val="16"/>
                <w:szCs w:val="14"/>
              </w:rPr>
              <w:t xml:space="preserve">Cross-sectional study </w:t>
            </w:r>
          </w:p>
        </w:tc>
        <w:tc>
          <w:tcPr>
            <w:tcW w:w="1842" w:type="dxa"/>
          </w:tcPr>
          <w:p w14:paraId="5E9AC8D4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4"/>
              </w:rPr>
            </w:pPr>
            <w:r w:rsidRPr="007A66A6">
              <w:rPr>
                <w:rFonts w:ascii="Times New Roman" w:hAnsi="Times New Roman" w:cs="Times New Roman"/>
                <w:sz w:val="16"/>
                <w:szCs w:val="14"/>
              </w:rPr>
              <w:t>629 telehealth patients</w:t>
            </w:r>
          </w:p>
        </w:tc>
        <w:tc>
          <w:tcPr>
            <w:tcW w:w="2268" w:type="dxa"/>
          </w:tcPr>
          <w:p w14:paraId="73174CD9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4"/>
              </w:rPr>
            </w:pPr>
            <w:r w:rsidRPr="007A66A6">
              <w:rPr>
                <w:rFonts w:ascii="Times New Roman" w:hAnsi="Times New Roman" w:cs="Times New Roman"/>
                <w:sz w:val="16"/>
                <w:szCs w:val="14"/>
              </w:rPr>
              <w:t>Outpatient DM management</w:t>
            </w:r>
          </w:p>
        </w:tc>
        <w:tc>
          <w:tcPr>
            <w:tcW w:w="3119" w:type="dxa"/>
          </w:tcPr>
          <w:p w14:paraId="5FEC06E2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Compare glycemic control in telehealth Vs. pre-pandemic face-to-face reviews.</w:t>
            </w:r>
          </w:p>
        </w:tc>
        <w:tc>
          <w:tcPr>
            <w:tcW w:w="4688" w:type="dxa"/>
          </w:tcPr>
          <w:p w14:paraId="7CD0F539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Facilitator: Telehealth availability increased attendance 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&lt;EndNote&gt;&lt;Cite&gt;&lt;Author&gt;Wong&lt;/Author&gt;&lt;Year&gt;2021&lt;/Year&gt;&lt;RecNum&gt;5985&lt;/RecNum&gt;&lt;DisplayText&gt;(34)&lt;/DisplayText&gt;&lt;record&gt;&lt;rec-number&gt;5985&lt;/rec-number&gt;&lt;foreign-keys&gt;&lt;key app="EN" db-id="se2ds0ff4avd5cee59fxrpab5fedsda5pppw" timestamp="1769743421" guid="a3c9e34c-29e8-4fb4-84e7-c535d1c97f10"&gt;5985&lt;/key&gt;&lt;/foreign-keys&gt;&lt;ref-type name="Journal Article"&gt;17&lt;/ref-type&gt;&lt;contributors&gt;&lt;authors&gt;&lt;author&gt;Wong, Vincent W&lt;/author&gt;&lt;author&gt;Wang, Alexandra&lt;/author&gt;&lt;author&gt;Manoharan, Manimegalai&lt;/author&gt;&lt;/authors&gt;&lt;/cont</w:instrTex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instrText>ributors&gt;&lt;titles&gt;&lt;title&gt;Utilisation of telehealth for outpatient diabetes management during COVID</w:instrText>
            </w:r>
            <w:r>
              <w:rPr>
                <w:rFonts w:ascii="Cambria Math" w:hAnsi="Cambria Math" w:cs="Cambria Math"/>
                <w:sz w:val="16"/>
                <w:szCs w:val="16"/>
              </w:rPr>
              <w:instrText>‐</w:instrTex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instrText>19 pandemic: how did the patients fare?&lt;/title&gt;&lt;secondary-title&gt;Internal medicine journal&lt;/secondary-title&gt;&lt;/titles&gt;&lt;periodical&gt;&lt;full-title&gt;Internal Medicine</w:instrText>
            </w:r>
            <w:r>
              <w:rPr>
                <w:rFonts w:ascii="Times New Roman" w:hAnsi="Times New Roman" w:cs="Times New Roman"/>
                <w:sz w:val="16"/>
                <w:szCs w:val="16"/>
              </w:rPr>
              <w:instrText xml:space="preserve"> Journal&lt;/full-title&gt;&lt;/periodical&gt;&lt;pages&gt;2021-2026&lt;/pages&gt;&lt;volume&gt;51&lt;/volume&gt;&lt;number&gt;12&lt;/number&gt;&lt;dates&gt;&lt;year&gt;2021&lt;/year&gt;&lt;/dates&gt;&lt;isbn&gt;1444-0903&lt;/isbn&gt;&lt;urls&gt;&lt;/urls&gt;&lt;/record&gt;&lt;/Cite&gt;&lt;/EndNote&gt;</w:instrTex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(</w:t>
            </w:r>
            <w:hyperlink w:anchor="_ENREF_34" w:tooltip="Wong, 2021 #5985" w:history="1">
              <w:r>
                <w:rPr>
                  <w:rFonts w:ascii="Times New Roman" w:hAnsi="Times New Roman" w:cs="Times New Roman"/>
                  <w:noProof/>
                  <w:sz w:val="16"/>
                  <w:szCs w:val="16"/>
                </w:rPr>
                <w:t>34</w:t>
              </w:r>
            </w:hyperlink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346581" w:rsidRPr="007A66A6" w14:paraId="35EA40DB" w14:textId="77777777" w:rsidTr="00DC1D4B">
        <w:trPr>
          <w:jc w:val="center"/>
        </w:trPr>
        <w:tc>
          <w:tcPr>
            <w:tcW w:w="1413" w:type="dxa"/>
          </w:tcPr>
          <w:p w14:paraId="338765F1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Jowsey T et al 2011</w:t>
            </w:r>
          </w:p>
        </w:tc>
        <w:tc>
          <w:tcPr>
            <w:tcW w:w="1701" w:type="dxa"/>
          </w:tcPr>
          <w:p w14:paraId="6C5EAA7C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New South Wales</w:t>
            </w:r>
          </w:p>
        </w:tc>
        <w:tc>
          <w:tcPr>
            <w:tcW w:w="1276" w:type="dxa"/>
          </w:tcPr>
          <w:p w14:paraId="06BF5262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Qualitative study</w:t>
            </w:r>
          </w:p>
        </w:tc>
        <w:tc>
          <w:tcPr>
            <w:tcW w:w="1842" w:type="dxa"/>
          </w:tcPr>
          <w:p w14:paraId="74C82C7A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32 immigrants (25 with diabetes; 7 carers)</w:t>
            </w:r>
          </w:p>
        </w:tc>
        <w:tc>
          <w:tcPr>
            <w:tcW w:w="2268" w:type="dxa"/>
          </w:tcPr>
          <w:p w14:paraId="3E5F2AF9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Self-management</w:t>
            </w:r>
          </w:p>
        </w:tc>
        <w:tc>
          <w:tcPr>
            <w:tcW w:w="3119" w:type="dxa"/>
          </w:tcPr>
          <w:p w14:paraId="6400669A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Explore immigrant experiences of T2DM care</w:t>
            </w:r>
          </w:p>
        </w:tc>
        <w:tc>
          <w:tcPr>
            <w:tcW w:w="4688" w:type="dxa"/>
          </w:tcPr>
          <w:p w14:paraId="7E6CFB1B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Barriers: Immigrants, particularly older adults, faced linguistic and cultural barriers that limited their ability to engage effectively with the health system 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&lt;EndNote&gt;&lt;Cite&gt;&lt;Author&gt;Jowsey&lt;/Author&gt;&lt;Year&gt;2011&lt;/Year&gt;&lt;RecNum&gt;5986&lt;/RecNum&gt;&lt;DisplayText&gt;(43)&lt;/DisplayText&gt;&lt;record&gt;&lt;rec-number&gt;5986&lt;/rec-number&gt;&lt;foreign-keys&gt;&lt;key app="EN" db-id="se2ds0ff4avd5cee59fxrpab5fedsda5pppw" timestamp="1769743578" guid="e0d0d3c4-d4c3-492a-89e0-8b01ecff4099"&gt;5986&lt;/key&gt;&lt;/foreign-keys&gt;&lt;ref-type name="Journal Article"&gt;17&lt;/ref-type&gt;&lt;contributors&gt;&lt;authors&gt;&lt;author&gt;Jowsey, Tanisha&lt;/author&gt;&lt;author&gt;Gillespie, James&lt;/author&gt;&lt;author&gt;Aspin, Clive&lt;/author&gt;&lt;/authors&gt;&lt;/contributors&gt;&lt;titles&gt;&lt;title&gt;Effective communication is crucial to self-management: the experiences of immigrants to Australia living with diabetes&lt;/title&gt;&lt;secondary-title&gt;Chronic Illness&lt;/secondary-title&gt;&lt;/titles&gt;&lt;periodical&gt;&lt;full-title&gt;Chronic Illness&lt;/full-title&gt;&lt;/periodical&gt;&lt;pages&gt;6-19&lt;/pages&gt;&lt;volume&gt;7&lt;/volume&gt;&lt;number&gt;1&lt;/number&gt;&lt;dates&gt;&lt;year&gt;2011&lt;/year&gt;&lt;/dates&gt;&lt;isbn&gt;1742-3953&lt;/isbn&gt;&lt;urls&gt;&lt;/urls&gt;&lt;/record&gt;&lt;/Cite&gt;&lt;/EndNote&gt;</w:instrTex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(</w:t>
            </w:r>
            <w:hyperlink w:anchor="_ENREF_43" w:tooltip="Jowsey, 2011 #5986" w:history="1">
              <w:r>
                <w:rPr>
                  <w:rFonts w:ascii="Times New Roman" w:hAnsi="Times New Roman" w:cs="Times New Roman"/>
                  <w:noProof/>
                  <w:sz w:val="16"/>
                  <w:szCs w:val="16"/>
                </w:rPr>
                <w:t>43</w:t>
              </w:r>
            </w:hyperlink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346581" w:rsidRPr="008228C0" w14:paraId="108D1A78" w14:textId="77777777" w:rsidTr="00DC1D4B">
        <w:trPr>
          <w:jc w:val="center"/>
        </w:trPr>
        <w:tc>
          <w:tcPr>
            <w:tcW w:w="1413" w:type="dxa"/>
          </w:tcPr>
          <w:p w14:paraId="76C6E9BF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Simmons D et al 2007</w:t>
            </w:r>
          </w:p>
        </w:tc>
        <w:tc>
          <w:tcPr>
            <w:tcW w:w="1701" w:type="dxa"/>
          </w:tcPr>
          <w:p w14:paraId="48023C92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Rural Australian community</w:t>
            </w:r>
          </w:p>
        </w:tc>
        <w:tc>
          <w:tcPr>
            <w:tcW w:w="1276" w:type="dxa"/>
          </w:tcPr>
          <w:p w14:paraId="18DA945E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Cross-sectional study</w:t>
            </w:r>
          </w:p>
        </w:tc>
        <w:tc>
          <w:tcPr>
            <w:tcW w:w="1842" w:type="dxa"/>
          </w:tcPr>
          <w:p w14:paraId="147AA022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97 with diabetes (mail), 495 others; 84 with diabetes (self-completed); 101 chart reviews</w:t>
            </w:r>
          </w:p>
        </w:tc>
        <w:tc>
          <w:tcPr>
            <w:tcW w:w="2268" w:type="dxa"/>
          </w:tcPr>
          <w:p w14:paraId="3F5E04DB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Lifestyle, checks, medication, perceived barriers</w:t>
            </w:r>
          </w:p>
        </w:tc>
        <w:tc>
          <w:tcPr>
            <w:tcW w:w="3119" w:type="dxa"/>
          </w:tcPr>
          <w:p w14:paraId="14ED0A7F" w14:textId="77777777" w:rsidR="00346581" w:rsidRPr="007A66A6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Describe risk factors, quality of care, and patient-perceived barriers</w:t>
            </w:r>
          </w:p>
        </w:tc>
        <w:tc>
          <w:tcPr>
            <w:tcW w:w="4688" w:type="dxa"/>
          </w:tcPr>
          <w:p w14:paraId="64B861CE" w14:textId="77777777" w:rsidR="00346581" w:rsidRPr="008228C0" w:rsidRDefault="00346581" w:rsidP="00DC1D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 xml:space="preserve">Barriers: Most reported psychological (84.5%) and educational (82.1%) barriers 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&lt;EndNote&gt;&lt;Cite&gt;&lt;Author&gt;Simmons&lt;/Author&gt;&lt;Year&gt;2007&lt;/Year&gt;&lt;RecNum&gt;5996&lt;/RecNum&gt;&lt;DisplayText&gt;(30)&lt;/DisplayText&gt;&lt;record&gt;&lt;rec-number&gt;5996&lt;/rec-number&gt;&lt;foreign-keys&gt;&lt;key app="EN" db-id="se2ds0ff4avd5cee59fxrpab5fedsda5pppw" timestamp="1770079045" guid="cb73b522-de1b-4ad8-88f3-7716eb6ab29f"&gt;5996&lt;/key&gt;&lt;/foreign-keys&gt;&lt;ref-type name="Journal Article"&gt;17&lt;/ref-type&gt;&lt;contributors&gt;&lt;authors&gt;&lt;author&gt;Simmons, David&lt;/author&gt;&lt;author&gt;Bourke, Lisa&lt;/author&gt;&lt;author&gt;Yau, Edward&lt;/author&gt;&lt;author&gt;Hoodless, Mary&lt;/author&gt;&lt;/authors&gt;&lt;/contributors&gt;&lt;titles&gt;&lt;title&gt;Diabetes risk factors, diabetes and diabetes care in a rural Australian community&lt;/title&gt;&lt;secondary-title&gt;Australian Journal of Rural Health&lt;/secondary-title&gt;&lt;/titles&gt;&lt;periodical&gt;&lt;full-title&gt;Australian Journal of Rural Health&lt;/full-title&gt;&lt;/periodical&gt;&lt;pages&gt;296-303&lt;/pages&gt;&lt;volume&gt;15&lt;/volume&gt;&lt;number&gt;5&lt;/number&gt;&lt;dates&gt;&lt;year&gt;2007&lt;/year&gt;&lt;/dates&gt;&lt;isbn&gt;1038-5282&lt;/isbn&gt;&lt;urls&gt;&lt;/urls&gt;&lt;/record&gt;&lt;/Cite&gt;&lt;/EndNote&gt;</w:instrTex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(</w:t>
            </w:r>
            <w:hyperlink w:anchor="_ENREF_30" w:tooltip="Simmons, 2007 #5996" w:history="1">
              <w:r>
                <w:rPr>
                  <w:rFonts w:ascii="Times New Roman" w:hAnsi="Times New Roman" w:cs="Times New Roman"/>
                  <w:noProof/>
                  <w:sz w:val="16"/>
                  <w:szCs w:val="16"/>
                </w:rPr>
                <w:t>30</w:t>
              </w:r>
            </w:hyperlink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w:t>)</w:t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66A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228C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</w:tbl>
    <w:p w14:paraId="753C9EFA" w14:textId="77777777" w:rsidR="00F24E5B" w:rsidRDefault="00F24E5B"/>
    <w:sectPr w:rsidR="00F24E5B" w:rsidSect="005B77D2">
      <w:type w:val="continuous"/>
      <w:pgSz w:w="16838" w:h="11906" w:orient="landscape"/>
      <w:pgMar w:top="113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7D2"/>
    <w:rsid w:val="002451ED"/>
    <w:rsid w:val="00247063"/>
    <w:rsid w:val="00346581"/>
    <w:rsid w:val="005B77D2"/>
    <w:rsid w:val="006E5DDB"/>
    <w:rsid w:val="009E7D7E"/>
    <w:rsid w:val="00CC1803"/>
    <w:rsid w:val="00E26C28"/>
    <w:rsid w:val="00E37223"/>
    <w:rsid w:val="00E96636"/>
    <w:rsid w:val="00F24E5B"/>
    <w:rsid w:val="00FC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5421D"/>
  <w15:chartTrackingRefBased/>
  <w15:docId w15:val="{5C1ABC84-95AF-4604-95B9-D7A5CDCE8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7D2"/>
  </w:style>
  <w:style w:type="paragraph" w:styleId="Heading1">
    <w:name w:val="heading 1"/>
    <w:basedOn w:val="Normal"/>
    <w:next w:val="Normal"/>
    <w:link w:val="Heading1Char"/>
    <w:uiPriority w:val="9"/>
    <w:qFormat/>
    <w:rsid w:val="005B77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77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77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77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77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77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77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77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77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77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77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77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77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77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7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77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77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77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77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77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77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77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77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77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77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77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7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7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77D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B77D2"/>
    <w:pPr>
      <w:spacing w:after="0" w:line="240" w:lineRule="auto"/>
    </w:pPr>
    <w:rPr>
      <w:rFonts w:eastAsia="MS Mincho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3579</Words>
  <Characters>20406</Characters>
  <Application>Microsoft Office Word</Application>
  <DocSecurity>0</DocSecurity>
  <Lines>170</Lines>
  <Paragraphs>47</Paragraphs>
  <ScaleCrop>false</ScaleCrop>
  <Company>The University of Queensland</Company>
  <LinksUpToDate>false</LinksUpToDate>
  <CharactersWithSpaces>23938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Ayelign Mengesha Kassie</dc:creator>
  <cp:keywords/>
  <dc:description/>
  <cp:lastModifiedBy>Ayelign Mengesha Kassie</cp:lastModifiedBy>
  <cp:revision>4</cp:revision>
  <dcterms:created xsi:type="dcterms:W3CDTF">2026-02-17T00:27:00Z</dcterms:created>
  <dcterms:modified xsi:type="dcterms:W3CDTF">2026-06-21T22:37:00Z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2026-02-17T00:33:17Z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e7f383e2-d92c-4ce9-836a-8463b4596fbf</vt:lpwstr>
  </property>
  <property fmtid="{D5CDD505-2E9C-101B-9397-08002B2CF9AE}" pid="8" name="MSIP_Label_0f488380-630a-4f55-a077-a19445e3f360_ContentBits">
    <vt:lpwstr>0</vt:lpwstr>
  </property>
  <property fmtid="{D5CDD505-2E9C-101B-9397-08002B2CF9AE}" pid="9" name="MSIP_Label_0f488380-630a-4f55-a077-a19445e3f360_Tag">
    <vt:lpwstr>10, 3, 0, 1</vt:lpwstr>
  </property>
</Properties>
</file>