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9E95F" w14:textId="3F7EFD86" w:rsidR="00A41610" w:rsidRDefault="006F6CD4">
      <w:pPr>
        <w:rPr>
          <w:rFonts w:ascii="Times New Roman" w:hAnsi="Times New Roman" w:cs="Times New Roman"/>
          <w:b/>
          <w:bCs/>
        </w:rPr>
      </w:pPr>
      <w:proofErr w:type="spellStart"/>
      <w:r w:rsidRPr="006F6CD4">
        <w:rPr>
          <w:rFonts w:ascii="Times New Roman" w:hAnsi="Times New Roman" w:cs="Times New Roman"/>
          <w:b/>
          <w:bCs/>
        </w:rPr>
        <w:t>Supplement</w:t>
      </w:r>
      <w:r w:rsidR="00E73DA9">
        <w:rPr>
          <w:rFonts w:ascii="Times New Roman" w:hAnsi="Times New Roman" w:cs="Times New Roman"/>
          <w:b/>
          <w:bCs/>
        </w:rPr>
        <w:t>ary</w:t>
      </w:r>
      <w:proofErr w:type="spellEnd"/>
      <w:r w:rsidR="00E73DA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73DA9">
        <w:rPr>
          <w:rFonts w:ascii="Times New Roman" w:hAnsi="Times New Roman" w:cs="Times New Roman"/>
          <w:b/>
          <w:bCs/>
        </w:rPr>
        <w:t>file</w:t>
      </w:r>
      <w:proofErr w:type="spellEnd"/>
      <w:r w:rsidRPr="006F6CD4">
        <w:rPr>
          <w:rFonts w:ascii="Times New Roman" w:hAnsi="Times New Roman" w:cs="Times New Roman"/>
          <w:b/>
          <w:bCs/>
        </w:rPr>
        <w:t xml:space="preserve"> 2</w:t>
      </w:r>
    </w:p>
    <w:p w14:paraId="391ACE2C" w14:textId="77777777" w:rsidR="006F6CD4" w:rsidRPr="006F6CD4" w:rsidRDefault="006F6CD4">
      <w:pPr>
        <w:rPr>
          <w:rFonts w:ascii="Times New Roman" w:hAnsi="Times New Roman" w:cs="Times New Roman"/>
        </w:rPr>
      </w:pPr>
    </w:p>
    <w:p w14:paraId="206F37F9" w14:textId="3AAB84B3" w:rsidR="006F6CD4" w:rsidRPr="006F6CD4" w:rsidRDefault="006F6CD4" w:rsidP="006F6CD4">
      <w:pPr>
        <w:rPr>
          <w:rFonts w:ascii="Times New Roman" w:hAnsi="Times New Roman" w:cs="Times New Roman"/>
          <w:b/>
          <w:bCs/>
          <w:lang w:val="en-US"/>
        </w:rPr>
      </w:pPr>
      <w:r w:rsidRPr="006F6CD4">
        <w:rPr>
          <w:rFonts w:ascii="Times New Roman" w:hAnsi="Times New Roman" w:cs="Times New Roman"/>
          <w:b/>
          <w:bCs/>
          <w:lang w:val="en-US"/>
        </w:rPr>
        <w:t>Coding Matrix Underpinning the Conceptual Synthesis</w:t>
      </w:r>
    </w:p>
    <w:p w14:paraId="7E59C274" w14:textId="77777777" w:rsidR="006F6CD4" w:rsidRPr="006F6CD4" w:rsidRDefault="006F6CD4" w:rsidP="006F6CD4">
      <w:pPr>
        <w:rPr>
          <w:rFonts w:ascii="Times New Roman" w:hAnsi="Times New Roman" w:cs="Times New Roman"/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2854"/>
        <w:gridCol w:w="2977"/>
        <w:gridCol w:w="3696"/>
      </w:tblGrid>
      <w:tr w:rsidR="006F6CD4" w:rsidRPr="006F6CD4" w14:paraId="1281A209" w14:textId="77777777" w:rsidTr="006F6C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0A5F22" w14:textId="77777777" w:rsidR="00E73DA9" w:rsidRDefault="006F6CD4" w:rsidP="006F6CD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F6CD4">
              <w:rPr>
                <w:rFonts w:ascii="Times New Roman" w:hAnsi="Times New Roman" w:cs="Times New Roman"/>
                <w:b/>
                <w:bCs/>
              </w:rPr>
              <w:t>Example</w:t>
            </w:r>
            <w:proofErr w:type="spellEnd"/>
            <w:r w:rsidRPr="006F6CD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5C313B0" w14:textId="7FC35114" w:rsidR="006F6CD4" w:rsidRPr="006F6CD4" w:rsidRDefault="00D425A8" w:rsidP="006F6CD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Condensed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6F6CD4" w:rsidRPr="006F6CD4">
              <w:rPr>
                <w:rFonts w:ascii="Times New Roman" w:hAnsi="Times New Roman" w:cs="Times New Roman"/>
                <w:b/>
                <w:bCs/>
              </w:rPr>
              <w:t>Meaning</w:t>
            </w:r>
            <w:proofErr w:type="spellEnd"/>
            <w:r w:rsidR="006F6CD4" w:rsidRPr="006F6C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6F6CD4" w:rsidRPr="006F6CD4">
              <w:rPr>
                <w:rFonts w:ascii="Times New Roman" w:hAnsi="Times New Roman" w:cs="Times New Roman"/>
                <w:b/>
                <w:bCs/>
              </w:rPr>
              <w:t>Unit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D724AD" w14:textId="77777777" w:rsidR="006F6CD4" w:rsidRPr="006F6CD4" w:rsidRDefault="006F6CD4" w:rsidP="006F6CD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F6CD4">
              <w:rPr>
                <w:rFonts w:ascii="Times New Roman" w:hAnsi="Times New Roman" w:cs="Times New Roman"/>
                <w:b/>
                <w:bCs/>
              </w:rPr>
              <w:t>Code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A6BD3D" w14:textId="77777777" w:rsidR="006F6CD4" w:rsidRPr="006F6CD4" w:rsidRDefault="006F6CD4" w:rsidP="006F6CD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F6CD4">
              <w:rPr>
                <w:rFonts w:ascii="Times New Roman" w:hAnsi="Times New Roman" w:cs="Times New Roman"/>
                <w:b/>
                <w:bCs/>
              </w:rPr>
              <w:t>Category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B6B670" w14:textId="77777777" w:rsidR="006F6CD4" w:rsidRPr="006F6CD4" w:rsidRDefault="006F6CD4" w:rsidP="006F6CD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F6CD4">
              <w:rPr>
                <w:rFonts w:ascii="Times New Roman" w:hAnsi="Times New Roman" w:cs="Times New Roman"/>
                <w:b/>
                <w:bCs/>
              </w:rPr>
              <w:t>Theme</w:t>
            </w:r>
            <w:proofErr w:type="spellEnd"/>
          </w:p>
        </w:tc>
      </w:tr>
      <w:tr w:rsidR="006F6CD4" w:rsidRPr="006F6CD4" w14:paraId="510BF710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1E15B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 xml:space="preserve">Authority is transferred from central management to lower </w:t>
            </w:r>
            <w:proofErr w:type="spellStart"/>
            <w:r w:rsidRPr="006F6CD4">
              <w:rPr>
                <w:rFonts w:ascii="Times New Roman" w:hAnsi="Times New Roman" w:cs="Times New Roman"/>
                <w:lang w:val="en-US"/>
              </w:rPr>
              <w:t>organisational</w:t>
            </w:r>
            <w:proofErr w:type="spellEnd"/>
            <w:r w:rsidRPr="006F6CD4">
              <w:rPr>
                <w:rFonts w:ascii="Times New Roman" w:hAnsi="Times New Roman" w:cs="Times New Roman"/>
                <w:lang w:val="en-US"/>
              </w:rPr>
              <w:t xml:space="preserve"> levels</w:t>
            </w:r>
          </w:p>
        </w:tc>
        <w:tc>
          <w:tcPr>
            <w:tcW w:w="0" w:type="auto"/>
            <w:vAlign w:val="center"/>
            <w:hideMark/>
          </w:tcPr>
          <w:p w14:paraId="1E9F085F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Delegated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authority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10F3B6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Experienced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6266BB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T1. Delegated Authority and Experienced Autonomy</w:t>
            </w:r>
          </w:p>
        </w:tc>
      </w:tr>
      <w:tr w:rsidR="006F6CD4" w:rsidRPr="006F6CD4" w14:paraId="1C20E5B6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20690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Managers adapt services to local patient and population needs</w:t>
            </w:r>
          </w:p>
        </w:tc>
        <w:tc>
          <w:tcPr>
            <w:tcW w:w="0" w:type="auto"/>
            <w:vAlign w:val="center"/>
            <w:hideMark/>
          </w:tcPr>
          <w:p w14:paraId="7592B5C6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Local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responsiveness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54699D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Experienced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646919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T1</w:t>
            </w:r>
          </w:p>
        </w:tc>
      </w:tr>
      <w:tr w:rsidR="006F6CD4" w:rsidRPr="006F6CD4" w14:paraId="2EEB8E8C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933E3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Decision-making occurs closer to clinical operations</w:t>
            </w:r>
          </w:p>
        </w:tc>
        <w:tc>
          <w:tcPr>
            <w:tcW w:w="0" w:type="auto"/>
            <w:vAlign w:val="center"/>
            <w:hideMark/>
          </w:tcPr>
          <w:p w14:paraId="22E84ADB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Localised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decision-</w:t>
            </w:r>
            <w:proofErr w:type="spellStart"/>
            <w:r w:rsidRPr="006F6CD4">
              <w:rPr>
                <w:rFonts w:ascii="Times New Roman" w:hAnsi="Times New Roman" w:cs="Times New Roman"/>
              </w:rPr>
              <w:t>making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8C80A9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Experienced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30A9B6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T1</w:t>
            </w:r>
          </w:p>
        </w:tc>
      </w:tr>
      <w:tr w:rsidR="006F6CD4" w:rsidRPr="006F6CD4" w14:paraId="09B16BED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86C20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6CD4">
              <w:rPr>
                <w:rFonts w:ascii="Times New Roman" w:hAnsi="Times New Roman" w:cs="Times New Roman"/>
                <w:lang w:val="en-US"/>
              </w:rPr>
              <w:t>Managers</w:t>
            </w:r>
            <w:proofErr w:type="spellEnd"/>
            <w:r w:rsidRPr="006F6CD4">
              <w:rPr>
                <w:rFonts w:ascii="Times New Roman" w:hAnsi="Times New Roman" w:cs="Times New Roman"/>
                <w:lang w:val="en-US"/>
              </w:rPr>
              <w:t xml:space="preserve"> report increased discretion in operational decisions</w:t>
            </w:r>
          </w:p>
        </w:tc>
        <w:tc>
          <w:tcPr>
            <w:tcW w:w="0" w:type="auto"/>
            <w:vAlign w:val="center"/>
            <w:hideMark/>
          </w:tcPr>
          <w:p w14:paraId="2CE8C43E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Managerial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discretion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BD5656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Experienced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A61CF4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T1</w:t>
            </w:r>
          </w:p>
        </w:tc>
      </w:tr>
      <w:tr w:rsidR="006F6CD4" w:rsidRPr="006F6CD4" w14:paraId="0F428FE9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8607CF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Decision space varies across managerial functions</w:t>
            </w:r>
          </w:p>
        </w:tc>
        <w:tc>
          <w:tcPr>
            <w:tcW w:w="0" w:type="auto"/>
            <w:vAlign w:val="center"/>
            <w:hideMark/>
          </w:tcPr>
          <w:p w14:paraId="0EE6908E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Function-specific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4450E8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Uneven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E0AC65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T1</w:t>
            </w:r>
          </w:p>
        </w:tc>
      </w:tr>
      <w:tr w:rsidR="006F6CD4" w:rsidRPr="006F6CD4" w14:paraId="7F7AF5B8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7A2BB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Formal authority differs from authority exercised in practice</w:t>
            </w:r>
          </w:p>
        </w:tc>
        <w:tc>
          <w:tcPr>
            <w:tcW w:w="0" w:type="auto"/>
            <w:vAlign w:val="center"/>
            <w:hideMark/>
          </w:tcPr>
          <w:p w14:paraId="5F4AA58A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 xml:space="preserve">De facto </w:t>
            </w:r>
            <w:proofErr w:type="spellStart"/>
            <w:r w:rsidRPr="006F6CD4">
              <w:rPr>
                <w:rFonts w:ascii="Times New Roman" w:hAnsi="Times New Roman" w:cs="Times New Roman"/>
              </w:rPr>
              <w:t>versus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F6CD4">
              <w:rPr>
                <w:rFonts w:ascii="Times New Roman" w:hAnsi="Times New Roman" w:cs="Times New Roman"/>
              </w:rPr>
              <w:t>jure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BD9585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Uneven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1DE8DA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T1</w:t>
            </w:r>
          </w:p>
        </w:tc>
      </w:tr>
      <w:tr w:rsidR="006F6CD4" w:rsidRPr="006F6CD4" w14:paraId="57324B79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17DDE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Autonomy improves flexibility and innovation</w:t>
            </w:r>
          </w:p>
        </w:tc>
        <w:tc>
          <w:tcPr>
            <w:tcW w:w="0" w:type="auto"/>
            <w:vAlign w:val="center"/>
            <w:hideMark/>
          </w:tcPr>
          <w:p w14:paraId="24B68863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Flexibility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through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9B1689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Outcomes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of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BC2DB5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T1</w:t>
            </w:r>
          </w:p>
        </w:tc>
      </w:tr>
      <w:tr w:rsidR="006F6CD4" w:rsidRPr="006F6CD4" w14:paraId="68F7379C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64F2D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Delegation alone does not guarantee improved performance</w:t>
            </w:r>
          </w:p>
        </w:tc>
        <w:tc>
          <w:tcPr>
            <w:tcW w:w="0" w:type="auto"/>
            <w:vAlign w:val="center"/>
            <w:hideMark/>
          </w:tcPr>
          <w:p w14:paraId="1E98529B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 xml:space="preserve">Limits </w:t>
            </w:r>
            <w:proofErr w:type="spellStart"/>
            <w:r w:rsidRPr="006F6CD4">
              <w:rPr>
                <w:rFonts w:ascii="Times New Roman" w:hAnsi="Times New Roman" w:cs="Times New Roman"/>
              </w:rPr>
              <w:t>of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delegation</w:t>
            </w:r>
          </w:p>
        </w:tc>
        <w:tc>
          <w:tcPr>
            <w:tcW w:w="0" w:type="auto"/>
            <w:vAlign w:val="center"/>
            <w:hideMark/>
          </w:tcPr>
          <w:p w14:paraId="54A5D54E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Outcomes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of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F4F8BC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T1</w:t>
            </w:r>
          </w:p>
        </w:tc>
      </w:tr>
      <w:tr w:rsidR="006F6CD4" w:rsidRPr="006F6CD4" w14:paraId="6E0D16BF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D4A7D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6CD4">
              <w:rPr>
                <w:rFonts w:ascii="Times New Roman" w:hAnsi="Times New Roman" w:cs="Times New Roman"/>
                <w:lang w:val="en-US"/>
              </w:rPr>
              <w:t>Organisational</w:t>
            </w:r>
            <w:proofErr w:type="spellEnd"/>
            <w:r w:rsidRPr="006F6CD4">
              <w:rPr>
                <w:rFonts w:ascii="Times New Roman" w:hAnsi="Times New Roman" w:cs="Times New Roman"/>
                <w:lang w:val="en-US"/>
              </w:rPr>
              <w:t xml:space="preserve"> capacity determines whether authority can be exercised effectively</w:t>
            </w:r>
          </w:p>
        </w:tc>
        <w:tc>
          <w:tcPr>
            <w:tcW w:w="0" w:type="auto"/>
            <w:vAlign w:val="center"/>
            <w:hideMark/>
          </w:tcPr>
          <w:p w14:paraId="51BF900D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enabling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061944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Organisational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0417AD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 xml:space="preserve">T2. </w:t>
            </w:r>
            <w:proofErr w:type="spellStart"/>
            <w:r w:rsidRPr="006F6CD4">
              <w:rPr>
                <w:rFonts w:ascii="Times New Roman" w:hAnsi="Times New Roman" w:cs="Times New Roman"/>
                <w:lang w:val="en-US"/>
              </w:rPr>
              <w:t>Organisational</w:t>
            </w:r>
            <w:proofErr w:type="spellEnd"/>
            <w:r w:rsidRPr="006F6CD4">
              <w:rPr>
                <w:rFonts w:ascii="Times New Roman" w:hAnsi="Times New Roman" w:cs="Times New Roman"/>
                <w:lang w:val="en-US"/>
              </w:rPr>
              <w:t xml:space="preserve"> Capacity and Enabling Structures</w:t>
            </w:r>
          </w:p>
        </w:tc>
      </w:tr>
      <w:tr w:rsidR="006F6CD4" w:rsidRPr="006F6CD4" w14:paraId="2F8F3C9A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E817F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Local actors require resources, competence and support systems</w:t>
            </w:r>
          </w:p>
        </w:tc>
        <w:tc>
          <w:tcPr>
            <w:tcW w:w="0" w:type="auto"/>
            <w:vAlign w:val="center"/>
            <w:hideMark/>
          </w:tcPr>
          <w:p w14:paraId="1E2A8C07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Enabling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infrastructure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4AA66F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Organisational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DFCB84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T2</w:t>
            </w:r>
          </w:p>
        </w:tc>
      </w:tr>
      <w:tr w:rsidR="006F6CD4" w:rsidRPr="006F6CD4" w14:paraId="6C376920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4BBE2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Responsibility contributes to managerial learning and competence development</w:t>
            </w:r>
          </w:p>
        </w:tc>
        <w:tc>
          <w:tcPr>
            <w:tcW w:w="0" w:type="auto"/>
            <w:vAlign w:val="center"/>
            <w:hideMark/>
          </w:tcPr>
          <w:p w14:paraId="2778A212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development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EE65A1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Organisational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BDAA34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T2</w:t>
            </w:r>
          </w:p>
        </w:tc>
      </w:tr>
      <w:tr w:rsidR="006F6CD4" w:rsidRPr="006F6CD4" w14:paraId="1D92618A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C8E178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lastRenderedPageBreak/>
              <w:t xml:space="preserve">Capacity-building is required for </w:t>
            </w:r>
            <w:proofErr w:type="spellStart"/>
            <w:r w:rsidRPr="006F6CD4">
              <w:rPr>
                <w:rFonts w:ascii="Times New Roman" w:hAnsi="Times New Roman" w:cs="Times New Roman"/>
                <w:lang w:val="en-US"/>
              </w:rPr>
              <w:t>decentralisation</w:t>
            </w:r>
            <w:proofErr w:type="spellEnd"/>
            <w:r w:rsidRPr="006F6CD4">
              <w:rPr>
                <w:rFonts w:ascii="Times New Roman" w:hAnsi="Times New Roman" w:cs="Times New Roman"/>
                <w:lang w:val="en-US"/>
              </w:rPr>
              <w:t xml:space="preserve"> reforms to function effectively</w:t>
            </w:r>
          </w:p>
        </w:tc>
        <w:tc>
          <w:tcPr>
            <w:tcW w:w="0" w:type="auto"/>
            <w:vAlign w:val="center"/>
            <w:hideMark/>
          </w:tcPr>
          <w:p w14:paraId="497E8159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building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351B7C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Organisational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6C29F5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T2</w:t>
            </w:r>
          </w:p>
        </w:tc>
      </w:tr>
      <w:tr w:rsidR="006F6CD4" w:rsidRPr="006F6CD4" w14:paraId="190CDA55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B4B431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Capacity and authority reinforce one another</w:t>
            </w:r>
          </w:p>
        </w:tc>
        <w:tc>
          <w:tcPr>
            <w:tcW w:w="0" w:type="auto"/>
            <w:vAlign w:val="center"/>
            <w:hideMark/>
          </w:tcPr>
          <w:p w14:paraId="1671731A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Authority</w:t>
            </w:r>
            <w:proofErr w:type="spellEnd"/>
            <w:r w:rsidRPr="006F6CD4">
              <w:rPr>
                <w:rFonts w:ascii="Times New Roman" w:hAnsi="Times New Roman" w:cs="Times New Roman"/>
              </w:rPr>
              <w:t>–</w:t>
            </w: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synergy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5961DF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  <w:r w:rsidRPr="006F6CD4">
              <w:rPr>
                <w:rFonts w:ascii="Times New Roman" w:hAnsi="Times New Roman" w:cs="Times New Roman"/>
              </w:rPr>
              <w:t>–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authority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interaction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0C6F0C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T2</w:t>
            </w:r>
          </w:p>
        </w:tc>
      </w:tr>
      <w:tr w:rsidR="006F6CD4" w:rsidRPr="006F6CD4" w14:paraId="64766FD7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0A07C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Weak capacity constrains the use of delegated authority</w:t>
            </w:r>
          </w:p>
        </w:tc>
        <w:tc>
          <w:tcPr>
            <w:tcW w:w="0" w:type="auto"/>
            <w:vAlign w:val="center"/>
            <w:hideMark/>
          </w:tcPr>
          <w:p w14:paraId="07B971F8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constraints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55DE0E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  <w:r w:rsidRPr="006F6CD4">
              <w:rPr>
                <w:rFonts w:ascii="Times New Roman" w:hAnsi="Times New Roman" w:cs="Times New Roman"/>
              </w:rPr>
              <w:t>–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authority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interaction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34AA4F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T2</w:t>
            </w:r>
          </w:p>
        </w:tc>
      </w:tr>
      <w:tr w:rsidR="006F6CD4" w:rsidRPr="006F6CD4" w14:paraId="108BEE22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AD6E76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Accountability mechanisms support effective use of authority</w:t>
            </w:r>
          </w:p>
        </w:tc>
        <w:tc>
          <w:tcPr>
            <w:tcW w:w="0" w:type="auto"/>
            <w:vAlign w:val="center"/>
            <w:hideMark/>
          </w:tcPr>
          <w:p w14:paraId="4E737929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Accountability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mechanisms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FC00FF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Governance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BF0E13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T2</w:t>
            </w:r>
          </w:p>
        </w:tc>
      </w:tr>
      <w:tr w:rsidR="006F6CD4" w:rsidRPr="006F6CD4" w14:paraId="24AB9F17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B5229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Authority should be aligned with competence and capability</w:t>
            </w:r>
          </w:p>
        </w:tc>
        <w:tc>
          <w:tcPr>
            <w:tcW w:w="0" w:type="auto"/>
            <w:vAlign w:val="center"/>
            <w:hideMark/>
          </w:tcPr>
          <w:p w14:paraId="75CBD77E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Authority</w:t>
            </w:r>
            <w:proofErr w:type="spellEnd"/>
            <w:r w:rsidRPr="006F6CD4">
              <w:rPr>
                <w:rFonts w:ascii="Times New Roman" w:hAnsi="Times New Roman" w:cs="Times New Roman"/>
              </w:rPr>
              <w:t>–</w:t>
            </w:r>
            <w:proofErr w:type="spellStart"/>
            <w:r w:rsidRPr="006F6CD4">
              <w:rPr>
                <w:rFonts w:ascii="Times New Roman" w:hAnsi="Times New Roman" w:cs="Times New Roman"/>
              </w:rPr>
              <w:t>competence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alignment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16EC7E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Governance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7B7106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T2</w:t>
            </w:r>
          </w:p>
        </w:tc>
      </w:tr>
      <w:tr w:rsidR="006F6CD4" w:rsidRPr="006F6CD4" w14:paraId="3C8318DB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2F9C3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Information systems support local decision-making</w:t>
            </w:r>
          </w:p>
        </w:tc>
        <w:tc>
          <w:tcPr>
            <w:tcW w:w="0" w:type="auto"/>
            <w:vAlign w:val="center"/>
            <w:hideMark/>
          </w:tcPr>
          <w:p w14:paraId="7834A7D2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 xml:space="preserve">Information </w:t>
            </w:r>
            <w:proofErr w:type="spellStart"/>
            <w:r w:rsidRPr="006F6CD4">
              <w:rPr>
                <w:rFonts w:ascii="Times New Roman" w:hAnsi="Times New Roman" w:cs="Times New Roman"/>
              </w:rPr>
              <w:t>infrastructure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171868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Enabling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structures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0FFDA8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T2</w:t>
            </w:r>
          </w:p>
        </w:tc>
      </w:tr>
      <w:tr w:rsidR="006F6CD4" w:rsidRPr="006F6CD4" w14:paraId="73134EE2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5D6918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 xml:space="preserve">Central support </w:t>
            </w:r>
            <w:proofErr w:type="spellStart"/>
            <w:r w:rsidRPr="006F6CD4">
              <w:rPr>
                <w:rFonts w:ascii="Times New Roman" w:hAnsi="Times New Roman" w:cs="Times New Roman"/>
              </w:rPr>
              <w:t>functions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facilitate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local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implementation</w:t>
            </w:r>
          </w:p>
        </w:tc>
        <w:tc>
          <w:tcPr>
            <w:tcW w:w="0" w:type="auto"/>
            <w:vAlign w:val="center"/>
            <w:hideMark/>
          </w:tcPr>
          <w:p w14:paraId="769587E5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Supportive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centralisation</w:t>
            </w:r>
          </w:p>
        </w:tc>
        <w:tc>
          <w:tcPr>
            <w:tcW w:w="0" w:type="auto"/>
            <w:vAlign w:val="center"/>
            <w:hideMark/>
          </w:tcPr>
          <w:p w14:paraId="618B55A6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Enabling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structures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61AC14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T2</w:t>
            </w:r>
          </w:p>
        </w:tc>
      </w:tr>
      <w:tr w:rsidR="006F6CD4" w:rsidRPr="006F6CD4" w14:paraId="564031F8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62937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Strategic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control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remains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centralised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despite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decentralisation reforms</w:t>
            </w:r>
          </w:p>
        </w:tc>
        <w:tc>
          <w:tcPr>
            <w:tcW w:w="0" w:type="auto"/>
            <w:vAlign w:val="center"/>
            <w:hideMark/>
          </w:tcPr>
          <w:p w14:paraId="3B27F939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 xml:space="preserve">Persistent central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control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90DC2C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 xml:space="preserve">Central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coordination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mechanisms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5B3D01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 xml:space="preserve">T3. Persistent Central Coordination within </w:t>
            </w:r>
            <w:proofErr w:type="spellStart"/>
            <w:r w:rsidRPr="006F6CD4">
              <w:rPr>
                <w:rFonts w:ascii="Times New Roman" w:hAnsi="Times New Roman" w:cs="Times New Roman"/>
                <w:lang w:val="en-US"/>
              </w:rPr>
              <w:t>Decentralised</w:t>
            </w:r>
            <w:proofErr w:type="spellEnd"/>
            <w:r w:rsidRPr="006F6CD4">
              <w:rPr>
                <w:rFonts w:ascii="Times New Roman" w:hAnsi="Times New Roman" w:cs="Times New Roman"/>
                <w:lang w:val="en-US"/>
              </w:rPr>
              <w:t xml:space="preserve"> Systems</w:t>
            </w:r>
          </w:p>
        </w:tc>
      </w:tr>
      <w:tr w:rsidR="006F6CD4" w:rsidRPr="006F6CD4" w14:paraId="7DA5B1FA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9D26E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Central governance maintains system-wide coherence and equity</w:t>
            </w:r>
          </w:p>
        </w:tc>
        <w:tc>
          <w:tcPr>
            <w:tcW w:w="0" w:type="auto"/>
            <w:vAlign w:val="center"/>
            <w:hideMark/>
          </w:tcPr>
          <w:p w14:paraId="149AAFEA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Coordinating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governance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5B517E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 xml:space="preserve">Central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coordination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mechanisms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520C12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T3</w:t>
            </w:r>
          </w:p>
        </w:tc>
      </w:tr>
      <w:tr w:rsidR="006F6CD4" w:rsidRPr="006F6CD4" w14:paraId="3F58132F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9C0CD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 xml:space="preserve">Decentralisation </w:t>
            </w:r>
            <w:proofErr w:type="spellStart"/>
            <w:r w:rsidRPr="006F6CD4">
              <w:rPr>
                <w:rFonts w:ascii="Times New Roman" w:hAnsi="Times New Roman" w:cs="Times New Roman"/>
              </w:rPr>
              <w:t>introduces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risks </w:t>
            </w:r>
            <w:proofErr w:type="spellStart"/>
            <w:r w:rsidRPr="006F6CD4">
              <w:rPr>
                <w:rFonts w:ascii="Times New Roman" w:hAnsi="Times New Roman" w:cs="Times New Roman"/>
              </w:rPr>
              <w:t>of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fragmentation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56687F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Coordination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challenges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F37275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Need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for integration</w:t>
            </w:r>
          </w:p>
        </w:tc>
        <w:tc>
          <w:tcPr>
            <w:tcW w:w="0" w:type="auto"/>
            <w:vAlign w:val="center"/>
            <w:hideMark/>
          </w:tcPr>
          <w:p w14:paraId="2A7AAD53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T3</w:t>
            </w:r>
          </w:p>
        </w:tc>
      </w:tr>
      <w:tr w:rsidR="006F6CD4" w:rsidRPr="006F6CD4" w14:paraId="5601BCE5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4B73C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Local autonomy coexists with central oversight</w:t>
            </w:r>
          </w:p>
        </w:tc>
        <w:tc>
          <w:tcPr>
            <w:tcW w:w="0" w:type="auto"/>
            <w:vAlign w:val="center"/>
            <w:hideMark/>
          </w:tcPr>
          <w:p w14:paraId="5156455F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 xml:space="preserve">Hybrid </w:t>
            </w:r>
            <w:proofErr w:type="spellStart"/>
            <w:r w:rsidRPr="006F6CD4">
              <w:rPr>
                <w:rFonts w:ascii="Times New Roman" w:hAnsi="Times New Roman" w:cs="Times New Roman"/>
              </w:rPr>
              <w:t>governance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B03FC6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 xml:space="preserve">Central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coordination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mechanisms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8B8F36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T3</w:t>
            </w:r>
          </w:p>
        </w:tc>
      </w:tr>
      <w:tr w:rsidR="006F6CD4" w:rsidRPr="006F6CD4" w14:paraId="0A7E62CD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B87276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6CD4">
              <w:rPr>
                <w:rFonts w:ascii="Times New Roman" w:hAnsi="Times New Roman" w:cs="Times New Roman"/>
                <w:lang w:val="en-US"/>
              </w:rPr>
              <w:t>Organisational</w:t>
            </w:r>
            <w:proofErr w:type="spellEnd"/>
            <w:r w:rsidRPr="006F6CD4">
              <w:rPr>
                <w:rFonts w:ascii="Times New Roman" w:hAnsi="Times New Roman" w:cs="Times New Roman"/>
                <w:lang w:val="en-US"/>
              </w:rPr>
              <w:t xml:space="preserve"> units may pursue divergent goals</w:t>
            </w:r>
          </w:p>
        </w:tc>
        <w:tc>
          <w:tcPr>
            <w:tcW w:w="0" w:type="auto"/>
            <w:vAlign w:val="center"/>
            <w:hideMark/>
          </w:tcPr>
          <w:p w14:paraId="0E0BE778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Goal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divergence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BBAED2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Need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for integration</w:t>
            </w:r>
          </w:p>
        </w:tc>
        <w:tc>
          <w:tcPr>
            <w:tcW w:w="0" w:type="auto"/>
            <w:vAlign w:val="center"/>
            <w:hideMark/>
          </w:tcPr>
          <w:p w14:paraId="302EB264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T3</w:t>
            </w:r>
          </w:p>
        </w:tc>
      </w:tr>
      <w:tr w:rsidR="006F6CD4" w:rsidRPr="006F6CD4" w14:paraId="263BBD91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A0F5FD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Informal relationships facilitate collaboration and coordination</w:t>
            </w:r>
          </w:p>
        </w:tc>
        <w:tc>
          <w:tcPr>
            <w:tcW w:w="0" w:type="auto"/>
            <w:vAlign w:val="center"/>
            <w:hideMark/>
          </w:tcPr>
          <w:p w14:paraId="1309C880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Informal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coordination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5D84F4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Coordination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mechanisms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C27629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T3</w:t>
            </w:r>
          </w:p>
        </w:tc>
      </w:tr>
      <w:tr w:rsidR="006F6CD4" w:rsidRPr="006F6CD4" w14:paraId="567CA5F9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41FC4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lastRenderedPageBreak/>
              <w:t>Reporting systems, communication and common goals remain necessary</w:t>
            </w:r>
          </w:p>
        </w:tc>
        <w:tc>
          <w:tcPr>
            <w:tcW w:w="0" w:type="auto"/>
            <w:vAlign w:val="center"/>
            <w:hideMark/>
          </w:tcPr>
          <w:p w14:paraId="36A395F8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Coordinated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decentralisation</w:t>
            </w:r>
          </w:p>
        </w:tc>
        <w:tc>
          <w:tcPr>
            <w:tcW w:w="0" w:type="auto"/>
            <w:vAlign w:val="center"/>
            <w:hideMark/>
          </w:tcPr>
          <w:p w14:paraId="3CBD16EC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Coordination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mechanisms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252EAE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T3</w:t>
            </w:r>
          </w:p>
        </w:tc>
      </w:tr>
      <w:tr w:rsidR="006F6CD4" w:rsidRPr="006F6CD4" w14:paraId="1DE98544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8165B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Managers value autonomy but depend on central support systems</w:t>
            </w:r>
          </w:p>
        </w:tc>
        <w:tc>
          <w:tcPr>
            <w:tcW w:w="0" w:type="auto"/>
            <w:vAlign w:val="center"/>
            <w:hideMark/>
          </w:tcPr>
          <w:p w14:paraId="767E4CD0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Coordination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dependency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55CAC3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Interdependence of autonomy and coordination</w:t>
            </w:r>
          </w:p>
        </w:tc>
        <w:tc>
          <w:tcPr>
            <w:tcW w:w="0" w:type="auto"/>
            <w:vAlign w:val="center"/>
            <w:hideMark/>
          </w:tcPr>
          <w:p w14:paraId="045076C8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 xml:space="preserve">T4.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Dependent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on </w:t>
            </w:r>
            <w:proofErr w:type="spellStart"/>
            <w:r w:rsidRPr="006F6CD4">
              <w:rPr>
                <w:rFonts w:ascii="Times New Roman" w:hAnsi="Times New Roman" w:cs="Times New Roman"/>
              </w:rPr>
              <w:t>Coordination</w:t>
            </w:r>
            <w:proofErr w:type="spellEnd"/>
          </w:p>
        </w:tc>
      </w:tr>
      <w:tr w:rsidR="006F6CD4" w:rsidRPr="006F6CD4" w14:paraId="3329B182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AA346F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Central systems both enable and constrain autonomy</w:t>
            </w:r>
          </w:p>
        </w:tc>
        <w:tc>
          <w:tcPr>
            <w:tcW w:w="0" w:type="auto"/>
            <w:vAlign w:val="center"/>
            <w:hideMark/>
          </w:tcPr>
          <w:p w14:paraId="76AA38AC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Coordination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paradox</w:t>
            </w:r>
          </w:p>
        </w:tc>
        <w:tc>
          <w:tcPr>
            <w:tcW w:w="0" w:type="auto"/>
            <w:vAlign w:val="center"/>
            <w:hideMark/>
          </w:tcPr>
          <w:p w14:paraId="7B4D2115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Interdependence of autonomy and coordination</w:t>
            </w:r>
          </w:p>
        </w:tc>
        <w:tc>
          <w:tcPr>
            <w:tcW w:w="0" w:type="auto"/>
            <w:vAlign w:val="center"/>
            <w:hideMark/>
          </w:tcPr>
          <w:p w14:paraId="58FB138B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T4</w:t>
            </w:r>
          </w:p>
        </w:tc>
      </w:tr>
      <w:tr w:rsidR="006F6CD4" w:rsidRPr="006F6CD4" w14:paraId="712CA271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BA549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Authority, capacity and accountability must align</w:t>
            </w:r>
          </w:p>
        </w:tc>
        <w:tc>
          <w:tcPr>
            <w:tcW w:w="0" w:type="auto"/>
            <w:vAlign w:val="center"/>
            <w:hideMark/>
          </w:tcPr>
          <w:p w14:paraId="4550D249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Authority</w:t>
            </w:r>
            <w:proofErr w:type="spellEnd"/>
            <w:r w:rsidRPr="006F6CD4">
              <w:rPr>
                <w:rFonts w:ascii="Times New Roman" w:hAnsi="Times New Roman" w:cs="Times New Roman"/>
              </w:rPr>
              <w:t>–</w:t>
            </w:r>
            <w:proofErr w:type="spellStart"/>
            <w:r w:rsidRPr="006F6CD4">
              <w:rPr>
                <w:rFonts w:ascii="Times New Roman" w:hAnsi="Times New Roman" w:cs="Times New Roman"/>
              </w:rPr>
              <w:t>capacity</w:t>
            </w:r>
            <w:proofErr w:type="spellEnd"/>
            <w:r w:rsidRPr="006F6CD4">
              <w:rPr>
                <w:rFonts w:ascii="Times New Roman" w:hAnsi="Times New Roman" w:cs="Times New Roman"/>
              </w:rPr>
              <w:t>–</w:t>
            </w:r>
            <w:proofErr w:type="spellStart"/>
            <w:r w:rsidRPr="006F6CD4">
              <w:rPr>
                <w:rFonts w:ascii="Times New Roman" w:hAnsi="Times New Roman" w:cs="Times New Roman"/>
              </w:rPr>
              <w:t>accountability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alignment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A02285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Interdependence of autonomy and coordination</w:t>
            </w:r>
          </w:p>
        </w:tc>
        <w:tc>
          <w:tcPr>
            <w:tcW w:w="0" w:type="auto"/>
            <w:vAlign w:val="center"/>
            <w:hideMark/>
          </w:tcPr>
          <w:p w14:paraId="425926A7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T4</w:t>
            </w:r>
          </w:p>
        </w:tc>
      </w:tr>
      <w:tr w:rsidR="006F6CD4" w:rsidRPr="006F6CD4" w14:paraId="0D3937A0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60B7B8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Flexibility during crises depends on coordinated support systems</w:t>
            </w:r>
          </w:p>
        </w:tc>
        <w:tc>
          <w:tcPr>
            <w:tcW w:w="0" w:type="auto"/>
            <w:vAlign w:val="center"/>
            <w:hideMark/>
          </w:tcPr>
          <w:p w14:paraId="1174F2A0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Dynamic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decentralisation</w:t>
            </w:r>
          </w:p>
        </w:tc>
        <w:tc>
          <w:tcPr>
            <w:tcW w:w="0" w:type="auto"/>
            <w:vAlign w:val="center"/>
            <w:hideMark/>
          </w:tcPr>
          <w:p w14:paraId="4E8CA35D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Interdependence of autonomy and coordination</w:t>
            </w:r>
          </w:p>
        </w:tc>
        <w:tc>
          <w:tcPr>
            <w:tcW w:w="0" w:type="auto"/>
            <w:vAlign w:val="center"/>
            <w:hideMark/>
          </w:tcPr>
          <w:p w14:paraId="04640C51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T4</w:t>
            </w:r>
          </w:p>
        </w:tc>
      </w:tr>
      <w:tr w:rsidR="006F6CD4" w:rsidRPr="006F6CD4" w14:paraId="2DDE2FF8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7B171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Decision space emerges through interactions among governance dimensions</w:t>
            </w:r>
          </w:p>
        </w:tc>
        <w:tc>
          <w:tcPr>
            <w:tcW w:w="0" w:type="auto"/>
            <w:vAlign w:val="center"/>
            <w:hideMark/>
          </w:tcPr>
          <w:p w14:paraId="12FF1E5C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Emergent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decision space</w:t>
            </w:r>
          </w:p>
        </w:tc>
        <w:tc>
          <w:tcPr>
            <w:tcW w:w="0" w:type="auto"/>
            <w:vAlign w:val="center"/>
            <w:hideMark/>
          </w:tcPr>
          <w:p w14:paraId="603C6EE2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Interdependence of autonomy and coordination</w:t>
            </w:r>
          </w:p>
        </w:tc>
        <w:tc>
          <w:tcPr>
            <w:tcW w:w="0" w:type="auto"/>
            <w:vAlign w:val="center"/>
            <w:hideMark/>
          </w:tcPr>
          <w:p w14:paraId="0976CE8A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T4</w:t>
            </w:r>
          </w:p>
        </w:tc>
      </w:tr>
      <w:tr w:rsidR="006F6CD4" w:rsidRPr="006F6CD4" w14:paraId="14356EFA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2FA89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 xml:space="preserve">Effective </w:t>
            </w:r>
            <w:proofErr w:type="spellStart"/>
            <w:r w:rsidRPr="006F6CD4">
              <w:rPr>
                <w:rFonts w:ascii="Times New Roman" w:hAnsi="Times New Roman" w:cs="Times New Roman"/>
                <w:lang w:val="en-US"/>
              </w:rPr>
              <w:t>decentralisation</w:t>
            </w:r>
            <w:proofErr w:type="spellEnd"/>
            <w:r w:rsidRPr="006F6CD4">
              <w:rPr>
                <w:rFonts w:ascii="Times New Roman" w:hAnsi="Times New Roman" w:cs="Times New Roman"/>
                <w:lang w:val="en-US"/>
              </w:rPr>
              <w:t xml:space="preserve"> requires balancing autonomy and control</w:t>
            </w:r>
          </w:p>
        </w:tc>
        <w:tc>
          <w:tcPr>
            <w:tcW w:w="0" w:type="auto"/>
            <w:vAlign w:val="center"/>
            <w:hideMark/>
          </w:tcPr>
          <w:p w14:paraId="01B23184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Centralisation paradox</w:t>
            </w:r>
          </w:p>
        </w:tc>
        <w:tc>
          <w:tcPr>
            <w:tcW w:w="0" w:type="auto"/>
            <w:vAlign w:val="center"/>
            <w:hideMark/>
          </w:tcPr>
          <w:p w14:paraId="2C223CF7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Interdependence of autonomy and coordination</w:t>
            </w:r>
          </w:p>
        </w:tc>
        <w:tc>
          <w:tcPr>
            <w:tcW w:w="0" w:type="auto"/>
            <w:vAlign w:val="center"/>
            <w:hideMark/>
          </w:tcPr>
          <w:p w14:paraId="3889A96C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T4</w:t>
            </w:r>
          </w:p>
        </w:tc>
      </w:tr>
      <w:tr w:rsidR="006F6CD4" w:rsidRPr="006F6CD4" w14:paraId="585DF378" w14:textId="77777777" w:rsidTr="006F6C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EF1F05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Autonomy and coordination operate simultaneously rather than as opposites</w:t>
            </w:r>
          </w:p>
        </w:tc>
        <w:tc>
          <w:tcPr>
            <w:tcW w:w="0" w:type="auto"/>
            <w:vAlign w:val="center"/>
            <w:hideMark/>
          </w:tcPr>
          <w:p w14:paraId="5085F77B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proofErr w:type="spellStart"/>
            <w:r w:rsidRPr="006F6CD4">
              <w:rPr>
                <w:rFonts w:ascii="Times New Roman" w:hAnsi="Times New Roman" w:cs="Times New Roman"/>
              </w:rPr>
              <w:t>Autonomy</w:t>
            </w:r>
            <w:proofErr w:type="spellEnd"/>
            <w:r w:rsidRPr="006F6CD4">
              <w:rPr>
                <w:rFonts w:ascii="Times New Roman" w:hAnsi="Times New Roman" w:cs="Times New Roman"/>
              </w:rPr>
              <w:t>–</w:t>
            </w:r>
            <w:proofErr w:type="spellStart"/>
            <w:r w:rsidRPr="006F6CD4">
              <w:rPr>
                <w:rFonts w:ascii="Times New Roman" w:hAnsi="Times New Roman" w:cs="Times New Roman"/>
              </w:rPr>
              <w:t>coordination</w:t>
            </w:r>
            <w:proofErr w:type="spellEnd"/>
            <w:r w:rsidRPr="006F6C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CD4">
              <w:rPr>
                <w:rFonts w:ascii="Times New Roman" w:hAnsi="Times New Roman" w:cs="Times New Roman"/>
              </w:rPr>
              <w:t>balance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73FC68" w14:textId="77777777" w:rsidR="006F6CD4" w:rsidRPr="006F6CD4" w:rsidRDefault="006F6CD4" w:rsidP="006F6CD4">
            <w:pPr>
              <w:rPr>
                <w:rFonts w:ascii="Times New Roman" w:hAnsi="Times New Roman" w:cs="Times New Roman"/>
                <w:lang w:val="en-US"/>
              </w:rPr>
            </w:pPr>
            <w:r w:rsidRPr="006F6CD4">
              <w:rPr>
                <w:rFonts w:ascii="Times New Roman" w:hAnsi="Times New Roman" w:cs="Times New Roman"/>
                <w:lang w:val="en-US"/>
              </w:rPr>
              <w:t>Interdependence of autonomy and coordination</w:t>
            </w:r>
          </w:p>
        </w:tc>
        <w:tc>
          <w:tcPr>
            <w:tcW w:w="0" w:type="auto"/>
            <w:vAlign w:val="center"/>
            <w:hideMark/>
          </w:tcPr>
          <w:p w14:paraId="02A6E9A4" w14:textId="77777777" w:rsidR="006F6CD4" w:rsidRPr="006F6CD4" w:rsidRDefault="006F6CD4" w:rsidP="006F6CD4">
            <w:pPr>
              <w:rPr>
                <w:rFonts w:ascii="Times New Roman" w:hAnsi="Times New Roman" w:cs="Times New Roman"/>
              </w:rPr>
            </w:pPr>
            <w:r w:rsidRPr="006F6CD4">
              <w:rPr>
                <w:rFonts w:ascii="Times New Roman" w:hAnsi="Times New Roman" w:cs="Times New Roman"/>
              </w:rPr>
              <w:t>T4</w:t>
            </w:r>
          </w:p>
        </w:tc>
      </w:tr>
    </w:tbl>
    <w:p w14:paraId="35EE783C" w14:textId="275239F5" w:rsidR="006F6CD4" w:rsidRPr="006F6CD4" w:rsidRDefault="006F6CD4">
      <w:pPr>
        <w:rPr>
          <w:rFonts w:ascii="Times New Roman" w:hAnsi="Times New Roman" w:cs="Times New Roman"/>
          <w:b/>
          <w:bCs/>
        </w:rPr>
      </w:pPr>
    </w:p>
    <w:p w14:paraId="0E591D63" w14:textId="77777777" w:rsidR="006F6CD4" w:rsidRDefault="006F6CD4"/>
    <w:p w14:paraId="3EEBC729" w14:textId="77777777" w:rsidR="006F6CD4" w:rsidRDefault="006F6CD4"/>
    <w:sectPr w:rsidR="006F6CD4" w:rsidSect="006F6CD4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CD4"/>
    <w:rsid w:val="00196E87"/>
    <w:rsid w:val="00230CC5"/>
    <w:rsid w:val="002F619F"/>
    <w:rsid w:val="006B691B"/>
    <w:rsid w:val="006F6CD4"/>
    <w:rsid w:val="00700856"/>
    <w:rsid w:val="00760B8A"/>
    <w:rsid w:val="00A41610"/>
    <w:rsid w:val="00D425A8"/>
    <w:rsid w:val="00DE47A2"/>
    <w:rsid w:val="00E73DA9"/>
    <w:rsid w:val="00FF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997C47"/>
  <w15:chartTrackingRefBased/>
  <w15:docId w15:val="{33400FF1-544E-074F-9B15-F3E9F42F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F6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F6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F6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F6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F6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F6C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F6C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F6C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F6C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F6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F6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F6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F6CD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F6CD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F6CD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F6CD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F6CD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F6CD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F6C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F6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F6C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F6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6C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F6CD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F6CD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F6CD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F6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F6CD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F6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5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7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7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651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Ohrling</dc:creator>
  <cp:keywords/>
  <dc:description/>
  <cp:lastModifiedBy>Mikael Ohrling</cp:lastModifiedBy>
  <cp:revision>2</cp:revision>
  <dcterms:created xsi:type="dcterms:W3CDTF">2026-06-06T11:00:00Z</dcterms:created>
  <dcterms:modified xsi:type="dcterms:W3CDTF">2026-06-06T11:00:00Z</dcterms:modified>
</cp:coreProperties>
</file>