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416F52" w14:textId="23042425" w:rsidR="00523E0A" w:rsidRPr="0054685C" w:rsidRDefault="003E79E4" w:rsidP="007A551A">
      <w:pPr>
        <w:pStyle w:val="Subtitle"/>
        <w:spacing w:line="480" w:lineRule="auto"/>
      </w:pPr>
      <w:bookmarkStart w:id="0" w:name="OLE_LINK1"/>
      <w:r w:rsidRPr="001B0DF3">
        <w:t>Version</w:t>
      </w:r>
      <w:r w:rsidRPr="003E79E4">
        <w:t>:</w:t>
      </w:r>
      <w:r w:rsidR="0054685C">
        <w:t xml:space="preserve"> </w:t>
      </w:r>
      <w:r w:rsidR="0008758F">
        <w:t>1</w:t>
      </w:r>
      <w:r w:rsidR="009C0FF4">
        <w:t>.</w:t>
      </w:r>
      <w:r w:rsidR="0008758F">
        <w:t>0</w:t>
      </w:r>
      <w:r w:rsidR="00B4597F">
        <w:t>5</w:t>
      </w:r>
      <w:r w:rsidR="0054685C">
        <w:t xml:space="preserve">   Date: </w:t>
      </w:r>
      <w:r w:rsidR="00C120FF">
        <w:t>2</w:t>
      </w:r>
      <w:r w:rsidR="00B4597F">
        <w:t>6</w:t>
      </w:r>
      <w:r w:rsidR="00607396">
        <w:t>-</w:t>
      </w:r>
      <w:r w:rsidR="00C120FF">
        <w:t>June</w:t>
      </w:r>
      <w:r w:rsidR="00607396">
        <w:t>-</w:t>
      </w:r>
      <w:r w:rsidR="00023D14">
        <w:t>2026</w:t>
      </w:r>
    </w:p>
    <w:p w14:paraId="13A71BB2" w14:textId="24EAB491" w:rsidR="00B4597F" w:rsidRDefault="007113EE" w:rsidP="00B4597F">
      <w:pPr>
        <w:pStyle w:val="Heading1"/>
        <w:spacing w:line="480" w:lineRule="auto"/>
        <w:rPr>
          <w:noProof/>
        </w:rPr>
      </w:pPr>
      <w:r>
        <w:rPr>
          <w:noProof/>
        </w:rPr>
        <w:t xml:space="preserve">CapEs: Designing A </w:t>
      </w:r>
      <w:r w:rsidRPr="00A46073">
        <w:rPr>
          <w:noProof/>
          <w:u w:val="single"/>
        </w:rPr>
        <w:t>Cap</w:t>
      </w:r>
      <w:r>
        <w:rPr>
          <w:noProof/>
        </w:rPr>
        <w:t xml:space="preserve">acity </w:t>
      </w:r>
      <w:r w:rsidRPr="0045690F">
        <w:rPr>
          <w:noProof/>
          <w:u w:val="single"/>
        </w:rPr>
        <w:t>Es</w:t>
      </w:r>
      <w:r>
        <w:rPr>
          <w:noProof/>
        </w:rPr>
        <w:t>timat</w:t>
      </w:r>
      <w:r w:rsidR="0045690F">
        <w:rPr>
          <w:noProof/>
        </w:rPr>
        <w:t xml:space="preserve">or Tool </w:t>
      </w:r>
      <w:r w:rsidR="00520E47">
        <w:rPr>
          <w:noProof/>
        </w:rPr>
        <w:t xml:space="preserve">to Support </w:t>
      </w:r>
      <w:r>
        <w:rPr>
          <w:noProof/>
        </w:rPr>
        <w:t>Primary Care</w:t>
      </w:r>
      <w:r w:rsidR="006E6360">
        <w:rPr>
          <w:noProof/>
        </w:rPr>
        <w:t xml:space="preserve"> Workforce Plann</w:t>
      </w:r>
      <w:r w:rsidR="00520E47">
        <w:rPr>
          <w:noProof/>
        </w:rPr>
        <w:t>ers</w:t>
      </w:r>
      <w:r>
        <w:rPr>
          <w:noProof/>
        </w:rPr>
        <w:t xml:space="preserve"> in Canada.</w:t>
      </w:r>
    </w:p>
    <w:p w14:paraId="0D3FFFC2" w14:textId="77777777" w:rsidR="00B4597F" w:rsidRDefault="00B4597F" w:rsidP="00B4597F">
      <w:pPr>
        <w:pStyle w:val="Heading1"/>
      </w:pPr>
      <w:r>
        <w:t>Appendix 1: CapEs Model Description</w:t>
      </w:r>
    </w:p>
    <w:p w14:paraId="6B436953" w14:textId="77777777" w:rsidR="00B4597F" w:rsidRDefault="00B4597F" w:rsidP="00B4597F">
      <w:pPr>
        <w:spacing w:line="480" w:lineRule="auto"/>
      </w:pPr>
      <w:r>
        <w:t>This appendix describes in more detail the CapEs model. The current system dynamics model for CapEs (v3) is divided into three key areas (</w:t>
      </w:r>
      <w:r>
        <w:fldChar w:fldCharType="begin"/>
      </w:r>
      <w:r>
        <w:instrText xml:space="preserve"> REF _Ref233036769 \h </w:instrText>
      </w:r>
      <w:r>
        <w:fldChar w:fldCharType="separate"/>
      </w:r>
      <w:r>
        <w:t>Figure S1</w:t>
      </w:r>
      <w:r>
        <w:fldChar w:fldCharType="end"/>
      </w:r>
      <w:r>
        <w:t>):</w:t>
      </w:r>
    </w:p>
    <w:p w14:paraId="142C89AB" w14:textId="77777777" w:rsidR="00B4597F" w:rsidRDefault="00B4597F" w:rsidP="00B4597F">
      <w:pPr>
        <w:keepNext/>
        <w:spacing w:line="480" w:lineRule="auto"/>
      </w:pPr>
      <w:r>
        <w:rPr>
          <w:noProof/>
        </w:rPr>
        <w:lastRenderedPageBreak/>
        <w:drawing>
          <wp:inline distT="0" distB="0" distL="0" distR="0" wp14:anchorId="348E6CDE" wp14:editId="56F34774">
            <wp:extent cx="6661150" cy="4765040"/>
            <wp:effectExtent l="0" t="0" r="6350" b="0"/>
            <wp:docPr id="572264677" name="Picture 1" descr="A diagram of a diagram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21143" name="Picture 1" descr="A diagram of a diagram  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1150" cy="4765040"/>
                    </a:xfrm>
                    <a:prstGeom prst="rect">
                      <a:avLst/>
                    </a:prstGeom>
                  </pic:spPr>
                </pic:pic>
              </a:graphicData>
            </a:graphic>
          </wp:inline>
        </w:drawing>
      </w:r>
    </w:p>
    <w:p w14:paraId="0BAA29FC" w14:textId="77777777" w:rsidR="00B4597F" w:rsidRDefault="00B4597F" w:rsidP="00B4597F">
      <w:pPr>
        <w:pStyle w:val="Caption"/>
        <w:spacing w:line="480" w:lineRule="auto"/>
      </w:pPr>
      <w:r>
        <w:t xml:space="preserve">Figure S1: Stock Flow diagram of CapEs from Stella Architect. The main sections are colour coded: green is population primary care need, </w:t>
      </w:r>
      <w:r>
        <w:rPr>
          <w:noProof/>
        </w:rPr>
        <w:t xml:space="preserve">purple is primary care capacity, orange is unmet need, or outflows. </w:t>
      </w:r>
      <w:r w:rsidRPr="00005D52">
        <w:rPr>
          <w:noProof/>
        </w:rPr>
        <w:t>Boxes represent stocks (</w:t>
      </w:r>
      <w:r>
        <w:rPr>
          <w:noProof/>
        </w:rPr>
        <w:t xml:space="preserve">counting </w:t>
      </w:r>
      <w:r w:rsidRPr="00005D52">
        <w:rPr>
          <w:noProof/>
        </w:rPr>
        <w:t xml:space="preserve">accumulated visits); valved arrows are flows that move visits between stocks; circles are converters </w:t>
      </w:r>
      <w:r>
        <w:rPr>
          <w:noProof/>
        </w:rPr>
        <w:t xml:space="preserve">(describing the factors / </w:t>
      </w:r>
      <w:r w:rsidRPr="00005D52">
        <w:rPr>
          <w:noProof/>
        </w:rPr>
        <w:t xml:space="preserve">parameters </w:t>
      </w:r>
      <w:r>
        <w:rPr>
          <w:noProof/>
        </w:rPr>
        <w:t xml:space="preserve">in the model, their relationships </w:t>
      </w:r>
      <w:r w:rsidRPr="00005D52">
        <w:rPr>
          <w:noProof/>
        </w:rPr>
        <w:t xml:space="preserve">and </w:t>
      </w:r>
      <w:r>
        <w:rPr>
          <w:noProof/>
        </w:rPr>
        <w:t xml:space="preserve">contain </w:t>
      </w:r>
      <w:r w:rsidRPr="00005D52">
        <w:rPr>
          <w:noProof/>
        </w:rPr>
        <w:t xml:space="preserve">calculations). </w:t>
      </w:r>
      <w:r>
        <w:rPr>
          <w:noProof/>
        </w:rPr>
        <w:t>Dotted line converters are clones of their original converter (to avoid lines being drawn across the diagram). Items that look like stacks represent arrays (e.g., an array of provider types). Orange a</w:t>
      </w:r>
      <w:r w:rsidRPr="00005D52">
        <w:rPr>
          <w:noProof/>
        </w:rPr>
        <w:t xml:space="preserve">rrows </w:t>
      </w:r>
      <w:r>
        <w:rPr>
          <w:noProof/>
        </w:rPr>
        <w:t>visualize the connections between converters. For example (in green) the model has 2 types of variation: Random Variation (week to week perturbations in need) and Seasonal Variation (modeling increases in the fall / winter, and a decrease in summer). These combine to form Total Variation that is then used in the calculation of Weekly Primary Care Need (in visits) shown as a flow that fills up the Primary Care Need stock.</w:t>
      </w:r>
    </w:p>
    <w:p w14:paraId="1A195941" w14:textId="77777777" w:rsidR="00B4597F" w:rsidRDefault="00B4597F" w:rsidP="00B4597F">
      <w:pPr>
        <w:spacing w:line="480" w:lineRule="auto"/>
      </w:pPr>
    </w:p>
    <w:p w14:paraId="5981C8A3" w14:textId="77777777" w:rsidR="00B4597F" w:rsidRDefault="00B4597F" w:rsidP="00B4597F">
      <w:pPr>
        <w:pStyle w:val="ListParagraph"/>
        <w:numPr>
          <w:ilvl w:val="0"/>
          <w:numId w:val="10"/>
        </w:numPr>
        <w:spacing w:line="480" w:lineRule="auto"/>
      </w:pPr>
      <w:r w:rsidRPr="00FE031D">
        <w:rPr>
          <w:b/>
          <w:bCs/>
        </w:rPr>
        <w:t>The Population Model</w:t>
      </w:r>
      <w:r>
        <w:t xml:space="preserve"> (green) calculates the visit need for the population. It uses the following criteria:</w:t>
      </w:r>
    </w:p>
    <w:p w14:paraId="62FAEDA1" w14:textId="77777777" w:rsidR="00B4597F" w:rsidRDefault="00B4597F" w:rsidP="00B4597F">
      <w:pPr>
        <w:pStyle w:val="ListParagraph"/>
        <w:numPr>
          <w:ilvl w:val="0"/>
          <w:numId w:val="1"/>
        </w:numPr>
        <w:spacing w:line="480" w:lineRule="auto"/>
      </w:pPr>
      <w:r w:rsidRPr="004635A5">
        <w:rPr>
          <w:b/>
          <w:bCs/>
        </w:rPr>
        <w:t>Population size</w:t>
      </w:r>
      <w:r>
        <w:t>: Number of people in a population or panel. NOTE: numbers can be entered that go above the slider limits.</w:t>
      </w:r>
    </w:p>
    <w:p w14:paraId="4F7B2037" w14:textId="77777777" w:rsidR="00B4597F" w:rsidRDefault="00B4597F" w:rsidP="00B4597F">
      <w:pPr>
        <w:pStyle w:val="ListParagraph"/>
        <w:numPr>
          <w:ilvl w:val="0"/>
          <w:numId w:val="1"/>
        </w:numPr>
        <w:spacing w:line="480" w:lineRule="auto"/>
      </w:pPr>
      <w:r>
        <w:rPr>
          <w:b/>
          <w:bCs/>
        </w:rPr>
        <w:t>Baseline Visit Need</w:t>
      </w:r>
      <w:r w:rsidRPr="00977B5E">
        <w:t>:</w:t>
      </w:r>
      <w:r>
        <w:t xml:space="preserve"> Annual average visit need (per person) is based on care time requirements from Porter</w:t>
      </w:r>
      <w:r>
        <w:fldChar w:fldCharType="begin"/>
      </w:r>
      <w:r>
        <w:instrText xml:space="preserve"> ADDIN ZOTERO_ITEM CSL_CITATION {"citationID":"280TrFzS","properties":{"formattedCitation":"(49)","plainCitation":"(49)","noteIndex":0},"citationItems":[{"id":20001,"uris":["http://zotero.org/groups/2098540/items/KA7FCLPX"],"itemData":{"id":20001,"type":"article-journal","abstract":"BACKGROUND: Many patients do not receive guidelinerecommended preventive, chronic disease, and acute care. One potential explanation is insufficient time for primary care providers (PCPs) to provide care.\nOBJECTIVE: To quantify the time needed to provide 2020 preventive care, chronic disease care, and acute care for a nationally representative adult patient panel by a PCP alone, and by a PCP as part of a team-based care model. DESIGN: Simulation study applying preventive and chronic disease care guidelines to hypothetical patient panels. PARTICIPANTS: Hypothetical panels of 2500 patients, representative of the adult US population based on the 2017–2018 National Health and Nutrition Examination Survey. MAIN MEASURES: The mean time required for a PCP to provide guideline-recommended preventive, chronic disease and acute care to the hypothetical patient panels. Estimates were also calculated for visit documentation time and electronic inbox management time. Times were re-estimated in the setting of team-based care. KEY RESULTS: PCPs were estimated to require 26.7 h/day, comprising of 14.1 h/day for preventive care, 7.2 h/day for chronic disease care, 2.2 h/day for acute care, and 3.2 h/day for documentation and inbox management. With team-based care, PCPs were estimated to require 9.3 h per day (2.0 h/day for preventive care and 3.6 h/day for chronic disease care, 1.1 h/day for acute care, and 2.6 h/ day for documentation and inbox management).\nCONCLUSIONS: PCPs do not have enough time to provide the guideline-recommended primary care. With teambased care the time requirements would decrease by over half, but still be excessive.","container-title":"Journal of General Internal Medicine","DOI":"10.1007/s11606-022-07707-x","ISSN":"0884-8734, 1525-1497","issue":"1","journalAbbreviation":"J Gen Intern Med","language":"en","page":"147-155","source":"DOI.org (Crossref)","title":"Revisiting the Time Needed to Provide Adult Primary Care","volume":"38","author":[{"family":"Porter","given":"Justin"},{"family":"Boyd","given":"Cynthia"},{"family":"Skandari","given":"M. Reza"},{"family":"Laiteerapong","given":"Neda"}],"issued":{"date-parts":[["2023",1]]}}}],"schema":"https://github.com/citation-style-language/schema/raw/master/csl-citation.json"} </w:instrText>
      </w:r>
      <w:r>
        <w:fldChar w:fldCharType="separate"/>
      </w:r>
      <w:r>
        <w:rPr>
          <w:noProof/>
        </w:rPr>
        <w:t>(49)</w:t>
      </w:r>
      <w:r>
        <w:fldChar w:fldCharType="end"/>
      </w:r>
      <w:r>
        <w:t>, converted to a visit estimate:</w:t>
      </w:r>
    </w:p>
    <w:p w14:paraId="418FB8F2" w14:textId="77777777" w:rsidR="00B4597F" w:rsidRDefault="00B4597F" w:rsidP="00B4597F">
      <w:pPr>
        <w:pStyle w:val="ListParagraph"/>
        <w:numPr>
          <w:ilvl w:val="1"/>
          <w:numId w:val="1"/>
        </w:numPr>
        <w:spacing w:line="480" w:lineRule="auto"/>
      </w:pPr>
      <w:r>
        <w:rPr>
          <w:b/>
          <w:bCs/>
        </w:rPr>
        <w:t>Acute Primary Care</w:t>
      </w:r>
      <w:r w:rsidRPr="00977B5E">
        <w:t>:</w:t>
      </w:r>
      <w:r>
        <w:t xml:space="preserve"> 0.69 visits / year</w:t>
      </w:r>
    </w:p>
    <w:p w14:paraId="41B6E305" w14:textId="77777777" w:rsidR="00B4597F" w:rsidRDefault="00B4597F" w:rsidP="00B4597F">
      <w:pPr>
        <w:pStyle w:val="ListParagraph"/>
        <w:numPr>
          <w:ilvl w:val="1"/>
          <w:numId w:val="1"/>
        </w:numPr>
        <w:spacing w:line="480" w:lineRule="auto"/>
      </w:pPr>
      <w:r>
        <w:rPr>
          <w:b/>
          <w:bCs/>
        </w:rPr>
        <w:t>Chronic Care</w:t>
      </w:r>
      <w:r w:rsidRPr="00977B5E">
        <w:t>:</w:t>
      </w:r>
      <w:r>
        <w:t xml:space="preserve"> 2.2 visits / year</w:t>
      </w:r>
    </w:p>
    <w:p w14:paraId="20301F1E" w14:textId="77777777" w:rsidR="00B4597F" w:rsidRDefault="00B4597F" w:rsidP="00B4597F">
      <w:pPr>
        <w:pStyle w:val="ListParagraph"/>
        <w:numPr>
          <w:ilvl w:val="1"/>
          <w:numId w:val="1"/>
        </w:numPr>
        <w:spacing w:line="480" w:lineRule="auto"/>
      </w:pPr>
      <w:r>
        <w:rPr>
          <w:b/>
          <w:bCs/>
        </w:rPr>
        <w:t>Preventive Care</w:t>
      </w:r>
      <w:r w:rsidRPr="00977B5E">
        <w:t>:</w:t>
      </w:r>
      <w:r>
        <w:t xml:space="preserve"> 4.4 visits / year</w:t>
      </w:r>
    </w:p>
    <w:p w14:paraId="712695BE" w14:textId="77777777" w:rsidR="00B4597F" w:rsidRDefault="00B4597F" w:rsidP="00B4597F">
      <w:pPr>
        <w:pStyle w:val="ListParagraph"/>
        <w:numPr>
          <w:ilvl w:val="1"/>
          <w:numId w:val="1"/>
        </w:numPr>
        <w:spacing w:line="480" w:lineRule="auto"/>
      </w:pPr>
      <w:r>
        <w:rPr>
          <w:b/>
          <w:bCs/>
        </w:rPr>
        <w:t>Primary Health Care</w:t>
      </w:r>
      <w:r w:rsidRPr="00977B5E">
        <w:t>:</w:t>
      </w:r>
      <w:r>
        <w:t xml:space="preserve"> 0.69 visits / year. This was an additional category added in later versions of CapEs to begin to illustrate the additional scope and quality brought to primary care by team members beyond the Primary Care Provider (PCP).</w:t>
      </w:r>
    </w:p>
    <w:p w14:paraId="704B7DAD" w14:textId="77777777" w:rsidR="00B4597F" w:rsidRDefault="00B4597F" w:rsidP="00B4597F">
      <w:pPr>
        <w:pStyle w:val="ListParagraph"/>
        <w:numPr>
          <w:ilvl w:val="0"/>
          <w:numId w:val="1"/>
        </w:numPr>
        <w:spacing w:line="480" w:lineRule="auto"/>
      </w:pPr>
      <w:r w:rsidRPr="004635A5">
        <w:rPr>
          <w:b/>
          <w:bCs/>
        </w:rPr>
        <w:t>Population Model Complexity</w:t>
      </w:r>
      <w:r>
        <w:t>: Percent of clinical complexity in the population, this translates to increasing the predicted acute and chronic care demands of the population.</w:t>
      </w:r>
    </w:p>
    <w:p w14:paraId="1B214605" w14:textId="77777777" w:rsidR="00B4597F" w:rsidRDefault="00B4597F" w:rsidP="00B4597F">
      <w:pPr>
        <w:pStyle w:val="ListParagraph"/>
        <w:numPr>
          <w:ilvl w:val="0"/>
          <w:numId w:val="1"/>
        </w:numPr>
        <w:spacing w:line="480" w:lineRule="auto"/>
      </w:pPr>
      <w:r w:rsidRPr="004635A5">
        <w:rPr>
          <w:b/>
          <w:bCs/>
        </w:rPr>
        <w:t>Prevention Target</w:t>
      </w:r>
      <w:r>
        <w:rPr>
          <w:b/>
          <w:bCs/>
        </w:rPr>
        <w:t xml:space="preserve"> </w:t>
      </w:r>
      <w:r w:rsidRPr="00977B5E">
        <w:t>(0-100%)</w:t>
      </w:r>
      <w:r>
        <w:t>: This changes the preventive care visit rate. CapEs can simulate Walk-in or episodic only practices (prevention target = 0%), fully longitudinal care (100%) or various combinations.</w:t>
      </w:r>
    </w:p>
    <w:p w14:paraId="6687DE25" w14:textId="77777777" w:rsidR="00B4597F" w:rsidRDefault="00B4597F" w:rsidP="00B4597F">
      <w:pPr>
        <w:pStyle w:val="ListParagraph"/>
        <w:numPr>
          <w:ilvl w:val="0"/>
          <w:numId w:val="1"/>
        </w:numPr>
        <w:spacing w:line="480" w:lineRule="auto"/>
      </w:pPr>
      <w:r w:rsidRPr="004635A5">
        <w:rPr>
          <w:b/>
          <w:bCs/>
        </w:rPr>
        <w:t>Rurality</w:t>
      </w:r>
      <w:r>
        <w:t>: A flag to simulate an increase in scope of practice (and thus visit need) for rural patients. This increases acute and chronic visit need by 1.5x for the population.</w:t>
      </w:r>
    </w:p>
    <w:p w14:paraId="0562115B" w14:textId="77777777" w:rsidR="00B4597F" w:rsidRDefault="00B4597F" w:rsidP="00B4597F">
      <w:pPr>
        <w:pStyle w:val="ListParagraph"/>
        <w:spacing w:line="480" w:lineRule="auto"/>
      </w:pPr>
    </w:p>
    <w:p w14:paraId="1E40705B" w14:textId="77777777" w:rsidR="00B4597F" w:rsidRPr="00FE031D" w:rsidRDefault="00B4597F" w:rsidP="00B4597F">
      <w:pPr>
        <w:pStyle w:val="ListParagraph"/>
        <w:numPr>
          <w:ilvl w:val="0"/>
          <w:numId w:val="10"/>
        </w:numPr>
        <w:spacing w:line="480" w:lineRule="auto"/>
        <w:rPr>
          <w:b/>
          <w:bCs/>
        </w:rPr>
      </w:pPr>
      <w:r w:rsidRPr="00FE031D">
        <w:rPr>
          <w:b/>
          <w:bCs/>
        </w:rPr>
        <w:t>Team Model Features</w:t>
      </w:r>
      <w:r>
        <w:rPr>
          <w:b/>
          <w:bCs/>
        </w:rPr>
        <w:t xml:space="preserve"> </w:t>
      </w:r>
      <w:r>
        <w:t>(purple) calculates the overall visit capacity of the team and sets the scope and prioritization of visits for selection. It also calculates the amount of shared care between PCPs and the rest of the team. It uses the following model settings:</w:t>
      </w:r>
    </w:p>
    <w:p w14:paraId="2923118D" w14:textId="77777777" w:rsidR="00B4597F" w:rsidRDefault="00B4597F" w:rsidP="00B4597F">
      <w:pPr>
        <w:pStyle w:val="ListParagraph"/>
        <w:numPr>
          <w:ilvl w:val="0"/>
          <w:numId w:val="1"/>
        </w:numPr>
        <w:spacing w:line="480" w:lineRule="auto"/>
      </w:pPr>
      <w:r w:rsidRPr="00CC5911">
        <w:rPr>
          <w:b/>
          <w:bCs/>
        </w:rPr>
        <w:t>F</w:t>
      </w:r>
      <w:r>
        <w:rPr>
          <w:b/>
          <w:bCs/>
        </w:rPr>
        <w:t xml:space="preserve">ull </w:t>
      </w:r>
      <w:r w:rsidRPr="00CC5911">
        <w:rPr>
          <w:b/>
          <w:bCs/>
        </w:rPr>
        <w:t>T</w:t>
      </w:r>
      <w:r>
        <w:rPr>
          <w:b/>
          <w:bCs/>
        </w:rPr>
        <w:t xml:space="preserve">ime </w:t>
      </w:r>
      <w:r w:rsidRPr="00CC5911">
        <w:rPr>
          <w:b/>
          <w:bCs/>
        </w:rPr>
        <w:t>E</w:t>
      </w:r>
      <w:r>
        <w:rPr>
          <w:b/>
          <w:bCs/>
        </w:rPr>
        <w:t>quivalent (FTE)</w:t>
      </w:r>
      <w:r w:rsidRPr="00CC5911">
        <w:rPr>
          <w:b/>
          <w:bCs/>
        </w:rPr>
        <w:t xml:space="preserve"> for each role</w:t>
      </w:r>
      <w:r>
        <w:t xml:space="preserve">: Available in the user interface (UI), this allows setting of how much clinic capacity there is by role for each provider type.  </w:t>
      </w:r>
    </w:p>
    <w:p w14:paraId="4165146E" w14:textId="77777777" w:rsidR="00B4597F" w:rsidRDefault="00B4597F" w:rsidP="00B4597F">
      <w:pPr>
        <w:pStyle w:val="ListParagraph"/>
        <w:numPr>
          <w:ilvl w:val="0"/>
          <w:numId w:val="1"/>
        </w:numPr>
        <w:spacing w:line="480" w:lineRule="auto"/>
      </w:pPr>
      <w:r w:rsidRPr="00B5626F">
        <w:rPr>
          <w:b/>
          <w:bCs/>
        </w:rPr>
        <w:t>Visit capacity for each role</w:t>
      </w:r>
      <w:r>
        <w:t>: Each role has a daily visit capacity.</w:t>
      </w:r>
    </w:p>
    <w:p w14:paraId="5DCDA15E" w14:textId="77777777" w:rsidR="00B4597F" w:rsidRDefault="00B4597F" w:rsidP="00B4597F">
      <w:pPr>
        <w:pStyle w:val="ListParagraph"/>
        <w:numPr>
          <w:ilvl w:val="0"/>
          <w:numId w:val="1"/>
        </w:numPr>
        <w:spacing w:line="480" w:lineRule="auto"/>
      </w:pPr>
      <w:r w:rsidRPr="00B5626F">
        <w:rPr>
          <w:b/>
          <w:bCs/>
        </w:rPr>
        <w:t>Shared Care</w:t>
      </w:r>
      <w:r>
        <w:t>: The percent of shareable visits is calculated using (a) baseline rates defined for each role, separated into acute primary care, chronic, and preventive care, (b) an overall level of shared care across the team (to simulate more/less mature teams) where high = 100% of baseline, medium = 75%, low = 50%.</w:t>
      </w:r>
    </w:p>
    <w:p w14:paraId="34B47215" w14:textId="77777777" w:rsidR="00B4597F" w:rsidRDefault="00B4597F" w:rsidP="00B4597F">
      <w:pPr>
        <w:pStyle w:val="ListParagraph"/>
        <w:numPr>
          <w:ilvl w:val="0"/>
          <w:numId w:val="1"/>
        </w:numPr>
        <w:spacing w:line="480" w:lineRule="auto"/>
      </w:pPr>
      <w:r>
        <w:rPr>
          <w:b/>
          <w:bCs/>
        </w:rPr>
        <w:t>Teamlet Size</w:t>
      </w:r>
      <w:r w:rsidRPr="00F208CC">
        <w:t>:</w:t>
      </w:r>
      <w:r>
        <w:t xml:space="preserve"> calculation of the team size per primary care provider. Teamlet Size = 1.0 is no additional team members per primary care provider. Teamlet Size = 2.0 equals 1 FTE team member (any configuration) per FTE of primary care provider. This was used to estimate the clinical capacity lost for articulation work (coordination, communication between the PCP and the team members), expressed in visit equivalents / day of clinical capacity reduced for articulation work.</w:t>
      </w:r>
    </w:p>
    <w:p w14:paraId="09896ECB" w14:textId="77777777" w:rsidR="00B4597F" w:rsidRDefault="00B4597F" w:rsidP="00B4597F">
      <w:pPr>
        <w:pStyle w:val="ListParagraph"/>
        <w:spacing w:line="480" w:lineRule="auto"/>
      </w:pPr>
    </w:p>
    <w:p w14:paraId="786C0915" w14:textId="77777777" w:rsidR="00B4597F" w:rsidRDefault="00B4597F" w:rsidP="00B4597F">
      <w:pPr>
        <w:pStyle w:val="ListParagraph"/>
        <w:numPr>
          <w:ilvl w:val="0"/>
          <w:numId w:val="10"/>
        </w:numPr>
        <w:spacing w:line="480" w:lineRule="auto"/>
      </w:pPr>
      <w:r>
        <w:rPr>
          <w:b/>
          <w:bCs/>
        </w:rPr>
        <w:t>Unmet Need or Outflows</w:t>
      </w:r>
      <w:r>
        <w:t xml:space="preserve"> (orange): As the simulation runs, the primary care need stock (green box) is filled each week, with adjustments for random and seasonal fluctuations. Visits are pulled by provider types in order, based on their role’s priority preference (e.g., acute&gt;chronic&gt;prevention) and shared care rates. Remaining visits have a chance of being unmet and leaving the primary care need stock to “Unmet Needs”. In the simulation, acute primary care visits have both the highest priority for providers and the shortest time to becoming unmet.</w:t>
      </w:r>
    </w:p>
    <w:p w14:paraId="63A55254" w14:textId="77777777" w:rsidR="00B4597F" w:rsidRDefault="00B4597F" w:rsidP="00B4597F">
      <w:pPr>
        <w:spacing w:line="480" w:lineRule="auto"/>
      </w:pPr>
      <w:r>
        <w:t>The model is designed so that visit defaults can be customized to match policy targets.</w:t>
      </w:r>
    </w:p>
    <w:bookmarkEnd w:id="0"/>
    <w:p w14:paraId="58544957" w14:textId="77777777" w:rsidR="00B4597F" w:rsidRDefault="00B4597F" w:rsidP="00B4597F">
      <w:pPr>
        <w:spacing w:line="480" w:lineRule="auto"/>
        <w:rPr>
          <w:rFonts w:ascii="HELVETICA NEUE CONDENSED" w:eastAsiaTheme="majorEastAsia" w:hAnsi="HELVETICA NEUE CONDENSED" w:cstheme="majorBidi"/>
          <w:b/>
          <w:color w:val="000000" w:themeColor="text1"/>
          <w:sz w:val="36"/>
          <w:szCs w:val="32"/>
        </w:rPr>
      </w:pPr>
    </w:p>
    <w:sectPr w:rsidR="00B4597F" w:rsidSect="00AD3D7E">
      <w:footerReference w:type="even" r:id="rId8"/>
      <w:footerReference w:type="default" r:id="rId9"/>
      <w:pgSz w:w="12240" w:h="15840"/>
      <w:pgMar w:top="1440" w:right="878" w:bottom="1440" w:left="87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8A0255" w14:textId="77777777" w:rsidR="00804047" w:rsidRDefault="00804047" w:rsidP="00802D89">
      <w:r>
        <w:separator/>
      </w:r>
    </w:p>
  </w:endnote>
  <w:endnote w:type="continuationSeparator" w:id="0">
    <w:p w14:paraId="64239BD4" w14:textId="77777777" w:rsidR="00804047" w:rsidRDefault="00804047" w:rsidP="00802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Neue">
    <w:altName w:val="Sylfaen"/>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Light">
    <w:altName w:val="Arial Nova Light"/>
    <w:panose1 w:val="02000403000000020004"/>
    <w:charset w:val="00"/>
    <w:family w:val="auto"/>
    <w:pitch w:val="variable"/>
    <w:sig w:usb0="A00002FF" w:usb1="5000205B" w:usb2="00000002" w:usb3="00000000" w:csb0="00000007" w:csb1="00000000"/>
  </w:font>
  <w:font w:name="HELVETICA NEUE CONDENSED">
    <w:altName w:val="Arial"/>
    <w:panose1 w:val="02000806000000020004"/>
    <w:charset w:val="00"/>
    <w:family w:val="auto"/>
    <w:pitch w:val="variable"/>
    <w:sig w:usb0="A00002FF" w:usb1="5000205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92060534"/>
      <w:docPartObj>
        <w:docPartGallery w:val="Page Numbers (Bottom of Page)"/>
        <w:docPartUnique/>
      </w:docPartObj>
    </w:sdtPr>
    <w:sdtEndPr>
      <w:rPr>
        <w:rStyle w:val="PageNumber"/>
      </w:rPr>
    </w:sdtEndPr>
    <w:sdtContent>
      <w:p w14:paraId="2BD3C61F" w14:textId="77777777" w:rsidR="003E79E4" w:rsidRDefault="003E79E4" w:rsidP="00802D8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64544C" w14:textId="77777777" w:rsidR="003E79E4" w:rsidRDefault="003E79E4" w:rsidP="00802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41671005"/>
      <w:docPartObj>
        <w:docPartGallery w:val="Page Numbers (Bottom of Page)"/>
        <w:docPartUnique/>
      </w:docPartObj>
    </w:sdtPr>
    <w:sdtEndPr>
      <w:rPr>
        <w:rStyle w:val="PageNumber"/>
      </w:rPr>
    </w:sdtEndPr>
    <w:sdtContent>
      <w:p w14:paraId="42957E8E" w14:textId="77777777" w:rsidR="003E79E4" w:rsidRDefault="003E79E4" w:rsidP="00937F64">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24D9DD" w14:textId="77777777" w:rsidR="003E79E4" w:rsidRDefault="003E79E4" w:rsidP="00802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475EA3" w14:textId="77777777" w:rsidR="00804047" w:rsidRDefault="00804047" w:rsidP="00802D89">
      <w:r>
        <w:separator/>
      </w:r>
    </w:p>
  </w:footnote>
  <w:footnote w:type="continuationSeparator" w:id="0">
    <w:p w14:paraId="60FD0A7B" w14:textId="77777777" w:rsidR="00804047" w:rsidRDefault="00804047" w:rsidP="00802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D35F4"/>
    <w:multiLevelType w:val="hybridMultilevel"/>
    <w:tmpl w:val="4E4C2CD0"/>
    <w:lvl w:ilvl="0" w:tplc="609EF3EC">
      <w:start w:val="1"/>
      <w:numFmt w:val="bullet"/>
      <w:lvlText w:val="-"/>
      <w:lvlJc w:val="left"/>
      <w:pPr>
        <w:ind w:left="720" w:hanging="360"/>
      </w:pPr>
      <w:rPr>
        <w:rFonts w:ascii="Helvetica Neue" w:eastAsiaTheme="minorHAnsi" w:hAnsi="Helvetica Neue"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F770A"/>
    <w:multiLevelType w:val="hybridMultilevel"/>
    <w:tmpl w:val="1D4C6E6A"/>
    <w:lvl w:ilvl="0" w:tplc="93C680F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64535"/>
    <w:multiLevelType w:val="hybridMultilevel"/>
    <w:tmpl w:val="6AF49EE0"/>
    <w:lvl w:ilvl="0" w:tplc="C61A7E5E">
      <w:numFmt w:val="bullet"/>
      <w:lvlText w:val="-"/>
      <w:lvlJc w:val="left"/>
      <w:pPr>
        <w:ind w:left="720" w:hanging="360"/>
      </w:pPr>
      <w:rPr>
        <w:rFonts w:ascii="Helvetica Neue" w:eastAsiaTheme="minorHAnsi" w:hAnsi="Helvetica Neue"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45C9"/>
    <w:multiLevelType w:val="hybridMultilevel"/>
    <w:tmpl w:val="3FC03406"/>
    <w:lvl w:ilvl="0" w:tplc="396C4C5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DD5B9C"/>
    <w:multiLevelType w:val="hybridMultilevel"/>
    <w:tmpl w:val="5420C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24805"/>
    <w:multiLevelType w:val="hybridMultilevel"/>
    <w:tmpl w:val="B7002426"/>
    <w:lvl w:ilvl="0" w:tplc="137AB7EE">
      <w:start w:val="1"/>
      <w:numFmt w:val="decimal"/>
      <w:lvlText w:val="%1."/>
      <w:lvlJc w:val="left"/>
      <w:pPr>
        <w:ind w:left="720" w:hanging="360"/>
      </w:pPr>
      <w:rPr>
        <w:rFonts w:ascii="Helvetica Neue" w:eastAsiaTheme="minorHAnsi" w:hAnsi="Helvetica Neue" w:cs="Times New Roman (Body 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F42F4D"/>
    <w:multiLevelType w:val="hybridMultilevel"/>
    <w:tmpl w:val="1D4C6E6A"/>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9A2645C"/>
    <w:multiLevelType w:val="hybridMultilevel"/>
    <w:tmpl w:val="B38EE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E33807"/>
    <w:multiLevelType w:val="hybridMultilevel"/>
    <w:tmpl w:val="48F8A79A"/>
    <w:lvl w:ilvl="0" w:tplc="C61A7E5E">
      <w:numFmt w:val="bullet"/>
      <w:lvlText w:val="-"/>
      <w:lvlJc w:val="left"/>
      <w:pPr>
        <w:ind w:left="720" w:hanging="360"/>
      </w:pPr>
      <w:rPr>
        <w:rFonts w:ascii="Helvetica Neue" w:eastAsiaTheme="minorHAnsi" w:hAnsi="Helvetica Neue"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864A7F"/>
    <w:multiLevelType w:val="hybridMultilevel"/>
    <w:tmpl w:val="5FA6DE34"/>
    <w:lvl w:ilvl="0" w:tplc="C61A7E5E">
      <w:numFmt w:val="bullet"/>
      <w:lvlText w:val="-"/>
      <w:lvlJc w:val="left"/>
      <w:pPr>
        <w:ind w:left="720" w:hanging="360"/>
      </w:pPr>
      <w:rPr>
        <w:rFonts w:ascii="Helvetica Neue" w:eastAsiaTheme="minorHAnsi" w:hAnsi="Helvetica Neue"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380752">
    <w:abstractNumId w:val="2"/>
  </w:num>
  <w:num w:numId="2" w16cid:durableId="576938867">
    <w:abstractNumId w:val="8"/>
  </w:num>
  <w:num w:numId="3" w16cid:durableId="1963221121">
    <w:abstractNumId w:val="9"/>
  </w:num>
  <w:num w:numId="4" w16cid:durableId="1828982149">
    <w:abstractNumId w:val="3"/>
  </w:num>
  <w:num w:numId="5" w16cid:durableId="2040541655">
    <w:abstractNumId w:val="1"/>
  </w:num>
  <w:num w:numId="6" w16cid:durableId="1140880009">
    <w:abstractNumId w:val="5"/>
  </w:num>
  <w:num w:numId="7" w16cid:durableId="796333271">
    <w:abstractNumId w:val="4"/>
  </w:num>
  <w:num w:numId="8" w16cid:durableId="1159493824">
    <w:abstractNumId w:val="0"/>
  </w:num>
  <w:num w:numId="9" w16cid:durableId="1043752968">
    <w:abstractNumId w:val="7"/>
  </w:num>
  <w:num w:numId="10" w16cid:durableId="1498962488">
    <w:abstractNumId w:val="6"/>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8E"/>
    <w:rsid w:val="00001BD7"/>
    <w:rsid w:val="00002813"/>
    <w:rsid w:val="00005D52"/>
    <w:rsid w:val="0001251C"/>
    <w:rsid w:val="000132AB"/>
    <w:rsid w:val="00021780"/>
    <w:rsid w:val="00023D14"/>
    <w:rsid w:val="00025F49"/>
    <w:rsid w:val="00026F63"/>
    <w:rsid w:val="0003081F"/>
    <w:rsid w:val="000347FA"/>
    <w:rsid w:val="00034AE3"/>
    <w:rsid w:val="000406D2"/>
    <w:rsid w:val="00041A93"/>
    <w:rsid w:val="00045C5D"/>
    <w:rsid w:val="000528B2"/>
    <w:rsid w:val="00066278"/>
    <w:rsid w:val="00066C3F"/>
    <w:rsid w:val="0006739F"/>
    <w:rsid w:val="00067582"/>
    <w:rsid w:val="00077FC8"/>
    <w:rsid w:val="000835EB"/>
    <w:rsid w:val="0008758F"/>
    <w:rsid w:val="000A071F"/>
    <w:rsid w:val="000A1DA2"/>
    <w:rsid w:val="000A1FCC"/>
    <w:rsid w:val="000C1046"/>
    <w:rsid w:val="000C3E96"/>
    <w:rsid w:val="000D20DC"/>
    <w:rsid w:val="000D3018"/>
    <w:rsid w:val="000D304A"/>
    <w:rsid w:val="000D3BE0"/>
    <w:rsid w:val="000D6207"/>
    <w:rsid w:val="000E7A44"/>
    <w:rsid w:val="000F2FBC"/>
    <w:rsid w:val="000F4497"/>
    <w:rsid w:val="000F63B1"/>
    <w:rsid w:val="00102436"/>
    <w:rsid w:val="00104626"/>
    <w:rsid w:val="00111573"/>
    <w:rsid w:val="00121F33"/>
    <w:rsid w:val="0012277F"/>
    <w:rsid w:val="00132F01"/>
    <w:rsid w:val="0013527A"/>
    <w:rsid w:val="00137F37"/>
    <w:rsid w:val="0014099A"/>
    <w:rsid w:val="0014206E"/>
    <w:rsid w:val="00145C5B"/>
    <w:rsid w:val="00151230"/>
    <w:rsid w:val="00151B1C"/>
    <w:rsid w:val="00156822"/>
    <w:rsid w:val="00156B96"/>
    <w:rsid w:val="001608BD"/>
    <w:rsid w:val="0016511D"/>
    <w:rsid w:val="0017244E"/>
    <w:rsid w:val="001749C4"/>
    <w:rsid w:val="00176F38"/>
    <w:rsid w:val="00182658"/>
    <w:rsid w:val="00182D4B"/>
    <w:rsid w:val="00186CDB"/>
    <w:rsid w:val="00197DD8"/>
    <w:rsid w:val="001A3766"/>
    <w:rsid w:val="001A505C"/>
    <w:rsid w:val="001B018D"/>
    <w:rsid w:val="001B029F"/>
    <w:rsid w:val="001B0DF3"/>
    <w:rsid w:val="001C4BB0"/>
    <w:rsid w:val="001D1660"/>
    <w:rsid w:val="001D41C7"/>
    <w:rsid w:val="001D41DF"/>
    <w:rsid w:val="001D5BAE"/>
    <w:rsid w:val="001E5F7F"/>
    <w:rsid w:val="001E7EAD"/>
    <w:rsid w:val="001F7258"/>
    <w:rsid w:val="0020160A"/>
    <w:rsid w:val="00202322"/>
    <w:rsid w:val="002061E4"/>
    <w:rsid w:val="00206C5E"/>
    <w:rsid w:val="00210D2D"/>
    <w:rsid w:val="00212BA2"/>
    <w:rsid w:val="002140A9"/>
    <w:rsid w:val="00222075"/>
    <w:rsid w:val="00225F11"/>
    <w:rsid w:val="00227D65"/>
    <w:rsid w:val="00244210"/>
    <w:rsid w:val="00247309"/>
    <w:rsid w:val="00257DA8"/>
    <w:rsid w:val="00263634"/>
    <w:rsid w:val="00266565"/>
    <w:rsid w:val="00273317"/>
    <w:rsid w:val="002740AB"/>
    <w:rsid w:val="0028377D"/>
    <w:rsid w:val="00283A27"/>
    <w:rsid w:val="0029019E"/>
    <w:rsid w:val="00293F5F"/>
    <w:rsid w:val="002A110C"/>
    <w:rsid w:val="002A316F"/>
    <w:rsid w:val="002A4153"/>
    <w:rsid w:val="002B67B1"/>
    <w:rsid w:val="002B6B5D"/>
    <w:rsid w:val="002B700E"/>
    <w:rsid w:val="002C0F43"/>
    <w:rsid w:val="002C1A2E"/>
    <w:rsid w:val="002C40B9"/>
    <w:rsid w:val="002C534B"/>
    <w:rsid w:val="002D0DCD"/>
    <w:rsid w:val="002D2475"/>
    <w:rsid w:val="002E42F1"/>
    <w:rsid w:val="002F27A7"/>
    <w:rsid w:val="002F7499"/>
    <w:rsid w:val="00306AC7"/>
    <w:rsid w:val="003222E0"/>
    <w:rsid w:val="00322B2A"/>
    <w:rsid w:val="0032374A"/>
    <w:rsid w:val="003252AA"/>
    <w:rsid w:val="003416A5"/>
    <w:rsid w:val="00342E73"/>
    <w:rsid w:val="00343B02"/>
    <w:rsid w:val="00343ED1"/>
    <w:rsid w:val="00343FB8"/>
    <w:rsid w:val="003478A1"/>
    <w:rsid w:val="00355567"/>
    <w:rsid w:val="00365A0E"/>
    <w:rsid w:val="00373697"/>
    <w:rsid w:val="00375338"/>
    <w:rsid w:val="00375F23"/>
    <w:rsid w:val="003777CF"/>
    <w:rsid w:val="003838AA"/>
    <w:rsid w:val="0038586D"/>
    <w:rsid w:val="0039014F"/>
    <w:rsid w:val="00393D1C"/>
    <w:rsid w:val="003C0D1F"/>
    <w:rsid w:val="003C330B"/>
    <w:rsid w:val="003C4E78"/>
    <w:rsid w:val="003D1350"/>
    <w:rsid w:val="003D2059"/>
    <w:rsid w:val="003D3930"/>
    <w:rsid w:val="003D585B"/>
    <w:rsid w:val="003D682B"/>
    <w:rsid w:val="003D7BFA"/>
    <w:rsid w:val="003E79E4"/>
    <w:rsid w:val="003F2A83"/>
    <w:rsid w:val="003F648F"/>
    <w:rsid w:val="00402B76"/>
    <w:rsid w:val="004046B6"/>
    <w:rsid w:val="00415093"/>
    <w:rsid w:val="00423D57"/>
    <w:rsid w:val="0042558C"/>
    <w:rsid w:val="00432426"/>
    <w:rsid w:val="00434619"/>
    <w:rsid w:val="004427CF"/>
    <w:rsid w:val="00450843"/>
    <w:rsid w:val="0045690F"/>
    <w:rsid w:val="004635A5"/>
    <w:rsid w:val="00482DDD"/>
    <w:rsid w:val="0048624E"/>
    <w:rsid w:val="0049048C"/>
    <w:rsid w:val="00490FDD"/>
    <w:rsid w:val="004A1674"/>
    <w:rsid w:val="004A16A7"/>
    <w:rsid w:val="004A2412"/>
    <w:rsid w:val="004B6394"/>
    <w:rsid w:val="004C7636"/>
    <w:rsid w:val="004D2235"/>
    <w:rsid w:val="004D3B8D"/>
    <w:rsid w:val="004E082C"/>
    <w:rsid w:val="004E217B"/>
    <w:rsid w:val="004E2BCF"/>
    <w:rsid w:val="004F7213"/>
    <w:rsid w:val="00506824"/>
    <w:rsid w:val="0050725A"/>
    <w:rsid w:val="00517598"/>
    <w:rsid w:val="00520E47"/>
    <w:rsid w:val="00523E0A"/>
    <w:rsid w:val="00524B48"/>
    <w:rsid w:val="00525494"/>
    <w:rsid w:val="00526892"/>
    <w:rsid w:val="005369FC"/>
    <w:rsid w:val="00540C40"/>
    <w:rsid w:val="00542936"/>
    <w:rsid w:val="0054569A"/>
    <w:rsid w:val="0054685C"/>
    <w:rsid w:val="005469FE"/>
    <w:rsid w:val="005479CD"/>
    <w:rsid w:val="005554DB"/>
    <w:rsid w:val="00567C0D"/>
    <w:rsid w:val="0057513C"/>
    <w:rsid w:val="00576C71"/>
    <w:rsid w:val="0058068A"/>
    <w:rsid w:val="00580863"/>
    <w:rsid w:val="005A01DF"/>
    <w:rsid w:val="005A2818"/>
    <w:rsid w:val="005A60B9"/>
    <w:rsid w:val="005B4696"/>
    <w:rsid w:val="005C6AF5"/>
    <w:rsid w:val="005D4F60"/>
    <w:rsid w:val="005D51FD"/>
    <w:rsid w:val="005D7904"/>
    <w:rsid w:val="005F269D"/>
    <w:rsid w:val="005F62D0"/>
    <w:rsid w:val="005F78FB"/>
    <w:rsid w:val="0060367D"/>
    <w:rsid w:val="00607396"/>
    <w:rsid w:val="0061237A"/>
    <w:rsid w:val="006149AB"/>
    <w:rsid w:val="00615B94"/>
    <w:rsid w:val="00617329"/>
    <w:rsid w:val="006201B1"/>
    <w:rsid w:val="006222B6"/>
    <w:rsid w:val="00626599"/>
    <w:rsid w:val="006333A4"/>
    <w:rsid w:val="00642EF9"/>
    <w:rsid w:val="006501D8"/>
    <w:rsid w:val="00651EC8"/>
    <w:rsid w:val="00651FF5"/>
    <w:rsid w:val="00664EA3"/>
    <w:rsid w:val="00665174"/>
    <w:rsid w:val="006802F9"/>
    <w:rsid w:val="00683789"/>
    <w:rsid w:val="00683ACB"/>
    <w:rsid w:val="00684CAB"/>
    <w:rsid w:val="006904F7"/>
    <w:rsid w:val="006912B4"/>
    <w:rsid w:val="00691317"/>
    <w:rsid w:val="0069396C"/>
    <w:rsid w:val="006A4379"/>
    <w:rsid w:val="006A4FFE"/>
    <w:rsid w:val="006A7B56"/>
    <w:rsid w:val="006B5108"/>
    <w:rsid w:val="006B5CA1"/>
    <w:rsid w:val="006C58B3"/>
    <w:rsid w:val="006C745A"/>
    <w:rsid w:val="006D02A1"/>
    <w:rsid w:val="006D1742"/>
    <w:rsid w:val="006E348E"/>
    <w:rsid w:val="006E6360"/>
    <w:rsid w:val="006E774E"/>
    <w:rsid w:val="006F56CC"/>
    <w:rsid w:val="00703E60"/>
    <w:rsid w:val="00706553"/>
    <w:rsid w:val="00707DFB"/>
    <w:rsid w:val="007113EE"/>
    <w:rsid w:val="00712A5B"/>
    <w:rsid w:val="00714C71"/>
    <w:rsid w:val="00714F93"/>
    <w:rsid w:val="00720B60"/>
    <w:rsid w:val="00720BC3"/>
    <w:rsid w:val="00722185"/>
    <w:rsid w:val="00725312"/>
    <w:rsid w:val="00726E77"/>
    <w:rsid w:val="00735A1A"/>
    <w:rsid w:val="00736A02"/>
    <w:rsid w:val="00740123"/>
    <w:rsid w:val="00741FB5"/>
    <w:rsid w:val="00752937"/>
    <w:rsid w:val="00752E95"/>
    <w:rsid w:val="00753C77"/>
    <w:rsid w:val="00756F0D"/>
    <w:rsid w:val="007637CD"/>
    <w:rsid w:val="00765DA2"/>
    <w:rsid w:val="00771D7E"/>
    <w:rsid w:val="00772548"/>
    <w:rsid w:val="0077381B"/>
    <w:rsid w:val="00774B94"/>
    <w:rsid w:val="00776D76"/>
    <w:rsid w:val="007800AC"/>
    <w:rsid w:val="00782193"/>
    <w:rsid w:val="00794724"/>
    <w:rsid w:val="007953BC"/>
    <w:rsid w:val="007A0B0F"/>
    <w:rsid w:val="007A551A"/>
    <w:rsid w:val="007A6D3F"/>
    <w:rsid w:val="007B17EE"/>
    <w:rsid w:val="007B265A"/>
    <w:rsid w:val="007C6AD7"/>
    <w:rsid w:val="007E7B10"/>
    <w:rsid w:val="007F3BCD"/>
    <w:rsid w:val="007F3CEE"/>
    <w:rsid w:val="007F6B78"/>
    <w:rsid w:val="007F791B"/>
    <w:rsid w:val="008016C7"/>
    <w:rsid w:val="00802D89"/>
    <w:rsid w:val="00803AF8"/>
    <w:rsid w:val="00803C6E"/>
    <w:rsid w:val="00804047"/>
    <w:rsid w:val="0080432A"/>
    <w:rsid w:val="00813DB5"/>
    <w:rsid w:val="0081473F"/>
    <w:rsid w:val="00814CF1"/>
    <w:rsid w:val="00814D5F"/>
    <w:rsid w:val="0081567A"/>
    <w:rsid w:val="00815BF5"/>
    <w:rsid w:val="0082210B"/>
    <w:rsid w:val="008336FB"/>
    <w:rsid w:val="00853F37"/>
    <w:rsid w:val="0086684A"/>
    <w:rsid w:val="00871447"/>
    <w:rsid w:val="0087384F"/>
    <w:rsid w:val="00874518"/>
    <w:rsid w:val="00882D9C"/>
    <w:rsid w:val="008916B7"/>
    <w:rsid w:val="008A3492"/>
    <w:rsid w:val="008A3B92"/>
    <w:rsid w:val="008B1723"/>
    <w:rsid w:val="008B3005"/>
    <w:rsid w:val="008B6C95"/>
    <w:rsid w:val="008C1549"/>
    <w:rsid w:val="008C38E2"/>
    <w:rsid w:val="008D0795"/>
    <w:rsid w:val="008D1EF7"/>
    <w:rsid w:val="008D3005"/>
    <w:rsid w:val="008E00CA"/>
    <w:rsid w:val="008E2AE8"/>
    <w:rsid w:val="008E30F5"/>
    <w:rsid w:val="008E39C4"/>
    <w:rsid w:val="008F2D38"/>
    <w:rsid w:val="008F3053"/>
    <w:rsid w:val="0090748C"/>
    <w:rsid w:val="00913E66"/>
    <w:rsid w:val="00917462"/>
    <w:rsid w:val="0092183B"/>
    <w:rsid w:val="0093308B"/>
    <w:rsid w:val="00933B37"/>
    <w:rsid w:val="00937F64"/>
    <w:rsid w:val="00940749"/>
    <w:rsid w:val="00944299"/>
    <w:rsid w:val="009476BF"/>
    <w:rsid w:val="00955E0F"/>
    <w:rsid w:val="00963CDE"/>
    <w:rsid w:val="0097003C"/>
    <w:rsid w:val="00972791"/>
    <w:rsid w:val="009729BB"/>
    <w:rsid w:val="00977B5E"/>
    <w:rsid w:val="009832D0"/>
    <w:rsid w:val="00987E04"/>
    <w:rsid w:val="00993C9B"/>
    <w:rsid w:val="00997F79"/>
    <w:rsid w:val="009A2879"/>
    <w:rsid w:val="009A47B5"/>
    <w:rsid w:val="009B229F"/>
    <w:rsid w:val="009B2884"/>
    <w:rsid w:val="009B4023"/>
    <w:rsid w:val="009B74B9"/>
    <w:rsid w:val="009C0FF4"/>
    <w:rsid w:val="009C34A8"/>
    <w:rsid w:val="009C7B86"/>
    <w:rsid w:val="009E126A"/>
    <w:rsid w:val="009E5F2F"/>
    <w:rsid w:val="009E6550"/>
    <w:rsid w:val="00A14D1A"/>
    <w:rsid w:val="00A15F93"/>
    <w:rsid w:val="00A16D18"/>
    <w:rsid w:val="00A24FEA"/>
    <w:rsid w:val="00A27495"/>
    <w:rsid w:val="00A345C9"/>
    <w:rsid w:val="00A46073"/>
    <w:rsid w:val="00A52BC0"/>
    <w:rsid w:val="00A5341C"/>
    <w:rsid w:val="00A54A6F"/>
    <w:rsid w:val="00A57AB5"/>
    <w:rsid w:val="00A60397"/>
    <w:rsid w:val="00A60CE7"/>
    <w:rsid w:val="00A6326D"/>
    <w:rsid w:val="00A64E7F"/>
    <w:rsid w:val="00A73C06"/>
    <w:rsid w:val="00A85CEA"/>
    <w:rsid w:val="00A873BD"/>
    <w:rsid w:val="00A93155"/>
    <w:rsid w:val="00A96DA0"/>
    <w:rsid w:val="00AA267A"/>
    <w:rsid w:val="00AA300E"/>
    <w:rsid w:val="00AA44DF"/>
    <w:rsid w:val="00AA6DB7"/>
    <w:rsid w:val="00AB21CA"/>
    <w:rsid w:val="00AB366B"/>
    <w:rsid w:val="00AC45C2"/>
    <w:rsid w:val="00AC5245"/>
    <w:rsid w:val="00AD1F31"/>
    <w:rsid w:val="00AD3D7E"/>
    <w:rsid w:val="00AD62B7"/>
    <w:rsid w:val="00AD74CD"/>
    <w:rsid w:val="00AF0CF0"/>
    <w:rsid w:val="00AF183F"/>
    <w:rsid w:val="00AF6B3E"/>
    <w:rsid w:val="00B03CA1"/>
    <w:rsid w:val="00B067DA"/>
    <w:rsid w:val="00B10AB2"/>
    <w:rsid w:val="00B21D21"/>
    <w:rsid w:val="00B27519"/>
    <w:rsid w:val="00B4597F"/>
    <w:rsid w:val="00B53131"/>
    <w:rsid w:val="00B5626F"/>
    <w:rsid w:val="00B60789"/>
    <w:rsid w:val="00B60F62"/>
    <w:rsid w:val="00B62888"/>
    <w:rsid w:val="00B62F7D"/>
    <w:rsid w:val="00B72E83"/>
    <w:rsid w:val="00B73113"/>
    <w:rsid w:val="00B772BC"/>
    <w:rsid w:val="00B82616"/>
    <w:rsid w:val="00B9146D"/>
    <w:rsid w:val="00B93317"/>
    <w:rsid w:val="00B94655"/>
    <w:rsid w:val="00B94929"/>
    <w:rsid w:val="00B97C4A"/>
    <w:rsid w:val="00BA083F"/>
    <w:rsid w:val="00BA333D"/>
    <w:rsid w:val="00BA35E9"/>
    <w:rsid w:val="00BA3E8A"/>
    <w:rsid w:val="00BA433D"/>
    <w:rsid w:val="00BA4344"/>
    <w:rsid w:val="00BA5F7D"/>
    <w:rsid w:val="00BA7D72"/>
    <w:rsid w:val="00BC45AC"/>
    <w:rsid w:val="00BC45F0"/>
    <w:rsid w:val="00BC78E3"/>
    <w:rsid w:val="00BD29CD"/>
    <w:rsid w:val="00BD3020"/>
    <w:rsid w:val="00BD4E17"/>
    <w:rsid w:val="00BE308B"/>
    <w:rsid w:val="00BE6EDA"/>
    <w:rsid w:val="00BF2B75"/>
    <w:rsid w:val="00C01555"/>
    <w:rsid w:val="00C02340"/>
    <w:rsid w:val="00C04BD7"/>
    <w:rsid w:val="00C06DEE"/>
    <w:rsid w:val="00C1059D"/>
    <w:rsid w:val="00C11A59"/>
    <w:rsid w:val="00C120FF"/>
    <w:rsid w:val="00C14D90"/>
    <w:rsid w:val="00C15885"/>
    <w:rsid w:val="00C203FB"/>
    <w:rsid w:val="00C23CE3"/>
    <w:rsid w:val="00C24E68"/>
    <w:rsid w:val="00C34105"/>
    <w:rsid w:val="00C36379"/>
    <w:rsid w:val="00C5188D"/>
    <w:rsid w:val="00C544D1"/>
    <w:rsid w:val="00C60FDC"/>
    <w:rsid w:val="00C751C2"/>
    <w:rsid w:val="00C7529D"/>
    <w:rsid w:val="00C77C22"/>
    <w:rsid w:val="00C831AB"/>
    <w:rsid w:val="00C94CCB"/>
    <w:rsid w:val="00CB1368"/>
    <w:rsid w:val="00CB2E75"/>
    <w:rsid w:val="00CC47F4"/>
    <w:rsid w:val="00CC5911"/>
    <w:rsid w:val="00CC7437"/>
    <w:rsid w:val="00CD539D"/>
    <w:rsid w:val="00CE2F16"/>
    <w:rsid w:val="00CE6D99"/>
    <w:rsid w:val="00CF3EDB"/>
    <w:rsid w:val="00CF4512"/>
    <w:rsid w:val="00D01328"/>
    <w:rsid w:val="00D01BDA"/>
    <w:rsid w:val="00D05ADE"/>
    <w:rsid w:val="00D16438"/>
    <w:rsid w:val="00D1754E"/>
    <w:rsid w:val="00D2222C"/>
    <w:rsid w:val="00D248B9"/>
    <w:rsid w:val="00D32864"/>
    <w:rsid w:val="00D328C0"/>
    <w:rsid w:val="00D342A3"/>
    <w:rsid w:val="00D4675F"/>
    <w:rsid w:val="00D522B0"/>
    <w:rsid w:val="00D54D4D"/>
    <w:rsid w:val="00D56633"/>
    <w:rsid w:val="00D56944"/>
    <w:rsid w:val="00D71F6E"/>
    <w:rsid w:val="00D81B6D"/>
    <w:rsid w:val="00D9536B"/>
    <w:rsid w:val="00DA023E"/>
    <w:rsid w:val="00DA1F4D"/>
    <w:rsid w:val="00DA5F26"/>
    <w:rsid w:val="00DB1A21"/>
    <w:rsid w:val="00DB6091"/>
    <w:rsid w:val="00DC36A5"/>
    <w:rsid w:val="00DC55FF"/>
    <w:rsid w:val="00DD5206"/>
    <w:rsid w:val="00DE4155"/>
    <w:rsid w:val="00DE4CB7"/>
    <w:rsid w:val="00DF1A28"/>
    <w:rsid w:val="00DF1CFB"/>
    <w:rsid w:val="00DF31CD"/>
    <w:rsid w:val="00DF50D8"/>
    <w:rsid w:val="00DF6BA9"/>
    <w:rsid w:val="00E0272E"/>
    <w:rsid w:val="00E101D6"/>
    <w:rsid w:val="00E11A53"/>
    <w:rsid w:val="00E12B18"/>
    <w:rsid w:val="00E20367"/>
    <w:rsid w:val="00E204C4"/>
    <w:rsid w:val="00E2070D"/>
    <w:rsid w:val="00E2436B"/>
    <w:rsid w:val="00E24857"/>
    <w:rsid w:val="00E25B89"/>
    <w:rsid w:val="00E26761"/>
    <w:rsid w:val="00E26E7B"/>
    <w:rsid w:val="00E27D49"/>
    <w:rsid w:val="00E3051A"/>
    <w:rsid w:val="00E359E4"/>
    <w:rsid w:val="00E422F5"/>
    <w:rsid w:val="00E45C15"/>
    <w:rsid w:val="00E51317"/>
    <w:rsid w:val="00E5668F"/>
    <w:rsid w:val="00E634A8"/>
    <w:rsid w:val="00E709BB"/>
    <w:rsid w:val="00E71769"/>
    <w:rsid w:val="00E8075B"/>
    <w:rsid w:val="00E83E82"/>
    <w:rsid w:val="00E841E2"/>
    <w:rsid w:val="00E965F0"/>
    <w:rsid w:val="00EB08C0"/>
    <w:rsid w:val="00EB3631"/>
    <w:rsid w:val="00EB3952"/>
    <w:rsid w:val="00EB5899"/>
    <w:rsid w:val="00EB7950"/>
    <w:rsid w:val="00ED2773"/>
    <w:rsid w:val="00ED4EFC"/>
    <w:rsid w:val="00EE2CEF"/>
    <w:rsid w:val="00EE5CA4"/>
    <w:rsid w:val="00EE6528"/>
    <w:rsid w:val="00EE6B5C"/>
    <w:rsid w:val="00EF05C9"/>
    <w:rsid w:val="00EF256F"/>
    <w:rsid w:val="00EF2E5C"/>
    <w:rsid w:val="00EF2F52"/>
    <w:rsid w:val="00F11F42"/>
    <w:rsid w:val="00F14590"/>
    <w:rsid w:val="00F14E03"/>
    <w:rsid w:val="00F1659D"/>
    <w:rsid w:val="00F203C1"/>
    <w:rsid w:val="00F208CC"/>
    <w:rsid w:val="00F301E2"/>
    <w:rsid w:val="00F3565B"/>
    <w:rsid w:val="00F53A93"/>
    <w:rsid w:val="00F54165"/>
    <w:rsid w:val="00F56E51"/>
    <w:rsid w:val="00F63DF9"/>
    <w:rsid w:val="00F70171"/>
    <w:rsid w:val="00F707FA"/>
    <w:rsid w:val="00F70CB3"/>
    <w:rsid w:val="00F83525"/>
    <w:rsid w:val="00F90DAD"/>
    <w:rsid w:val="00FB2754"/>
    <w:rsid w:val="00FB2F7A"/>
    <w:rsid w:val="00FB5471"/>
    <w:rsid w:val="00FC0E10"/>
    <w:rsid w:val="00FC34CF"/>
    <w:rsid w:val="00FC53E5"/>
    <w:rsid w:val="00FD1F85"/>
    <w:rsid w:val="00FE031D"/>
    <w:rsid w:val="00FE1F1E"/>
    <w:rsid w:val="00FE2D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0225"/>
  <w15:chartTrackingRefBased/>
  <w15:docId w15:val="{B18FE357-59EA-474E-9308-D08427ED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Neue Light" w:eastAsiaTheme="minorHAnsi" w:hAnsi="Helvetica Neue Light"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D3F"/>
    <w:pPr>
      <w:spacing w:after="360"/>
    </w:pPr>
    <w:rPr>
      <w:rFonts w:ascii="Helvetica Neue" w:hAnsi="Helvetica Neue"/>
    </w:rPr>
  </w:style>
  <w:style w:type="paragraph" w:styleId="Heading1">
    <w:name w:val="heading 1"/>
    <w:basedOn w:val="Normal"/>
    <w:next w:val="Normal"/>
    <w:link w:val="Heading1Char"/>
    <w:uiPriority w:val="9"/>
    <w:qFormat/>
    <w:rsid w:val="00523E0A"/>
    <w:pPr>
      <w:keepNext/>
      <w:keepLines/>
      <w:spacing w:before="240"/>
      <w:outlineLvl w:val="0"/>
    </w:pPr>
    <w:rPr>
      <w:rFonts w:ascii="HELVETICA NEUE CONDENSED" w:eastAsiaTheme="majorEastAsia" w:hAnsi="HELVETICA NEUE CONDENSED" w:cstheme="majorBidi"/>
      <w:b/>
      <w:color w:val="000000" w:themeColor="text1"/>
      <w:sz w:val="36"/>
      <w:szCs w:val="32"/>
    </w:rPr>
  </w:style>
  <w:style w:type="paragraph" w:styleId="Heading2">
    <w:name w:val="heading 2"/>
    <w:basedOn w:val="Heading1"/>
    <w:next w:val="Normal"/>
    <w:link w:val="Heading2Char"/>
    <w:uiPriority w:val="9"/>
    <w:unhideWhenUsed/>
    <w:qFormat/>
    <w:rsid w:val="00523E0A"/>
    <w:pPr>
      <w:spacing w:before="40"/>
      <w:outlineLvl w:val="1"/>
    </w:pPr>
    <w:rPr>
      <w:sz w:val="32"/>
      <w:szCs w:val="26"/>
    </w:rPr>
  </w:style>
  <w:style w:type="paragraph" w:styleId="Heading3">
    <w:name w:val="heading 3"/>
    <w:basedOn w:val="Normal"/>
    <w:next w:val="Normal"/>
    <w:link w:val="Heading3Char"/>
    <w:uiPriority w:val="9"/>
    <w:unhideWhenUsed/>
    <w:qFormat/>
    <w:rsid w:val="0097003C"/>
    <w:pPr>
      <w:keepNext/>
      <w:keepLines/>
      <w:spacing w:before="40"/>
      <w:outlineLvl w:val="2"/>
    </w:pPr>
    <w:rPr>
      <w:rFonts w:ascii="HELVETICA NEUE CONDENSED" w:eastAsiaTheme="majorEastAsia" w:hAnsi="HELVETICA NEUE CONDENSED" w:cstheme="majorBidi"/>
      <w:b/>
      <w:bCs/>
      <w:color w:val="000000" w:themeColor="text1"/>
      <w:sz w:val="28"/>
      <w:szCs w:val="28"/>
    </w:rPr>
  </w:style>
  <w:style w:type="paragraph" w:styleId="Heading4">
    <w:name w:val="heading 4"/>
    <w:basedOn w:val="Normal"/>
    <w:next w:val="Normal"/>
    <w:link w:val="Heading4Char"/>
    <w:uiPriority w:val="9"/>
    <w:unhideWhenUsed/>
    <w:qFormat/>
    <w:rsid w:val="009E126A"/>
    <w:pPr>
      <w:outlineLvl w:val="3"/>
    </w:pPr>
    <w:rPr>
      <w:rFonts w:ascii="HELVETICA NEUE CONDENSED" w:hAnsi="HELVETICA NEUE CONDENSED"/>
      <w:b/>
      <w:bCs/>
      <w:i/>
      <w:iCs/>
    </w:rPr>
  </w:style>
  <w:style w:type="paragraph" w:styleId="Heading5">
    <w:name w:val="heading 5"/>
    <w:basedOn w:val="Normal"/>
    <w:next w:val="Normal"/>
    <w:link w:val="Heading5Char"/>
    <w:uiPriority w:val="9"/>
    <w:semiHidden/>
    <w:unhideWhenUsed/>
    <w:qFormat/>
    <w:rsid w:val="0054685C"/>
    <w:pPr>
      <w:keepNext/>
      <w:keepLines/>
      <w:spacing w:before="4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54685C"/>
    <w:pPr>
      <w:keepNext/>
      <w:keepLines/>
      <w:spacing w:before="4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4685C"/>
    <w:pPr>
      <w:keepNext/>
      <w:keepLines/>
      <w:spacing w:before="40"/>
      <w:outlineLvl w:val="6"/>
    </w:pPr>
    <w:rPr>
      <w:rFonts w:eastAsiaTheme="majorEastAsia"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E0A"/>
    <w:pPr>
      <w:tabs>
        <w:tab w:val="center" w:pos="4680"/>
        <w:tab w:val="right" w:pos="9360"/>
      </w:tabs>
    </w:pPr>
  </w:style>
  <w:style w:type="character" w:customStyle="1" w:styleId="HeaderChar">
    <w:name w:val="Header Char"/>
    <w:basedOn w:val="DefaultParagraphFont"/>
    <w:link w:val="Header"/>
    <w:uiPriority w:val="99"/>
    <w:rsid w:val="00523E0A"/>
  </w:style>
  <w:style w:type="paragraph" w:styleId="Footer">
    <w:name w:val="footer"/>
    <w:basedOn w:val="Normal"/>
    <w:link w:val="FooterChar"/>
    <w:uiPriority w:val="99"/>
    <w:unhideWhenUsed/>
    <w:rsid w:val="001B0DF3"/>
    <w:pPr>
      <w:tabs>
        <w:tab w:val="center" w:pos="4680"/>
        <w:tab w:val="right" w:pos="9360"/>
      </w:tabs>
    </w:pPr>
    <w:rPr>
      <w:sz w:val="20"/>
    </w:rPr>
  </w:style>
  <w:style w:type="character" w:customStyle="1" w:styleId="FooterChar">
    <w:name w:val="Footer Char"/>
    <w:basedOn w:val="DefaultParagraphFont"/>
    <w:link w:val="Footer"/>
    <w:uiPriority w:val="99"/>
    <w:rsid w:val="001B0DF3"/>
    <w:rPr>
      <w:rFonts w:ascii="Helvetica Neue Light" w:hAnsi="Helvetica Neue Light"/>
      <w:sz w:val="20"/>
    </w:rPr>
  </w:style>
  <w:style w:type="paragraph" w:styleId="Title">
    <w:name w:val="Title"/>
    <w:basedOn w:val="Normal"/>
    <w:next w:val="Normal"/>
    <w:link w:val="TitleChar"/>
    <w:uiPriority w:val="10"/>
    <w:qFormat/>
    <w:rsid w:val="00963CDE"/>
    <w:pPr>
      <w:contextualSpacing/>
      <w:jc w:val="right"/>
    </w:pPr>
    <w:rPr>
      <w:rFonts w:eastAsiaTheme="majorEastAsia" w:cstheme="majorBidi"/>
      <w:b/>
      <w:spacing w:val="-10"/>
      <w:kern w:val="28"/>
      <w:sz w:val="56"/>
      <w:szCs w:val="72"/>
    </w:rPr>
  </w:style>
  <w:style w:type="character" w:customStyle="1" w:styleId="TitleChar">
    <w:name w:val="Title Char"/>
    <w:basedOn w:val="DefaultParagraphFont"/>
    <w:link w:val="Title"/>
    <w:uiPriority w:val="10"/>
    <w:rsid w:val="00963CDE"/>
    <w:rPr>
      <w:rFonts w:ascii="Helvetica Neue" w:eastAsiaTheme="majorEastAsia" w:hAnsi="Helvetica Neue" w:cstheme="majorBidi"/>
      <w:b/>
      <w:spacing w:val="-10"/>
      <w:kern w:val="28"/>
      <w:sz w:val="56"/>
      <w:szCs w:val="72"/>
    </w:rPr>
  </w:style>
  <w:style w:type="paragraph" w:styleId="Subtitle">
    <w:name w:val="Subtitle"/>
    <w:basedOn w:val="Normal"/>
    <w:next w:val="Normal"/>
    <w:link w:val="SubtitleChar"/>
    <w:uiPriority w:val="11"/>
    <w:qFormat/>
    <w:rsid w:val="00771D7E"/>
    <w:pPr>
      <w:numPr>
        <w:ilvl w:val="1"/>
      </w:numPr>
      <w:spacing w:after="0"/>
      <w:jc w:val="right"/>
    </w:pPr>
    <w:rPr>
      <w:rFonts w:eastAsiaTheme="minorEastAsia"/>
      <w:color w:val="000000" w:themeColor="text1"/>
      <w:spacing w:val="15"/>
      <w:sz w:val="21"/>
      <w:szCs w:val="20"/>
    </w:rPr>
  </w:style>
  <w:style w:type="character" w:customStyle="1" w:styleId="SubtitleChar">
    <w:name w:val="Subtitle Char"/>
    <w:basedOn w:val="DefaultParagraphFont"/>
    <w:link w:val="Subtitle"/>
    <w:uiPriority w:val="11"/>
    <w:rsid w:val="00771D7E"/>
    <w:rPr>
      <w:rFonts w:ascii="Helvetica Neue" w:eastAsiaTheme="minorEastAsia" w:hAnsi="Helvetica Neue"/>
      <w:color w:val="000000" w:themeColor="text1"/>
      <w:spacing w:val="15"/>
      <w:sz w:val="21"/>
      <w:szCs w:val="20"/>
    </w:rPr>
  </w:style>
  <w:style w:type="character" w:customStyle="1" w:styleId="Heading1Char">
    <w:name w:val="Heading 1 Char"/>
    <w:basedOn w:val="DefaultParagraphFont"/>
    <w:link w:val="Heading1"/>
    <w:uiPriority w:val="9"/>
    <w:rsid w:val="00523E0A"/>
    <w:rPr>
      <w:rFonts w:ascii="HELVETICA NEUE CONDENSED" w:eastAsiaTheme="majorEastAsia" w:hAnsi="HELVETICA NEUE CONDENSED" w:cstheme="majorBidi"/>
      <w:b/>
      <w:color w:val="000000" w:themeColor="text1"/>
      <w:sz w:val="36"/>
      <w:szCs w:val="32"/>
    </w:rPr>
  </w:style>
  <w:style w:type="character" w:customStyle="1" w:styleId="Heading2Char">
    <w:name w:val="Heading 2 Char"/>
    <w:basedOn w:val="DefaultParagraphFont"/>
    <w:link w:val="Heading2"/>
    <w:uiPriority w:val="9"/>
    <w:rsid w:val="00523E0A"/>
    <w:rPr>
      <w:rFonts w:ascii="HELVETICA NEUE CONDENSED" w:eastAsiaTheme="majorEastAsia" w:hAnsi="HELVETICA NEUE CONDENSED" w:cstheme="majorBidi"/>
      <w:b/>
      <w:color w:val="000000" w:themeColor="text1"/>
      <w:sz w:val="32"/>
      <w:szCs w:val="26"/>
    </w:rPr>
  </w:style>
  <w:style w:type="character" w:customStyle="1" w:styleId="Heading3Char">
    <w:name w:val="Heading 3 Char"/>
    <w:basedOn w:val="DefaultParagraphFont"/>
    <w:link w:val="Heading3"/>
    <w:uiPriority w:val="9"/>
    <w:rsid w:val="0097003C"/>
    <w:rPr>
      <w:rFonts w:ascii="HELVETICA NEUE CONDENSED" w:eastAsiaTheme="majorEastAsia" w:hAnsi="HELVETICA NEUE CONDENSED" w:cstheme="majorBidi"/>
      <w:b/>
      <w:bCs/>
      <w:color w:val="000000" w:themeColor="text1"/>
      <w:sz w:val="28"/>
      <w:szCs w:val="28"/>
    </w:rPr>
  </w:style>
  <w:style w:type="character" w:customStyle="1" w:styleId="Heading4Char">
    <w:name w:val="Heading 4 Char"/>
    <w:basedOn w:val="DefaultParagraphFont"/>
    <w:link w:val="Heading4"/>
    <w:uiPriority w:val="9"/>
    <w:rsid w:val="009E126A"/>
    <w:rPr>
      <w:rFonts w:ascii="HELVETICA NEUE CONDENSED" w:hAnsi="HELVETICA NEUE CONDENSED"/>
      <w:b/>
      <w:bCs/>
      <w:i/>
      <w:iCs/>
    </w:rPr>
  </w:style>
  <w:style w:type="character" w:styleId="PageNumber">
    <w:name w:val="page number"/>
    <w:basedOn w:val="DefaultParagraphFont"/>
    <w:uiPriority w:val="99"/>
    <w:semiHidden/>
    <w:unhideWhenUsed/>
    <w:rsid w:val="003E79E4"/>
  </w:style>
  <w:style w:type="paragraph" w:styleId="ListParagraph">
    <w:name w:val="List Paragraph"/>
    <w:basedOn w:val="Normal"/>
    <w:uiPriority w:val="34"/>
    <w:qFormat/>
    <w:rsid w:val="001B0DF3"/>
    <w:pPr>
      <w:ind w:left="720"/>
      <w:contextualSpacing/>
    </w:pPr>
  </w:style>
  <w:style w:type="paragraph" w:styleId="IntenseQuote">
    <w:name w:val="Intense Quote"/>
    <w:basedOn w:val="Normal"/>
    <w:next w:val="Normal"/>
    <w:link w:val="IntenseQuoteChar"/>
    <w:uiPriority w:val="30"/>
    <w:qFormat/>
    <w:rsid w:val="001B0DF3"/>
    <w:pPr>
      <w:pBdr>
        <w:top w:val="single" w:sz="4" w:space="10" w:color="4472C4" w:themeColor="accent1"/>
        <w:bottom w:val="single" w:sz="4" w:space="10" w:color="4472C4" w:themeColor="accent1"/>
      </w:pBdr>
      <w:spacing w:before="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1B0DF3"/>
    <w:rPr>
      <w:rFonts w:ascii="Helvetica Neue Light" w:hAnsi="Helvetica Neue Light"/>
      <w:i/>
      <w:iCs/>
      <w:color w:val="000000" w:themeColor="text1"/>
    </w:rPr>
  </w:style>
  <w:style w:type="character" w:styleId="IntenseReference">
    <w:name w:val="Intense Reference"/>
    <w:basedOn w:val="DefaultParagraphFont"/>
    <w:uiPriority w:val="32"/>
    <w:rsid w:val="001B0DF3"/>
    <w:rPr>
      <w:b/>
      <w:bCs/>
      <w:smallCaps/>
      <w:color w:val="000000" w:themeColor="text1"/>
      <w:spacing w:val="5"/>
    </w:rPr>
  </w:style>
  <w:style w:type="character" w:styleId="IntenseEmphasis">
    <w:name w:val="Intense Emphasis"/>
    <w:basedOn w:val="DefaultParagraphFont"/>
    <w:uiPriority w:val="21"/>
    <w:qFormat/>
    <w:rsid w:val="001B0DF3"/>
    <w:rPr>
      <w:i/>
      <w:iCs/>
      <w:color w:val="000000" w:themeColor="text1"/>
    </w:rPr>
  </w:style>
  <w:style w:type="table" w:styleId="TableGrid">
    <w:name w:val="Table Grid"/>
    <w:basedOn w:val="TableNormal"/>
    <w:uiPriority w:val="39"/>
    <w:rsid w:val="00963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963CD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963CD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963CDE"/>
    <w:rPr>
      <w:b/>
      <w:bCs/>
    </w:rPr>
  </w:style>
  <w:style w:type="paragraph" w:styleId="TableofFigures">
    <w:name w:val="table of figures"/>
    <w:basedOn w:val="Normal"/>
    <w:next w:val="Normal"/>
    <w:uiPriority w:val="99"/>
    <w:unhideWhenUsed/>
    <w:rsid w:val="00963CDE"/>
  </w:style>
  <w:style w:type="paragraph" w:customStyle="1" w:styleId="TableHeading">
    <w:name w:val="Table Heading"/>
    <w:basedOn w:val="Normal"/>
    <w:qFormat/>
    <w:rsid w:val="00963CDE"/>
    <w:rPr>
      <w:b/>
    </w:rPr>
  </w:style>
  <w:style w:type="character" w:customStyle="1" w:styleId="Heading5Char">
    <w:name w:val="Heading 5 Char"/>
    <w:basedOn w:val="DefaultParagraphFont"/>
    <w:link w:val="Heading5"/>
    <w:uiPriority w:val="9"/>
    <w:semiHidden/>
    <w:rsid w:val="0054685C"/>
    <w:rPr>
      <w:rFonts w:ascii="Helvetica Neue" w:eastAsiaTheme="majorEastAsia" w:hAnsi="Helvetica Neue" w:cstheme="majorBidi"/>
      <w:color w:val="000000" w:themeColor="text1"/>
    </w:rPr>
  </w:style>
  <w:style w:type="paragraph" w:styleId="TOCHeading">
    <w:name w:val="TOC Heading"/>
    <w:basedOn w:val="Heading1"/>
    <w:next w:val="Normal"/>
    <w:uiPriority w:val="39"/>
    <w:unhideWhenUsed/>
    <w:qFormat/>
    <w:rsid w:val="0054685C"/>
    <w:pPr>
      <w:outlineLvl w:val="9"/>
    </w:pPr>
    <w:rPr>
      <w:rFonts w:ascii="Helvetica Neue" w:hAnsi="Helvetica Neue"/>
      <w:b w:val="0"/>
      <w:sz w:val="32"/>
    </w:rPr>
  </w:style>
  <w:style w:type="paragraph" w:styleId="BlockText">
    <w:name w:val="Block Text"/>
    <w:basedOn w:val="Normal"/>
    <w:uiPriority w:val="99"/>
    <w:semiHidden/>
    <w:unhideWhenUsed/>
    <w:rsid w:val="0054685C"/>
    <w:pPr>
      <w:pBdr>
        <w:top w:val="single" w:sz="2" w:space="10" w:color="767171" w:themeColor="background2" w:themeShade="80"/>
        <w:left w:val="single" w:sz="2" w:space="10" w:color="767171" w:themeColor="background2" w:themeShade="80"/>
        <w:bottom w:val="single" w:sz="2" w:space="10" w:color="767171" w:themeColor="background2" w:themeShade="80"/>
        <w:right w:val="single" w:sz="2" w:space="10" w:color="767171" w:themeColor="background2" w:themeShade="80"/>
      </w:pBdr>
      <w:ind w:left="1152" w:right="1152"/>
    </w:pPr>
    <w:rPr>
      <w:rFonts w:eastAsiaTheme="minorEastAsia"/>
      <w:i/>
      <w:iCs/>
      <w:color w:val="000000" w:themeColor="text1"/>
    </w:rPr>
  </w:style>
  <w:style w:type="character" w:customStyle="1" w:styleId="Heading7Char">
    <w:name w:val="Heading 7 Char"/>
    <w:basedOn w:val="DefaultParagraphFont"/>
    <w:link w:val="Heading7"/>
    <w:uiPriority w:val="9"/>
    <w:semiHidden/>
    <w:rsid w:val="0054685C"/>
    <w:rPr>
      <w:rFonts w:ascii="Helvetica Neue" w:eastAsiaTheme="majorEastAsia" w:hAnsi="Helvetica Neue" w:cstheme="majorBidi"/>
      <w:i/>
      <w:iCs/>
      <w:color w:val="1F3763" w:themeColor="accent1" w:themeShade="7F"/>
    </w:rPr>
  </w:style>
  <w:style w:type="character" w:customStyle="1" w:styleId="Heading6Char">
    <w:name w:val="Heading 6 Char"/>
    <w:basedOn w:val="DefaultParagraphFont"/>
    <w:link w:val="Heading6"/>
    <w:uiPriority w:val="9"/>
    <w:semiHidden/>
    <w:rsid w:val="0054685C"/>
    <w:rPr>
      <w:rFonts w:ascii="Helvetica Neue" w:eastAsiaTheme="majorEastAsia" w:hAnsi="Helvetica Neue" w:cstheme="majorBidi"/>
      <w:color w:val="1F3763" w:themeColor="accent1" w:themeShade="7F"/>
    </w:rPr>
  </w:style>
  <w:style w:type="paragraph" w:customStyle="1" w:styleId="TitleSmall">
    <w:name w:val="Title Small"/>
    <w:basedOn w:val="Title"/>
    <w:qFormat/>
    <w:rsid w:val="00771D7E"/>
    <w:pPr>
      <w:spacing w:after="120"/>
    </w:pPr>
    <w:rPr>
      <w:rFonts w:ascii="HELVETICA NEUE CONDENSED" w:hAnsi="HELVETICA NEUE CONDENSED"/>
      <w:bCs/>
      <w:sz w:val="40"/>
      <w:szCs w:val="44"/>
    </w:rPr>
  </w:style>
  <w:style w:type="character" w:styleId="Hyperlink">
    <w:name w:val="Hyperlink"/>
    <w:basedOn w:val="DefaultParagraphFont"/>
    <w:uiPriority w:val="99"/>
    <w:unhideWhenUsed/>
    <w:rsid w:val="007113EE"/>
    <w:rPr>
      <w:color w:val="0563C1" w:themeColor="hyperlink"/>
      <w:u w:val="single"/>
    </w:rPr>
  </w:style>
  <w:style w:type="character" w:styleId="UnresolvedMention">
    <w:name w:val="Unresolved Mention"/>
    <w:basedOn w:val="DefaultParagraphFont"/>
    <w:uiPriority w:val="99"/>
    <w:semiHidden/>
    <w:unhideWhenUsed/>
    <w:rsid w:val="007113EE"/>
    <w:rPr>
      <w:color w:val="605E5C"/>
      <w:shd w:val="clear" w:color="auto" w:fill="E1DFDD"/>
    </w:rPr>
  </w:style>
  <w:style w:type="paragraph" w:customStyle="1" w:styleId="BMCText">
    <w:name w:val="BMC Text"/>
    <w:basedOn w:val="Normal"/>
    <w:qFormat/>
    <w:rsid w:val="0092183B"/>
    <w:pPr>
      <w:spacing w:after="120"/>
    </w:pPr>
    <w:rPr>
      <w:color w:val="4472C4" w:themeColor="accent1"/>
    </w:rPr>
  </w:style>
  <w:style w:type="table" w:styleId="GridTable1Light-Accent1">
    <w:name w:val="Grid Table 1 Light Accent 1"/>
    <w:basedOn w:val="TableNormal"/>
    <w:uiPriority w:val="46"/>
    <w:rsid w:val="00714C7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691317"/>
    <w:pPr>
      <w:spacing w:after="200"/>
    </w:pPr>
    <w:rPr>
      <w:i/>
      <w:iCs/>
      <w:color w:val="44546A" w:themeColor="text2"/>
      <w:sz w:val="18"/>
      <w:szCs w:val="18"/>
    </w:rPr>
  </w:style>
  <w:style w:type="paragraph" w:styleId="Bibliography">
    <w:name w:val="Bibliography"/>
    <w:basedOn w:val="Normal"/>
    <w:next w:val="Normal"/>
    <w:uiPriority w:val="37"/>
    <w:unhideWhenUsed/>
    <w:rsid w:val="0086684A"/>
    <w:pPr>
      <w:tabs>
        <w:tab w:val="left" w:pos="380"/>
      </w:tabs>
      <w:spacing w:after="240"/>
      <w:ind w:left="384" w:hanging="384"/>
    </w:pPr>
  </w:style>
  <w:style w:type="character" w:styleId="CommentReference">
    <w:name w:val="annotation reference"/>
    <w:basedOn w:val="DefaultParagraphFont"/>
    <w:uiPriority w:val="99"/>
    <w:semiHidden/>
    <w:unhideWhenUsed/>
    <w:rsid w:val="00432426"/>
    <w:rPr>
      <w:sz w:val="16"/>
      <w:szCs w:val="16"/>
    </w:rPr>
  </w:style>
  <w:style w:type="paragraph" w:styleId="CommentText">
    <w:name w:val="annotation text"/>
    <w:basedOn w:val="Normal"/>
    <w:link w:val="CommentTextChar"/>
    <w:uiPriority w:val="99"/>
    <w:semiHidden/>
    <w:unhideWhenUsed/>
    <w:rsid w:val="00432426"/>
    <w:rPr>
      <w:sz w:val="20"/>
      <w:szCs w:val="20"/>
    </w:rPr>
  </w:style>
  <w:style w:type="character" w:customStyle="1" w:styleId="CommentTextChar">
    <w:name w:val="Comment Text Char"/>
    <w:basedOn w:val="DefaultParagraphFont"/>
    <w:link w:val="CommentText"/>
    <w:uiPriority w:val="99"/>
    <w:semiHidden/>
    <w:rsid w:val="00432426"/>
    <w:rPr>
      <w:rFonts w:ascii="Helvetica Neue" w:hAnsi="Helvetica Neue"/>
      <w:sz w:val="20"/>
      <w:szCs w:val="20"/>
    </w:rPr>
  </w:style>
  <w:style w:type="paragraph" w:styleId="CommentSubject">
    <w:name w:val="annotation subject"/>
    <w:basedOn w:val="CommentText"/>
    <w:next w:val="CommentText"/>
    <w:link w:val="CommentSubjectChar"/>
    <w:uiPriority w:val="99"/>
    <w:semiHidden/>
    <w:unhideWhenUsed/>
    <w:rsid w:val="00432426"/>
    <w:rPr>
      <w:b/>
      <w:bCs/>
    </w:rPr>
  </w:style>
  <w:style w:type="character" w:customStyle="1" w:styleId="CommentSubjectChar">
    <w:name w:val="Comment Subject Char"/>
    <w:basedOn w:val="CommentTextChar"/>
    <w:link w:val="CommentSubject"/>
    <w:uiPriority w:val="99"/>
    <w:semiHidden/>
    <w:rsid w:val="00432426"/>
    <w:rPr>
      <w:rFonts w:ascii="Helvetica Neue" w:hAnsi="Helvetica Neue"/>
      <w:b/>
      <w:bCs/>
      <w:sz w:val="20"/>
      <w:szCs w:val="20"/>
    </w:rPr>
  </w:style>
  <w:style w:type="character" w:styleId="FollowedHyperlink">
    <w:name w:val="FollowedHyperlink"/>
    <w:basedOn w:val="DefaultParagraphFont"/>
    <w:uiPriority w:val="99"/>
    <w:semiHidden/>
    <w:unhideWhenUsed/>
    <w:rsid w:val="00C23CE3"/>
    <w:rPr>
      <w:color w:val="954F72" w:themeColor="followedHyperlink"/>
      <w:u w:val="single"/>
    </w:rPr>
  </w:style>
  <w:style w:type="paragraph" w:styleId="Revision">
    <w:name w:val="Revision"/>
    <w:hidden/>
    <w:uiPriority w:val="99"/>
    <w:semiHidden/>
    <w:rsid w:val="001A3766"/>
    <w:rPr>
      <w:rFonts w:ascii="Helvetica Neue" w:hAnsi="Helvetica Neu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8771539">
      <w:bodyDiv w:val="1"/>
      <w:marLeft w:val="0"/>
      <w:marRight w:val="0"/>
      <w:marTop w:val="0"/>
      <w:marBottom w:val="0"/>
      <w:divBdr>
        <w:top w:val="none" w:sz="0" w:space="0" w:color="auto"/>
        <w:left w:val="none" w:sz="0" w:space="0" w:color="auto"/>
        <w:bottom w:val="none" w:sz="0" w:space="0" w:color="auto"/>
        <w:right w:val="none" w:sz="0" w:space="0" w:color="auto"/>
      </w:divBdr>
      <w:divsChild>
        <w:div w:id="144862290">
          <w:marLeft w:val="0"/>
          <w:marRight w:val="0"/>
          <w:marTop w:val="360"/>
          <w:marBottom w:val="0"/>
          <w:divBdr>
            <w:top w:val="single" w:sz="6" w:space="18" w:color="CCCCCC"/>
            <w:left w:val="none" w:sz="0" w:space="0" w:color="auto"/>
            <w:bottom w:val="none" w:sz="0" w:space="0" w:color="auto"/>
            <w:right w:val="none" w:sz="0" w:space="0" w:color="auto"/>
          </w:divBdr>
          <w:divsChild>
            <w:div w:id="1547912904">
              <w:marLeft w:val="0"/>
              <w:marRight w:val="0"/>
              <w:marTop w:val="0"/>
              <w:marBottom w:val="0"/>
              <w:divBdr>
                <w:top w:val="none" w:sz="0" w:space="0" w:color="auto"/>
                <w:left w:val="none" w:sz="0" w:space="0" w:color="auto"/>
                <w:bottom w:val="none" w:sz="0" w:space="0" w:color="auto"/>
                <w:right w:val="none" w:sz="0" w:space="0" w:color="auto"/>
              </w:divBdr>
            </w:div>
          </w:divsChild>
        </w:div>
        <w:div w:id="2133815147">
          <w:marLeft w:val="0"/>
          <w:marRight w:val="0"/>
          <w:marTop w:val="360"/>
          <w:marBottom w:val="0"/>
          <w:divBdr>
            <w:top w:val="single" w:sz="6" w:space="18" w:color="CCCCCC"/>
            <w:left w:val="none" w:sz="0" w:space="0" w:color="auto"/>
            <w:bottom w:val="none" w:sz="0" w:space="0" w:color="auto"/>
            <w:right w:val="none" w:sz="0" w:space="0" w:color="auto"/>
          </w:divBdr>
          <w:divsChild>
            <w:div w:id="18706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4722">
      <w:bodyDiv w:val="1"/>
      <w:marLeft w:val="0"/>
      <w:marRight w:val="0"/>
      <w:marTop w:val="0"/>
      <w:marBottom w:val="0"/>
      <w:divBdr>
        <w:top w:val="none" w:sz="0" w:space="0" w:color="auto"/>
        <w:left w:val="none" w:sz="0" w:space="0" w:color="auto"/>
        <w:bottom w:val="none" w:sz="0" w:space="0" w:color="auto"/>
        <w:right w:val="none" w:sz="0" w:space="0" w:color="auto"/>
      </w:divBdr>
      <w:divsChild>
        <w:div w:id="416682531">
          <w:marLeft w:val="0"/>
          <w:marRight w:val="0"/>
          <w:marTop w:val="360"/>
          <w:marBottom w:val="0"/>
          <w:divBdr>
            <w:top w:val="single" w:sz="6" w:space="18" w:color="CCCCCC"/>
            <w:left w:val="none" w:sz="0" w:space="0" w:color="auto"/>
            <w:bottom w:val="none" w:sz="0" w:space="0" w:color="auto"/>
            <w:right w:val="none" w:sz="0" w:space="0" w:color="auto"/>
          </w:divBdr>
          <w:divsChild>
            <w:div w:id="1656179671">
              <w:marLeft w:val="0"/>
              <w:marRight w:val="0"/>
              <w:marTop w:val="0"/>
              <w:marBottom w:val="0"/>
              <w:divBdr>
                <w:top w:val="none" w:sz="0" w:space="0" w:color="auto"/>
                <w:left w:val="none" w:sz="0" w:space="0" w:color="auto"/>
                <w:bottom w:val="none" w:sz="0" w:space="0" w:color="auto"/>
                <w:right w:val="none" w:sz="0" w:space="0" w:color="auto"/>
              </w:divBdr>
            </w:div>
          </w:divsChild>
        </w:div>
        <w:div w:id="299269578">
          <w:marLeft w:val="0"/>
          <w:marRight w:val="0"/>
          <w:marTop w:val="360"/>
          <w:marBottom w:val="0"/>
          <w:divBdr>
            <w:top w:val="single" w:sz="6" w:space="18" w:color="CCCCCC"/>
            <w:left w:val="none" w:sz="0" w:space="0" w:color="auto"/>
            <w:bottom w:val="none" w:sz="0" w:space="0" w:color="auto"/>
            <w:right w:val="none" w:sz="0" w:space="0" w:color="auto"/>
          </w:divBdr>
          <w:divsChild>
            <w:div w:id="57351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organprice/Library/Group%20Containers/UBF8T346G9.Office/User%20Content.localized/Templates.localized/IS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ISU.dotx</Template>
  <TotalTime>229</TotalTime>
  <Pages>5</Pages>
  <Words>1042</Words>
  <Characters>6149</Characters>
  <Application>Microsoft Office Word</Application>
  <DocSecurity>0</DocSecurity>
  <Lines>109</Lines>
  <Paragraphs>48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CapEs: Designing A Capacity Estimator Tool to Support Primary Care Workforce Pla</vt:lpstr>
      <vt:lpstr>Abstract</vt:lpstr>
      <vt:lpstr>Keywords</vt:lpstr>
      <vt:lpstr>CapEs Software Paper: Background</vt:lpstr>
      <vt:lpstr>    Primary Care Capacity</vt:lpstr>
      <vt:lpstr>    Capacity Estimation in Primary Care</vt:lpstr>
    </vt:vector>
  </TitlesOfParts>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Price, Morgan</cp:lastModifiedBy>
  <cp:revision>102</cp:revision>
  <cp:lastPrinted>2025-06-20T19:48:00Z</cp:lastPrinted>
  <dcterms:created xsi:type="dcterms:W3CDTF">2026-06-22T18:59:00Z</dcterms:created>
  <dcterms:modified xsi:type="dcterms:W3CDTF">2026-06-26T20:05:00Z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id="5NsGKvtG"/&gt;&lt;style id="http://www.zotero.org/styles/vancouver" locale="en-US"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