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C1E" w:rsidRPr="00F3346C" w:rsidRDefault="00C92C1E" w:rsidP="00C92C1E">
      <w:pPr>
        <w:spacing w:after="60" w:line="360" w:lineRule="auto"/>
        <w:rPr>
          <w:b/>
          <w:bCs/>
          <w:sz w:val="28"/>
          <w:szCs w:val="28"/>
        </w:rPr>
      </w:pPr>
      <w:r w:rsidRPr="00F3346C">
        <w:rPr>
          <w:b/>
          <w:bCs/>
          <w:sz w:val="28"/>
          <w:szCs w:val="28"/>
        </w:rPr>
        <w:t>Supplementary Materials</w:t>
      </w:r>
    </w:p>
    <w:p w:rsidR="00C92C1E" w:rsidRPr="00F3346C" w:rsidRDefault="00C92C1E" w:rsidP="00C92C1E">
      <w:pPr>
        <w:spacing w:after="60" w:line="360" w:lineRule="auto"/>
        <w:rPr>
          <w:b/>
          <w:bCs/>
          <w:sz w:val="24"/>
          <w:szCs w:val="24"/>
        </w:rPr>
      </w:pPr>
      <w:r w:rsidRPr="00F3346C">
        <w:rPr>
          <w:b/>
          <w:bCs/>
          <w:sz w:val="24"/>
          <w:szCs w:val="24"/>
        </w:rPr>
        <w:t>Model diagnostics and sensitivity analysis</w:t>
      </w:r>
    </w:p>
    <w:p w:rsidR="00C92C1E" w:rsidRPr="008E57E1" w:rsidRDefault="00C92C1E" w:rsidP="00C92C1E">
      <w:pPr>
        <w:pStyle w:val="CaptionFinal"/>
        <w:spacing w:line="360" w:lineRule="auto"/>
        <w:jc w:val="both"/>
        <w:rPr>
          <w:b w:val="0"/>
          <w:bCs/>
          <w:sz w:val="24"/>
          <w:szCs w:val="24"/>
        </w:rPr>
      </w:pPr>
      <w:r>
        <w:rPr>
          <w:b w:val="0"/>
          <w:bCs/>
          <w:sz w:val="24"/>
          <w:szCs w:val="24"/>
        </w:rPr>
        <w:t xml:space="preserve">Multicollinearity was modest (mean variance inflation factor [VIF] 2.88; highest VIF 5.71), indicating no evidence of problematic collinearity among the covariates in the multivariable model. Residual and influence diagnostics were examined to assess model adequacy. The Breusch–Pagan test did not indicate heteroskedasticity (p=0.129), whereas the Shapiro–Wilk test suggested a departure from residual normality (p=0.002). </w:t>
      </w:r>
      <w:r w:rsidRPr="00DD155B">
        <w:rPr>
          <w:b w:val="0"/>
          <w:bCs/>
          <w:sz w:val="24"/>
          <w:szCs w:val="24"/>
        </w:rPr>
        <w:t>Because normally distributed residuals are not required for unbiased estimation of the regression coefficients, and Huber–White robust standard errors reduce the sensitivity of statistical inference to heteroskedasticity and variance misspecification, the prespecified robust regression model was retained as the primary analysis</w:t>
      </w:r>
      <w:r>
        <w:rPr>
          <w:b w:val="0"/>
          <w:bCs/>
          <w:sz w:val="24"/>
          <w:szCs w:val="24"/>
        </w:rPr>
        <w:t>. Nine observations exceeded the conventional Cook's distance threshold (4/N); however, no observation was sufficiently extreme to warrant exclusion or modification of the final model.</w:t>
      </w:r>
    </w:p>
    <w:p w:rsidR="00C92C1E" w:rsidRDefault="00C92C1E" w:rsidP="00C92C1E">
      <w:pPr>
        <w:pStyle w:val="CaptionFinal"/>
        <w:spacing w:line="360" w:lineRule="auto"/>
        <w:jc w:val="both"/>
        <w:rPr>
          <w:b w:val="0"/>
          <w:bCs/>
          <w:sz w:val="24"/>
          <w:szCs w:val="24"/>
        </w:rPr>
      </w:pPr>
      <w:r w:rsidRPr="008E57E1">
        <w:rPr>
          <w:b w:val="0"/>
          <w:bCs/>
          <w:sz w:val="24"/>
          <w:szCs w:val="24"/>
        </w:rPr>
        <w:t xml:space="preserve">As a sensitivity analysis, the adherence score was dichotomized </w:t>
      </w:r>
      <w:r>
        <w:rPr>
          <w:b w:val="0"/>
          <w:bCs/>
          <w:sz w:val="24"/>
          <w:szCs w:val="24"/>
        </w:rPr>
        <w:t>at</w:t>
      </w:r>
      <w:r w:rsidRPr="008E57E1">
        <w:rPr>
          <w:b w:val="0"/>
          <w:bCs/>
          <w:sz w:val="24"/>
          <w:szCs w:val="24"/>
        </w:rPr>
        <w:t xml:space="preserve"> the prespecified study threshold (score ≥5) and analyzed </w:t>
      </w:r>
      <w:r>
        <w:rPr>
          <w:b w:val="0"/>
          <w:bCs/>
          <w:sz w:val="24"/>
          <w:szCs w:val="24"/>
        </w:rPr>
        <w:t>with</w:t>
      </w:r>
      <w:r w:rsidRPr="008E57E1">
        <w:rPr>
          <w:b w:val="0"/>
          <w:bCs/>
          <w:sz w:val="24"/>
          <w:szCs w:val="24"/>
        </w:rPr>
        <w:t xml:space="preserve"> modified Poisson regression with robust variance to estimate adjusted prevalence ratios. The direction and interpretation of the associations were consistent with the primary analysis, and no covariate was independently associated with relatively good adherence (Supplementary Table S</w:t>
      </w:r>
      <w:r>
        <w:rPr>
          <w:b w:val="0"/>
          <w:bCs/>
          <w:sz w:val="24"/>
          <w:szCs w:val="24"/>
        </w:rPr>
        <w:t>2</w:t>
      </w:r>
      <w:r w:rsidRPr="008E57E1">
        <w:rPr>
          <w:b w:val="0"/>
          <w:bCs/>
          <w:sz w:val="24"/>
          <w:szCs w:val="24"/>
        </w:rPr>
        <w:t>).</w:t>
      </w: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Default="00C92C1E" w:rsidP="00C92C1E">
      <w:pPr>
        <w:spacing w:after="60" w:line="360" w:lineRule="auto"/>
        <w:rPr>
          <w:sz w:val="24"/>
          <w:szCs w:val="24"/>
        </w:rPr>
      </w:pPr>
    </w:p>
    <w:p w:rsidR="00C92C1E" w:rsidRPr="00A739B0" w:rsidRDefault="00C92C1E" w:rsidP="00C92C1E">
      <w:pPr>
        <w:pStyle w:val="CaptionFinal"/>
        <w:spacing w:line="360" w:lineRule="auto"/>
        <w:rPr>
          <w:sz w:val="24"/>
          <w:szCs w:val="24"/>
        </w:rPr>
      </w:pPr>
      <w:r>
        <w:rPr>
          <w:sz w:val="24"/>
          <w:szCs w:val="24"/>
        </w:rPr>
        <w:lastRenderedPageBreak/>
        <w:t xml:space="preserve">Supplementary </w:t>
      </w:r>
      <w:r w:rsidRPr="00A739B0">
        <w:rPr>
          <w:sz w:val="24"/>
          <w:szCs w:val="24"/>
        </w:rPr>
        <w:t xml:space="preserve">Table </w:t>
      </w:r>
      <w:r>
        <w:rPr>
          <w:sz w:val="24"/>
          <w:szCs w:val="24"/>
        </w:rPr>
        <w:t>S1</w:t>
      </w:r>
      <w:r w:rsidRPr="00A739B0">
        <w:rPr>
          <w:sz w:val="24"/>
          <w:szCs w:val="24"/>
        </w:rPr>
        <w:t xml:space="preserve">. </w:t>
      </w:r>
      <w:r>
        <w:rPr>
          <w:sz w:val="24"/>
          <w:szCs w:val="24"/>
        </w:rPr>
        <w:t xml:space="preserve">Factors associated with medication adherence; </w:t>
      </w:r>
      <w:r w:rsidRPr="00A739B0">
        <w:rPr>
          <w:sz w:val="24"/>
          <w:szCs w:val="24"/>
        </w:rPr>
        <w:t xml:space="preserve">Univariable </w:t>
      </w:r>
      <w:r>
        <w:rPr>
          <w:sz w:val="24"/>
          <w:szCs w:val="24"/>
        </w:rPr>
        <w:t>analysis</w:t>
      </w:r>
    </w:p>
    <w:tbl>
      <w:tblPr>
        <w:tblStyle w:val="TableGrid"/>
        <w:tblW w:w="10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9"/>
        <w:gridCol w:w="3588"/>
        <w:gridCol w:w="951"/>
        <w:gridCol w:w="1977"/>
        <w:gridCol w:w="1025"/>
      </w:tblGrid>
      <w:tr w:rsidR="00C92C1E" w:rsidRPr="00A739B0" w:rsidTr="004501EE">
        <w:trPr>
          <w:trHeight w:val="513"/>
        </w:trPr>
        <w:tc>
          <w:tcPr>
            <w:tcW w:w="2929" w:type="dxa"/>
            <w:tcBorders>
              <w:top w:val="single" w:sz="4" w:space="0" w:color="auto"/>
              <w:bottom w:val="single" w:sz="4" w:space="0" w:color="auto"/>
            </w:tcBorders>
          </w:tcPr>
          <w:p w:rsidR="00C92C1E" w:rsidRPr="00A739B0" w:rsidRDefault="00C92C1E" w:rsidP="004501EE">
            <w:pPr>
              <w:spacing w:after="0" w:line="360" w:lineRule="auto"/>
              <w:jc w:val="left"/>
              <w:rPr>
                <w:sz w:val="24"/>
                <w:szCs w:val="24"/>
              </w:rPr>
            </w:pPr>
            <w:r w:rsidRPr="00A739B0">
              <w:rPr>
                <w:b/>
                <w:sz w:val="24"/>
                <w:szCs w:val="24"/>
              </w:rPr>
              <w:t>Variable</w:t>
            </w:r>
          </w:p>
        </w:tc>
        <w:tc>
          <w:tcPr>
            <w:tcW w:w="3588" w:type="dxa"/>
            <w:tcBorders>
              <w:top w:val="single" w:sz="4" w:space="0" w:color="auto"/>
              <w:bottom w:val="single" w:sz="4" w:space="0" w:color="auto"/>
            </w:tcBorders>
          </w:tcPr>
          <w:p w:rsidR="00C92C1E" w:rsidRPr="00A739B0" w:rsidRDefault="00C92C1E" w:rsidP="004501EE">
            <w:pPr>
              <w:spacing w:after="0" w:line="360" w:lineRule="auto"/>
              <w:jc w:val="left"/>
              <w:rPr>
                <w:sz w:val="24"/>
                <w:szCs w:val="24"/>
              </w:rPr>
            </w:pPr>
            <w:r w:rsidRPr="00A739B0">
              <w:rPr>
                <w:b/>
                <w:sz w:val="24"/>
                <w:szCs w:val="24"/>
              </w:rPr>
              <w:t>Comparison</w:t>
            </w:r>
          </w:p>
        </w:tc>
        <w:tc>
          <w:tcPr>
            <w:tcW w:w="951" w:type="dxa"/>
            <w:tcBorders>
              <w:top w:val="single" w:sz="4" w:space="0" w:color="auto"/>
              <w:bottom w:val="single" w:sz="4" w:space="0" w:color="auto"/>
            </w:tcBorders>
          </w:tcPr>
          <w:p w:rsidR="00C92C1E" w:rsidRPr="00A739B0" w:rsidRDefault="00C92C1E" w:rsidP="004501EE">
            <w:pPr>
              <w:spacing w:after="0" w:line="360" w:lineRule="auto"/>
              <w:jc w:val="center"/>
              <w:rPr>
                <w:sz w:val="24"/>
                <w:szCs w:val="24"/>
              </w:rPr>
            </w:pPr>
            <w:r w:rsidRPr="00A739B0">
              <w:rPr>
                <w:b/>
                <w:sz w:val="24"/>
                <w:szCs w:val="24"/>
              </w:rPr>
              <w:t>β</w:t>
            </w:r>
          </w:p>
        </w:tc>
        <w:tc>
          <w:tcPr>
            <w:tcW w:w="1977" w:type="dxa"/>
            <w:tcBorders>
              <w:top w:val="single" w:sz="4" w:space="0" w:color="auto"/>
              <w:bottom w:val="single" w:sz="4" w:space="0" w:color="auto"/>
            </w:tcBorders>
          </w:tcPr>
          <w:p w:rsidR="00C92C1E" w:rsidRPr="00A739B0" w:rsidRDefault="00C92C1E" w:rsidP="004501EE">
            <w:pPr>
              <w:spacing w:after="0" w:line="360" w:lineRule="auto"/>
              <w:jc w:val="center"/>
              <w:rPr>
                <w:sz w:val="24"/>
                <w:szCs w:val="24"/>
              </w:rPr>
            </w:pPr>
            <w:r w:rsidRPr="00A739B0">
              <w:rPr>
                <w:b/>
                <w:sz w:val="24"/>
                <w:szCs w:val="24"/>
              </w:rPr>
              <w:t>95% CI</w:t>
            </w:r>
          </w:p>
        </w:tc>
        <w:tc>
          <w:tcPr>
            <w:tcW w:w="1025" w:type="dxa"/>
            <w:tcBorders>
              <w:top w:val="single" w:sz="4" w:space="0" w:color="auto"/>
              <w:bottom w:val="single" w:sz="4" w:space="0" w:color="auto"/>
            </w:tcBorders>
          </w:tcPr>
          <w:p w:rsidR="00C92C1E" w:rsidRPr="00A739B0" w:rsidRDefault="00C92C1E" w:rsidP="004501EE">
            <w:pPr>
              <w:spacing w:after="0" w:line="360" w:lineRule="auto"/>
              <w:jc w:val="center"/>
              <w:rPr>
                <w:sz w:val="24"/>
                <w:szCs w:val="24"/>
              </w:rPr>
            </w:pPr>
            <w:r w:rsidRPr="00A739B0">
              <w:rPr>
                <w:b/>
                <w:sz w:val="24"/>
                <w:szCs w:val="24"/>
              </w:rPr>
              <w:t>p value</w:t>
            </w:r>
          </w:p>
        </w:tc>
      </w:tr>
      <w:tr w:rsidR="00C92C1E" w:rsidRPr="00A739B0" w:rsidTr="004501EE">
        <w:trPr>
          <w:trHeight w:val="497"/>
        </w:trPr>
        <w:tc>
          <w:tcPr>
            <w:tcW w:w="2929" w:type="dxa"/>
            <w:tcBorders>
              <w:top w:val="single" w:sz="4" w:space="0" w:color="auto"/>
            </w:tcBorders>
          </w:tcPr>
          <w:p w:rsidR="00C92C1E" w:rsidRPr="00A739B0" w:rsidRDefault="00C92C1E" w:rsidP="004501EE">
            <w:pPr>
              <w:spacing w:after="0" w:line="360" w:lineRule="auto"/>
              <w:jc w:val="left"/>
              <w:rPr>
                <w:sz w:val="24"/>
                <w:szCs w:val="24"/>
              </w:rPr>
            </w:pPr>
            <w:r w:rsidRPr="00A739B0">
              <w:rPr>
                <w:sz w:val="24"/>
                <w:szCs w:val="24"/>
              </w:rPr>
              <w:t>Sex</w:t>
            </w:r>
          </w:p>
        </w:tc>
        <w:tc>
          <w:tcPr>
            <w:tcW w:w="3588" w:type="dxa"/>
            <w:tcBorders>
              <w:top w:val="single" w:sz="4" w:space="0" w:color="auto"/>
            </w:tcBorders>
          </w:tcPr>
          <w:p w:rsidR="00C92C1E" w:rsidRPr="00A739B0" w:rsidRDefault="00C92C1E" w:rsidP="004501EE">
            <w:pPr>
              <w:spacing w:after="0" w:line="360" w:lineRule="auto"/>
              <w:jc w:val="left"/>
              <w:rPr>
                <w:sz w:val="24"/>
                <w:szCs w:val="24"/>
              </w:rPr>
            </w:pPr>
            <w:r w:rsidRPr="00A739B0">
              <w:rPr>
                <w:sz w:val="24"/>
                <w:szCs w:val="24"/>
              </w:rPr>
              <w:t>Female vs male</w:t>
            </w:r>
          </w:p>
        </w:tc>
        <w:tc>
          <w:tcPr>
            <w:tcW w:w="951" w:type="dxa"/>
            <w:tcBorders>
              <w:top w:val="single" w:sz="4" w:space="0" w:color="auto"/>
            </w:tcBorders>
          </w:tcPr>
          <w:p w:rsidR="00C92C1E" w:rsidRPr="00A739B0" w:rsidRDefault="00C92C1E" w:rsidP="004501EE">
            <w:pPr>
              <w:spacing w:after="0" w:line="360" w:lineRule="auto"/>
              <w:jc w:val="center"/>
              <w:rPr>
                <w:sz w:val="24"/>
                <w:szCs w:val="24"/>
              </w:rPr>
            </w:pPr>
            <w:r w:rsidRPr="00A739B0">
              <w:rPr>
                <w:sz w:val="24"/>
                <w:szCs w:val="24"/>
              </w:rPr>
              <w:t>-0.53</w:t>
            </w:r>
          </w:p>
        </w:tc>
        <w:tc>
          <w:tcPr>
            <w:tcW w:w="1977" w:type="dxa"/>
            <w:tcBorders>
              <w:top w:val="single" w:sz="4" w:space="0" w:color="auto"/>
            </w:tcBorders>
          </w:tcPr>
          <w:p w:rsidR="00C92C1E" w:rsidRPr="00A739B0" w:rsidRDefault="00C92C1E" w:rsidP="004501EE">
            <w:pPr>
              <w:spacing w:after="0" w:line="360" w:lineRule="auto"/>
              <w:jc w:val="center"/>
              <w:rPr>
                <w:sz w:val="24"/>
                <w:szCs w:val="24"/>
              </w:rPr>
            </w:pPr>
            <w:r w:rsidRPr="00A739B0">
              <w:rPr>
                <w:sz w:val="24"/>
                <w:szCs w:val="24"/>
              </w:rPr>
              <w:t>-1.09 to 0.03</w:t>
            </w:r>
          </w:p>
        </w:tc>
        <w:tc>
          <w:tcPr>
            <w:tcW w:w="1025" w:type="dxa"/>
            <w:tcBorders>
              <w:top w:val="single" w:sz="4" w:space="0" w:color="auto"/>
            </w:tcBorders>
          </w:tcPr>
          <w:p w:rsidR="00C92C1E" w:rsidRPr="00A739B0" w:rsidRDefault="00C92C1E" w:rsidP="004501EE">
            <w:pPr>
              <w:spacing w:after="0" w:line="360" w:lineRule="auto"/>
              <w:jc w:val="center"/>
              <w:rPr>
                <w:sz w:val="24"/>
                <w:szCs w:val="24"/>
              </w:rPr>
            </w:pPr>
            <w:r w:rsidRPr="00A739B0">
              <w:rPr>
                <w:sz w:val="24"/>
                <w:szCs w:val="24"/>
              </w:rPr>
              <w:t>0.061</w:t>
            </w:r>
          </w:p>
        </w:tc>
      </w:tr>
      <w:tr w:rsidR="00C92C1E" w:rsidRPr="00A739B0" w:rsidTr="004501EE">
        <w:trPr>
          <w:trHeight w:val="513"/>
        </w:trPr>
        <w:tc>
          <w:tcPr>
            <w:tcW w:w="2929" w:type="dxa"/>
          </w:tcPr>
          <w:p w:rsidR="00C92C1E" w:rsidRPr="00A739B0" w:rsidRDefault="00C92C1E" w:rsidP="004501EE">
            <w:pPr>
              <w:spacing w:after="0" w:line="360" w:lineRule="auto"/>
              <w:jc w:val="left"/>
              <w:rPr>
                <w:sz w:val="24"/>
                <w:szCs w:val="24"/>
              </w:rPr>
            </w:pPr>
            <w:r w:rsidRPr="00A739B0">
              <w:rPr>
                <w:sz w:val="24"/>
                <w:szCs w:val="24"/>
              </w:rPr>
              <w:t>Age category</w:t>
            </w:r>
          </w:p>
        </w:tc>
        <w:tc>
          <w:tcPr>
            <w:tcW w:w="3588" w:type="dxa"/>
          </w:tcPr>
          <w:p w:rsidR="00C92C1E" w:rsidRPr="00A739B0" w:rsidRDefault="00C92C1E" w:rsidP="004501EE">
            <w:pPr>
              <w:spacing w:after="0" w:line="360" w:lineRule="auto"/>
              <w:jc w:val="left"/>
              <w:rPr>
                <w:sz w:val="24"/>
                <w:szCs w:val="24"/>
              </w:rPr>
            </w:pPr>
            <w:r w:rsidRPr="00A739B0">
              <w:rPr>
                <w:sz w:val="24"/>
                <w:szCs w:val="24"/>
              </w:rPr>
              <w:t>≤10 vs &gt;20 years</w:t>
            </w:r>
          </w:p>
        </w:tc>
        <w:tc>
          <w:tcPr>
            <w:tcW w:w="951" w:type="dxa"/>
          </w:tcPr>
          <w:p w:rsidR="00C92C1E" w:rsidRPr="00A739B0" w:rsidRDefault="00C92C1E" w:rsidP="004501EE">
            <w:pPr>
              <w:spacing w:after="0" w:line="360" w:lineRule="auto"/>
              <w:jc w:val="center"/>
              <w:rPr>
                <w:sz w:val="24"/>
                <w:szCs w:val="24"/>
              </w:rPr>
            </w:pPr>
            <w:r w:rsidRPr="00A739B0">
              <w:rPr>
                <w:sz w:val="24"/>
                <w:szCs w:val="24"/>
              </w:rPr>
              <w:t>1.63</w:t>
            </w:r>
          </w:p>
        </w:tc>
        <w:tc>
          <w:tcPr>
            <w:tcW w:w="1977" w:type="dxa"/>
          </w:tcPr>
          <w:p w:rsidR="00C92C1E" w:rsidRPr="00A739B0" w:rsidRDefault="00C92C1E" w:rsidP="004501EE">
            <w:pPr>
              <w:spacing w:after="0" w:line="360" w:lineRule="auto"/>
              <w:jc w:val="center"/>
              <w:rPr>
                <w:sz w:val="24"/>
                <w:szCs w:val="24"/>
              </w:rPr>
            </w:pPr>
            <w:r w:rsidRPr="00A739B0">
              <w:rPr>
                <w:sz w:val="24"/>
                <w:szCs w:val="24"/>
              </w:rPr>
              <w:t>0.63 to 2.63</w:t>
            </w:r>
          </w:p>
        </w:tc>
        <w:tc>
          <w:tcPr>
            <w:tcW w:w="1025" w:type="dxa"/>
          </w:tcPr>
          <w:p w:rsidR="00C92C1E" w:rsidRPr="00F814CF" w:rsidRDefault="00C92C1E" w:rsidP="004501EE">
            <w:pPr>
              <w:spacing w:after="0" w:line="360" w:lineRule="auto"/>
              <w:jc w:val="center"/>
              <w:rPr>
                <w:b/>
                <w:bCs/>
                <w:sz w:val="24"/>
                <w:szCs w:val="24"/>
              </w:rPr>
            </w:pPr>
            <w:r w:rsidRPr="00F814CF">
              <w:rPr>
                <w:b/>
                <w:bCs/>
                <w:sz w:val="24"/>
                <w:szCs w:val="24"/>
              </w:rPr>
              <w:t>0.002</w:t>
            </w:r>
          </w:p>
        </w:tc>
      </w:tr>
      <w:tr w:rsidR="00C92C1E" w:rsidRPr="00A739B0" w:rsidTr="004501EE">
        <w:trPr>
          <w:trHeight w:val="513"/>
        </w:trPr>
        <w:tc>
          <w:tcPr>
            <w:tcW w:w="2929" w:type="dxa"/>
          </w:tcPr>
          <w:p w:rsidR="00C92C1E" w:rsidRPr="00A739B0" w:rsidRDefault="00C92C1E" w:rsidP="004501EE">
            <w:pPr>
              <w:spacing w:after="0" w:line="360" w:lineRule="auto"/>
              <w:jc w:val="left"/>
              <w:rPr>
                <w:sz w:val="24"/>
                <w:szCs w:val="24"/>
              </w:rPr>
            </w:pPr>
          </w:p>
        </w:tc>
        <w:tc>
          <w:tcPr>
            <w:tcW w:w="3588" w:type="dxa"/>
          </w:tcPr>
          <w:p w:rsidR="00C92C1E" w:rsidRPr="00A739B0" w:rsidRDefault="00C92C1E" w:rsidP="004501EE">
            <w:pPr>
              <w:spacing w:after="0" w:line="360" w:lineRule="auto"/>
              <w:jc w:val="left"/>
              <w:rPr>
                <w:sz w:val="24"/>
                <w:szCs w:val="24"/>
              </w:rPr>
            </w:pPr>
            <w:r w:rsidRPr="00A739B0">
              <w:rPr>
                <w:sz w:val="24"/>
                <w:szCs w:val="24"/>
              </w:rPr>
              <w:t>&gt;10 to ≤20 vs &gt;20 years</w:t>
            </w:r>
          </w:p>
        </w:tc>
        <w:tc>
          <w:tcPr>
            <w:tcW w:w="951" w:type="dxa"/>
          </w:tcPr>
          <w:p w:rsidR="00C92C1E" w:rsidRPr="00A739B0" w:rsidRDefault="00C92C1E" w:rsidP="004501EE">
            <w:pPr>
              <w:spacing w:after="0" w:line="360" w:lineRule="auto"/>
              <w:jc w:val="center"/>
              <w:rPr>
                <w:sz w:val="24"/>
                <w:szCs w:val="24"/>
              </w:rPr>
            </w:pPr>
            <w:r w:rsidRPr="00A739B0">
              <w:rPr>
                <w:sz w:val="24"/>
                <w:szCs w:val="24"/>
              </w:rPr>
              <w:t>1.02</w:t>
            </w:r>
          </w:p>
        </w:tc>
        <w:tc>
          <w:tcPr>
            <w:tcW w:w="1977" w:type="dxa"/>
          </w:tcPr>
          <w:p w:rsidR="00C92C1E" w:rsidRPr="00A739B0" w:rsidRDefault="00C92C1E" w:rsidP="004501EE">
            <w:pPr>
              <w:spacing w:after="0" w:line="360" w:lineRule="auto"/>
              <w:jc w:val="center"/>
              <w:rPr>
                <w:sz w:val="24"/>
                <w:szCs w:val="24"/>
              </w:rPr>
            </w:pPr>
            <w:r w:rsidRPr="00A739B0">
              <w:rPr>
                <w:sz w:val="24"/>
                <w:szCs w:val="24"/>
              </w:rPr>
              <w:t>-0.02 to 2.06</w:t>
            </w:r>
          </w:p>
        </w:tc>
        <w:tc>
          <w:tcPr>
            <w:tcW w:w="1025" w:type="dxa"/>
          </w:tcPr>
          <w:p w:rsidR="00C92C1E" w:rsidRPr="00A739B0" w:rsidRDefault="00C92C1E" w:rsidP="004501EE">
            <w:pPr>
              <w:spacing w:after="0" w:line="360" w:lineRule="auto"/>
              <w:jc w:val="center"/>
              <w:rPr>
                <w:sz w:val="24"/>
                <w:szCs w:val="24"/>
              </w:rPr>
            </w:pPr>
            <w:r w:rsidRPr="00A739B0">
              <w:rPr>
                <w:sz w:val="24"/>
                <w:szCs w:val="24"/>
              </w:rPr>
              <w:t>0.054</w:t>
            </w:r>
          </w:p>
        </w:tc>
      </w:tr>
      <w:tr w:rsidR="00C92C1E" w:rsidRPr="00A739B0" w:rsidTr="004501EE">
        <w:trPr>
          <w:trHeight w:val="497"/>
        </w:trPr>
        <w:tc>
          <w:tcPr>
            <w:tcW w:w="2929" w:type="dxa"/>
          </w:tcPr>
          <w:p w:rsidR="00C92C1E" w:rsidRPr="00A739B0" w:rsidRDefault="00C92C1E" w:rsidP="004501EE">
            <w:pPr>
              <w:spacing w:after="0" w:line="360" w:lineRule="auto"/>
              <w:jc w:val="left"/>
              <w:rPr>
                <w:sz w:val="24"/>
                <w:szCs w:val="24"/>
              </w:rPr>
            </w:pPr>
            <w:r w:rsidRPr="00A739B0">
              <w:rPr>
                <w:sz w:val="24"/>
                <w:szCs w:val="24"/>
              </w:rPr>
              <w:t>Educational level</w:t>
            </w:r>
          </w:p>
        </w:tc>
        <w:tc>
          <w:tcPr>
            <w:tcW w:w="3588" w:type="dxa"/>
          </w:tcPr>
          <w:p w:rsidR="00C92C1E" w:rsidRPr="00A739B0" w:rsidRDefault="00C92C1E" w:rsidP="004501EE">
            <w:pPr>
              <w:spacing w:after="0" w:line="360" w:lineRule="auto"/>
              <w:jc w:val="left"/>
              <w:rPr>
                <w:sz w:val="24"/>
                <w:szCs w:val="24"/>
              </w:rPr>
            </w:pPr>
            <w:r w:rsidRPr="00A739B0">
              <w:rPr>
                <w:sz w:val="24"/>
                <w:szCs w:val="24"/>
              </w:rPr>
              <w:t>Primary vs tertiary</w:t>
            </w:r>
          </w:p>
        </w:tc>
        <w:tc>
          <w:tcPr>
            <w:tcW w:w="951" w:type="dxa"/>
          </w:tcPr>
          <w:p w:rsidR="00C92C1E" w:rsidRPr="00A739B0" w:rsidRDefault="00C92C1E" w:rsidP="004501EE">
            <w:pPr>
              <w:spacing w:after="0" w:line="360" w:lineRule="auto"/>
              <w:jc w:val="center"/>
              <w:rPr>
                <w:sz w:val="24"/>
                <w:szCs w:val="24"/>
              </w:rPr>
            </w:pPr>
            <w:r w:rsidRPr="00A739B0">
              <w:rPr>
                <w:sz w:val="24"/>
                <w:szCs w:val="24"/>
              </w:rPr>
              <w:t>1.19</w:t>
            </w:r>
          </w:p>
        </w:tc>
        <w:tc>
          <w:tcPr>
            <w:tcW w:w="1977" w:type="dxa"/>
          </w:tcPr>
          <w:p w:rsidR="00C92C1E" w:rsidRPr="00A739B0" w:rsidRDefault="00C92C1E" w:rsidP="004501EE">
            <w:pPr>
              <w:spacing w:after="0" w:line="360" w:lineRule="auto"/>
              <w:jc w:val="center"/>
              <w:rPr>
                <w:sz w:val="24"/>
                <w:szCs w:val="24"/>
              </w:rPr>
            </w:pPr>
            <w:r w:rsidRPr="00A739B0">
              <w:rPr>
                <w:sz w:val="24"/>
                <w:szCs w:val="24"/>
              </w:rPr>
              <w:t>-0.42 to 2.79</w:t>
            </w:r>
          </w:p>
        </w:tc>
        <w:tc>
          <w:tcPr>
            <w:tcW w:w="1025" w:type="dxa"/>
          </w:tcPr>
          <w:p w:rsidR="00C92C1E" w:rsidRPr="00A739B0" w:rsidRDefault="00C92C1E" w:rsidP="004501EE">
            <w:pPr>
              <w:spacing w:after="0" w:line="360" w:lineRule="auto"/>
              <w:jc w:val="center"/>
              <w:rPr>
                <w:sz w:val="24"/>
                <w:szCs w:val="24"/>
              </w:rPr>
            </w:pPr>
            <w:r w:rsidRPr="00A739B0">
              <w:rPr>
                <w:sz w:val="24"/>
                <w:szCs w:val="24"/>
              </w:rPr>
              <w:t>0.145</w:t>
            </w:r>
          </w:p>
        </w:tc>
      </w:tr>
      <w:tr w:rsidR="00C92C1E" w:rsidRPr="00A739B0" w:rsidTr="004501EE">
        <w:trPr>
          <w:trHeight w:val="513"/>
        </w:trPr>
        <w:tc>
          <w:tcPr>
            <w:tcW w:w="2929" w:type="dxa"/>
          </w:tcPr>
          <w:p w:rsidR="00C92C1E" w:rsidRPr="00A739B0" w:rsidRDefault="00C92C1E" w:rsidP="004501EE">
            <w:pPr>
              <w:spacing w:after="0" w:line="360" w:lineRule="auto"/>
              <w:jc w:val="left"/>
              <w:rPr>
                <w:sz w:val="24"/>
                <w:szCs w:val="24"/>
              </w:rPr>
            </w:pPr>
          </w:p>
        </w:tc>
        <w:tc>
          <w:tcPr>
            <w:tcW w:w="3588" w:type="dxa"/>
          </w:tcPr>
          <w:p w:rsidR="00C92C1E" w:rsidRPr="00A739B0" w:rsidRDefault="00C92C1E" w:rsidP="004501EE">
            <w:pPr>
              <w:spacing w:after="0" w:line="360" w:lineRule="auto"/>
              <w:jc w:val="left"/>
              <w:rPr>
                <w:sz w:val="24"/>
                <w:szCs w:val="24"/>
              </w:rPr>
            </w:pPr>
            <w:r w:rsidRPr="00A739B0">
              <w:rPr>
                <w:sz w:val="24"/>
                <w:szCs w:val="24"/>
              </w:rPr>
              <w:t>Secondary vs tertiary</w:t>
            </w:r>
          </w:p>
        </w:tc>
        <w:tc>
          <w:tcPr>
            <w:tcW w:w="951" w:type="dxa"/>
          </w:tcPr>
          <w:p w:rsidR="00C92C1E" w:rsidRPr="00A739B0" w:rsidRDefault="00C92C1E" w:rsidP="004501EE">
            <w:pPr>
              <w:spacing w:after="0" w:line="360" w:lineRule="auto"/>
              <w:jc w:val="center"/>
              <w:rPr>
                <w:sz w:val="24"/>
                <w:szCs w:val="24"/>
              </w:rPr>
            </w:pPr>
            <w:r w:rsidRPr="00A739B0">
              <w:rPr>
                <w:sz w:val="24"/>
                <w:szCs w:val="24"/>
              </w:rPr>
              <w:t>0.30</w:t>
            </w:r>
          </w:p>
        </w:tc>
        <w:tc>
          <w:tcPr>
            <w:tcW w:w="1977" w:type="dxa"/>
          </w:tcPr>
          <w:p w:rsidR="00C92C1E" w:rsidRPr="00A739B0" w:rsidRDefault="00C92C1E" w:rsidP="004501EE">
            <w:pPr>
              <w:spacing w:after="0" w:line="360" w:lineRule="auto"/>
              <w:jc w:val="center"/>
              <w:rPr>
                <w:sz w:val="24"/>
                <w:szCs w:val="24"/>
              </w:rPr>
            </w:pPr>
            <w:r w:rsidRPr="00A739B0">
              <w:rPr>
                <w:sz w:val="24"/>
                <w:szCs w:val="24"/>
              </w:rPr>
              <w:t>-1.35 to 1.95</w:t>
            </w:r>
          </w:p>
        </w:tc>
        <w:tc>
          <w:tcPr>
            <w:tcW w:w="1025" w:type="dxa"/>
          </w:tcPr>
          <w:p w:rsidR="00C92C1E" w:rsidRPr="00A739B0" w:rsidRDefault="00C92C1E" w:rsidP="004501EE">
            <w:pPr>
              <w:spacing w:after="0" w:line="360" w:lineRule="auto"/>
              <w:jc w:val="center"/>
              <w:rPr>
                <w:sz w:val="24"/>
                <w:szCs w:val="24"/>
              </w:rPr>
            </w:pPr>
            <w:r w:rsidRPr="00A739B0">
              <w:rPr>
                <w:sz w:val="24"/>
                <w:szCs w:val="24"/>
              </w:rPr>
              <w:t>0.720</w:t>
            </w:r>
          </w:p>
        </w:tc>
      </w:tr>
      <w:tr w:rsidR="00C92C1E" w:rsidRPr="00A739B0" w:rsidTr="004501EE">
        <w:trPr>
          <w:trHeight w:val="513"/>
        </w:trPr>
        <w:tc>
          <w:tcPr>
            <w:tcW w:w="2929" w:type="dxa"/>
          </w:tcPr>
          <w:p w:rsidR="00C92C1E" w:rsidRPr="00A739B0" w:rsidRDefault="00C92C1E" w:rsidP="004501EE">
            <w:pPr>
              <w:spacing w:after="0" w:line="360" w:lineRule="auto"/>
              <w:jc w:val="left"/>
              <w:rPr>
                <w:sz w:val="24"/>
                <w:szCs w:val="24"/>
              </w:rPr>
            </w:pPr>
            <w:r w:rsidRPr="00A739B0">
              <w:rPr>
                <w:sz w:val="24"/>
                <w:szCs w:val="24"/>
              </w:rPr>
              <w:t>Monthly family income</w:t>
            </w:r>
          </w:p>
        </w:tc>
        <w:tc>
          <w:tcPr>
            <w:tcW w:w="3588" w:type="dxa"/>
          </w:tcPr>
          <w:p w:rsidR="00C92C1E" w:rsidRPr="00A739B0" w:rsidRDefault="00C92C1E" w:rsidP="004501EE">
            <w:pPr>
              <w:spacing w:after="0" w:line="360" w:lineRule="auto"/>
              <w:jc w:val="left"/>
              <w:rPr>
                <w:sz w:val="24"/>
                <w:szCs w:val="24"/>
              </w:rPr>
            </w:pPr>
            <w:r w:rsidRPr="00A739B0">
              <w:rPr>
                <w:sz w:val="24"/>
                <w:szCs w:val="24"/>
              </w:rPr>
              <w:t>&lt;50,000 vs ≥50,000 XAF</w:t>
            </w:r>
          </w:p>
        </w:tc>
        <w:tc>
          <w:tcPr>
            <w:tcW w:w="951" w:type="dxa"/>
          </w:tcPr>
          <w:p w:rsidR="00C92C1E" w:rsidRPr="00A739B0" w:rsidRDefault="00C92C1E" w:rsidP="004501EE">
            <w:pPr>
              <w:spacing w:after="0" w:line="360" w:lineRule="auto"/>
              <w:jc w:val="center"/>
              <w:rPr>
                <w:sz w:val="24"/>
                <w:szCs w:val="24"/>
              </w:rPr>
            </w:pPr>
            <w:r w:rsidRPr="00A739B0">
              <w:rPr>
                <w:sz w:val="24"/>
                <w:szCs w:val="24"/>
              </w:rPr>
              <w:t>0.07</w:t>
            </w:r>
          </w:p>
        </w:tc>
        <w:tc>
          <w:tcPr>
            <w:tcW w:w="1977" w:type="dxa"/>
          </w:tcPr>
          <w:p w:rsidR="00C92C1E" w:rsidRPr="00A739B0" w:rsidRDefault="00C92C1E" w:rsidP="004501EE">
            <w:pPr>
              <w:spacing w:after="0" w:line="360" w:lineRule="auto"/>
              <w:jc w:val="center"/>
              <w:rPr>
                <w:sz w:val="24"/>
                <w:szCs w:val="24"/>
              </w:rPr>
            </w:pPr>
            <w:r w:rsidRPr="00A739B0">
              <w:rPr>
                <w:sz w:val="24"/>
                <w:szCs w:val="24"/>
              </w:rPr>
              <w:t>-0.43 to 0.57</w:t>
            </w:r>
          </w:p>
        </w:tc>
        <w:tc>
          <w:tcPr>
            <w:tcW w:w="1025" w:type="dxa"/>
          </w:tcPr>
          <w:p w:rsidR="00C92C1E" w:rsidRPr="00A739B0" w:rsidRDefault="00C92C1E" w:rsidP="004501EE">
            <w:pPr>
              <w:spacing w:after="0" w:line="360" w:lineRule="auto"/>
              <w:jc w:val="center"/>
              <w:rPr>
                <w:sz w:val="24"/>
                <w:szCs w:val="24"/>
              </w:rPr>
            </w:pPr>
            <w:r w:rsidRPr="00A739B0">
              <w:rPr>
                <w:sz w:val="24"/>
                <w:szCs w:val="24"/>
              </w:rPr>
              <w:t>0.777</w:t>
            </w:r>
          </w:p>
        </w:tc>
      </w:tr>
      <w:tr w:rsidR="00C92C1E" w:rsidRPr="00A739B0" w:rsidTr="004501EE">
        <w:trPr>
          <w:trHeight w:val="513"/>
        </w:trPr>
        <w:tc>
          <w:tcPr>
            <w:tcW w:w="2929" w:type="dxa"/>
          </w:tcPr>
          <w:p w:rsidR="00C92C1E" w:rsidRPr="00A739B0" w:rsidRDefault="00C92C1E" w:rsidP="004501EE">
            <w:pPr>
              <w:spacing w:after="0" w:line="360" w:lineRule="auto"/>
              <w:jc w:val="left"/>
              <w:rPr>
                <w:sz w:val="24"/>
                <w:szCs w:val="24"/>
              </w:rPr>
            </w:pPr>
            <w:r w:rsidRPr="00A739B0">
              <w:rPr>
                <w:sz w:val="24"/>
                <w:szCs w:val="24"/>
              </w:rPr>
              <w:t>Employment status*</w:t>
            </w:r>
          </w:p>
        </w:tc>
        <w:tc>
          <w:tcPr>
            <w:tcW w:w="3588" w:type="dxa"/>
          </w:tcPr>
          <w:p w:rsidR="00C92C1E" w:rsidRPr="00A739B0" w:rsidRDefault="00C92C1E" w:rsidP="004501EE">
            <w:pPr>
              <w:spacing w:after="0" w:line="360" w:lineRule="auto"/>
              <w:jc w:val="left"/>
              <w:rPr>
                <w:sz w:val="24"/>
                <w:szCs w:val="24"/>
              </w:rPr>
            </w:pPr>
            <w:r w:rsidRPr="00A739B0">
              <w:rPr>
                <w:sz w:val="24"/>
                <w:szCs w:val="24"/>
              </w:rPr>
              <w:t>Employed vs unemployed</w:t>
            </w:r>
          </w:p>
        </w:tc>
        <w:tc>
          <w:tcPr>
            <w:tcW w:w="951" w:type="dxa"/>
          </w:tcPr>
          <w:p w:rsidR="00C92C1E" w:rsidRPr="00A739B0" w:rsidRDefault="00C92C1E" w:rsidP="004501EE">
            <w:pPr>
              <w:spacing w:after="0" w:line="360" w:lineRule="auto"/>
              <w:jc w:val="center"/>
              <w:rPr>
                <w:sz w:val="24"/>
                <w:szCs w:val="24"/>
              </w:rPr>
            </w:pPr>
            <w:r w:rsidRPr="00A739B0">
              <w:rPr>
                <w:sz w:val="24"/>
                <w:szCs w:val="24"/>
              </w:rPr>
              <w:t>0.31</w:t>
            </w:r>
          </w:p>
        </w:tc>
        <w:tc>
          <w:tcPr>
            <w:tcW w:w="1977" w:type="dxa"/>
          </w:tcPr>
          <w:p w:rsidR="00C92C1E" w:rsidRPr="00A739B0" w:rsidRDefault="00C92C1E" w:rsidP="004501EE">
            <w:pPr>
              <w:spacing w:after="0" w:line="360" w:lineRule="auto"/>
              <w:jc w:val="center"/>
              <w:rPr>
                <w:sz w:val="24"/>
                <w:szCs w:val="24"/>
              </w:rPr>
            </w:pPr>
            <w:r w:rsidRPr="00A739B0">
              <w:rPr>
                <w:sz w:val="24"/>
                <w:szCs w:val="24"/>
              </w:rPr>
              <w:t>-0.91 to 1.52</w:t>
            </w:r>
          </w:p>
        </w:tc>
        <w:tc>
          <w:tcPr>
            <w:tcW w:w="1025" w:type="dxa"/>
          </w:tcPr>
          <w:p w:rsidR="00C92C1E" w:rsidRPr="00A739B0" w:rsidRDefault="00C92C1E" w:rsidP="004501EE">
            <w:pPr>
              <w:spacing w:after="0" w:line="360" w:lineRule="auto"/>
              <w:jc w:val="center"/>
              <w:rPr>
                <w:sz w:val="24"/>
                <w:szCs w:val="24"/>
              </w:rPr>
            </w:pPr>
            <w:r w:rsidRPr="00A739B0">
              <w:rPr>
                <w:sz w:val="24"/>
                <w:szCs w:val="24"/>
              </w:rPr>
              <w:t>0.620</w:t>
            </w:r>
          </w:p>
        </w:tc>
      </w:tr>
      <w:tr w:rsidR="00C92C1E" w:rsidRPr="00A739B0" w:rsidTr="004501EE">
        <w:trPr>
          <w:trHeight w:val="497"/>
        </w:trPr>
        <w:tc>
          <w:tcPr>
            <w:tcW w:w="2929" w:type="dxa"/>
          </w:tcPr>
          <w:p w:rsidR="00C92C1E" w:rsidRPr="00A739B0" w:rsidRDefault="00C92C1E" w:rsidP="004501EE">
            <w:pPr>
              <w:spacing w:after="0" w:line="360" w:lineRule="auto"/>
              <w:jc w:val="left"/>
              <w:rPr>
                <w:sz w:val="24"/>
                <w:szCs w:val="24"/>
              </w:rPr>
            </w:pPr>
            <w:r w:rsidRPr="00A739B0">
              <w:rPr>
                <w:sz w:val="24"/>
                <w:szCs w:val="24"/>
              </w:rPr>
              <w:t>Household inhabitants</w:t>
            </w:r>
          </w:p>
        </w:tc>
        <w:tc>
          <w:tcPr>
            <w:tcW w:w="3588" w:type="dxa"/>
          </w:tcPr>
          <w:p w:rsidR="00C92C1E" w:rsidRPr="00A739B0" w:rsidRDefault="00C92C1E" w:rsidP="004501EE">
            <w:pPr>
              <w:spacing w:after="0" w:line="360" w:lineRule="auto"/>
              <w:jc w:val="left"/>
              <w:rPr>
                <w:sz w:val="24"/>
                <w:szCs w:val="24"/>
              </w:rPr>
            </w:pPr>
            <w:r w:rsidRPr="00A739B0">
              <w:rPr>
                <w:sz w:val="24"/>
                <w:szCs w:val="24"/>
              </w:rPr>
              <w:t>≤3 vs 4-6</w:t>
            </w:r>
          </w:p>
        </w:tc>
        <w:tc>
          <w:tcPr>
            <w:tcW w:w="951" w:type="dxa"/>
          </w:tcPr>
          <w:p w:rsidR="00C92C1E" w:rsidRPr="00A739B0" w:rsidRDefault="00C92C1E" w:rsidP="004501EE">
            <w:pPr>
              <w:spacing w:after="0" w:line="360" w:lineRule="auto"/>
              <w:jc w:val="center"/>
              <w:rPr>
                <w:sz w:val="24"/>
                <w:szCs w:val="24"/>
              </w:rPr>
            </w:pPr>
            <w:r w:rsidRPr="00A739B0">
              <w:rPr>
                <w:sz w:val="24"/>
                <w:szCs w:val="24"/>
              </w:rPr>
              <w:t>-0.64</w:t>
            </w:r>
          </w:p>
        </w:tc>
        <w:tc>
          <w:tcPr>
            <w:tcW w:w="1977" w:type="dxa"/>
          </w:tcPr>
          <w:p w:rsidR="00C92C1E" w:rsidRPr="00A739B0" w:rsidRDefault="00C92C1E" w:rsidP="004501EE">
            <w:pPr>
              <w:spacing w:after="0" w:line="360" w:lineRule="auto"/>
              <w:jc w:val="center"/>
              <w:rPr>
                <w:sz w:val="24"/>
                <w:szCs w:val="24"/>
              </w:rPr>
            </w:pPr>
            <w:r w:rsidRPr="00A739B0">
              <w:rPr>
                <w:sz w:val="24"/>
                <w:szCs w:val="24"/>
              </w:rPr>
              <w:t>-1.50 to 0.21</w:t>
            </w:r>
          </w:p>
        </w:tc>
        <w:tc>
          <w:tcPr>
            <w:tcW w:w="1025" w:type="dxa"/>
          </w:tcPr>
          <w:p w:rsidR="00C92C1E" w:rsidRPr="00A739B0" w:rsidRDefault="00C92C1E" w:rsidP="004501EE">
            <w:pPr>
              <w:spacing w:after="0" w:line="360" w:lineRule="auto"/>
              <w:jc w:val="center"/>
              <w:rPr>
                <w:sz w:val="24"/>
                <w:szCs w:val="24"/>
              </w:rPr>
            </w:pPr>
            <w:r w:rsidRPr="00A739B0">
              <w:rPr>
                <w:sz w:val="24"/>
                <w:szCs w:val="24"/>
              </w:rPr>
              <w:t>0.138</w:t>
            </w:r>
          </w:p>
        </w:tc>
      </w:tr>
      <w:tr w:rsidR="00C92C1E" w:rsidRPr="00A739B0" w:rsidTr="004501EE">
        <w:trPr>
          <w:trHeight w:val="513"/>
        </w:trPr>
        <w:tc>
          <w:tcPr>
            <w:tcW w:w="2929" w:type="dxa"/>
          </w:tcPr>
          <w:p w:rsidR="00C92C1E" w:rsidRPr="00A739B0" w:rsidRDefault="00C92C1E" w:rsidP="004501EE">
            <w:pPr>
              <w:spacing w:after="0" w:line="360" w:lineRule="auto"/>
              <w:jc w:val="left"/>
              <w:rPr>
                <w:sz w:val="24"/>
                <w:szCs w:val="24"/>
              </w:rPr>
            </w:pPr>
          </w:p>
        </w:tc>
        <w:tc>
          <w:tcPr>
            <w:tcW w:w="3588" w:type="dxa"/>
          </w:tcPr>
          <w:p w:rsidR="00C92C1E" w:rsidRPr="00A739B0" w:rsidRDefault="00C92C1E" w:rsidP="004501EE">
            <w:pPr>
              <w:spacing w:after="0" w:line="360" w:lineRule="auto"/>
              <w:jc w:val="left"/>
              <w:rPr>
                <w:sz w:val="24"/>
                <w:szCs w:val="24"/>
              </w:rPr>
            </w:pPr>
            <w:r w:rsidRPr="00A739B0">
              <w:rPr>
                <w:sz w:val="24"/>
                <w:szCs w:val="24"/>
              </w:rPr>
              <w:t>&gt;6 vs 4-6</w:t>
            </w:r>
          </w:p>
        </w:tc>
        <w:tc>
          <w:tcPr>
            <w:tcW w:w="951" w:type="dxa"/>
          </w:tcPr>
          <w:p w:rsidR="00C92C1E" w:rsidRPr="00A739B0" w:rsidRDefault="00C92C1E" w:rsidP="004501EE">
            <w:pPr>
              <w:spacing w:after="0" w:line="360" w:lineRule="auto"/>
              <w:jc w:val="center"/>
              <w:rPr>
                <w:sz w:val="24"/>
                <w:szCs w:val="24"/>
              </w:rPr>
            </w:pPr>
            <w:r w:rsidRPr="00A739B0">
              <w:rPr>
                <w:sz w:val="24"/>
                <w:szCs w:val="24"/>
              </w:rPr>
              <w:t>0.38</w:t>
            </w:r>
          </w:p>
        </w:tc>
        <w:tc>
          <w:tcPr>
            <w:tcW w:w="1977" w:type="dxa"/>
          </w:tcPr>
          <w:p w:rsidR="00C92C1E" w:rsidRPr="00A739B0" w:rsidRDefault="00C92C1E" w:rsidP="004501EE">
            <w:pPr>
              <w:spacing w:after="0" w:line="360" w:lineRule="auto"/>
              <w:jc w:val="center"/>
              <w:rPr>
                <w:sz w:val="24"/>
                <w:szCs w:val="24"/>
              </w:rPr>
            </w:pPr>
            <w:r w:rsidRPr="00A739B0">
              <w:rPr>
                <w:sz w:val="24"/>
                <w:szCs w:val="24"/>
              </w:rPr>
              <w:t>-0.22 to 0.98</w:t>
            </w:r>
          </w:p>
        </w:tc>
        <w:tc>
          <w:tcPr>
            <w:tcW w:w="1025" w:type="dxa"/>
          </w:tcPr>
          <w:p w:rsidR="00C92C1E" w:rsidRPr="00A739B0" w:rsidRDefault="00C92C1E" w:rsidP="004501EE">
            <w:pPr>
              <w:spacing w:after="0" w:line="360" w:lineRule="auto"/>
              <w:jc w:val="center"/>
              <w:rPr>
                <w:sz w:val="24"/>
                <w:szCs w:val="24"/>
              </w:rPr>
            </w:pPr>
            <w:r w:rsidRPr="00A739B0">
              <w:rPr>
                <w:sz w:val="24"/>
                <w:szCs w:val="24"/>
              </w:rPr>
              <w:t>0.206</w:t>
            </w:r>
          </w:p>
        </w:tc>
      </w:tr>
      <w:tr w:rsidR="00C92C1E" w:rsidRPr="00A739B0" w:rsidTr="004501EE">
        <w:trPr>
          <w:trHeight w:val="1027"/>
        </w:trPr>
        <w:tc>
          <w:tcPr>
            <w:tcW w:w="2929" w:type="dxa"/>
          </w:tcPr>
          <w:p w:rsidR="00C92C1E" w:rsidRPr="00A739B0" w:rsidRDefault="00C92C1E" w:rsidP="004501EE">
            <w:pPr>
              <w:spacing w:after="0" w:line="360" w:lineRule="auto"/>
              <w:jc w:val="left"/>
              <w:rPr>
                <w:sz w:val="24"/>
                <w:szCs w:val="24"/>
              </w:rPr>
            </w:pPr>
            <w:r w:rsidRPr="00A739B0">
              <w:rPr>
                <w:sz w:val="24"/>
                <w:szCs w:val="24"/>
              </w:rPr>
              <w:t>Transfusion during prophylaxis</w:t>
            </w:r>
          </w:p>
        </w:tc>
        <w:tc>
          <w:tcPr>
            <w:tcW w:w="3588" w:type="dxa"/>
          </w:tcPr>
          <w:p w:rsidR="00C92C1E" w:rsidRPr="00A739B0" w:rsidRDefault="00C92C1E" w:rsidP="004501EE">
            <w:pPr>
              <w:spacing w:after="0" w:line="360" w:lineRule="auto"/>
              <w:jc w:val="left"/>
              <w:rPr>
                <w:sz w:val="24"/>
                <w:szCs w:val="24"/>
              </w:rPr>
            </w:pPr>
            <w:r w:rsidRPr="00A739B0">
              <w:rPr>
                <w:sz w:val="24"/>
                <w:szCs w:val="24"/>
              </w:rPr>
              <w:t>Yes vs no</w:t>
            </w:r>
          </w:p>
        </w:tc>
        <w:tc>
          <w:tcPr>
            <w:tcW w:w="951" w:type="dxa"/>
          </w:tcPr>
          <w:p w:rsidR="00C92C1E" w:rsidRPr="00A739B0" w:rsidRDefault="00C92C1E" w:rsidP="004501EE">
            <w:pPr>
              <w:spacing w:after="0" w:line="360" w:lineRule="auto"/>
              <w:jc w:val="center"/>
              <w:rPr>
                <w:sz w:val="24"/>
                <w:szCs w:val="24"/>
              </w:rPr>
            </w:pPr>
            <w:r w:rsidRPr="00A739B0">
              <w:rPr>
                <w:sz w:val="24"/>
                <w:szCs w:val="24"/>
              </w:rPr>
              <w:t>-0.56</w:t>
            </w:r>
          </w:p>
        </w:tc>
        <w:tc>
          <w:tcPr>
            <w:tcW w:w="1977" w:type="dxa"/>
          </w:tcPr>
          <w:p w:rsidR="00C92C1E" w:rsidRPr="00A739B0" w:rsidRDefault="00C92C1E" w:rsidP="004501EE">
            <w:pPr>
              <w:spacing w:after="0" w:line="360" w:lineRule="auto"/>
              <w:jc w:val="center"/>
              <w:rPr>
                <w:sz w:val="24"/>
                <w:szCs w:val="24"/>
              </w:rPr>
            </w:pPr>
            <w:r w:rsidRPr="00A739B0">
              <w:rPr>
                <w:sz w:val="24"/>
                <w:szCs w:val="24"/>
              </w:rPr>
              <w:t>-1.37 to 0.26</w:t>
            </w:r>
          </w:p>
        </w:tc>
        <w:tc>
          <w:tcPr>
            <w:tcW w:w="1025" w:type="dxa"/>
          </w:tcPr>
          <w:p w:rsidR="00C92C1E" w:rsidRPr="00A739B0" w:rsidRDefault="00C92C1E" w:rsidP="004501EE">
            <w:pPr>
              <w:spacing w:after="0" w:line="360" w:lineRule="auto"/>
              <w:jc w:val="center"/>
              <w:rPr>
                <w:sz w:val="24"/>
                <w:szCs w:val="24"/>
              </w:rPr>
            </w:pPr>
            <w:r w:rsidRPr="00A739B0">
              <w:rPr>
                <w:sz w:val="24"/>
                <w:szCs w:val="24"/>
              </w:rPr>
              <w:t>0.181</w:t>
            </w:r>
          </w:p>
        </w:tc>
      </w:tr>
      <w:tr w:rsidR="00C92C1E" w:rsidRPr="00A739B0" w:rsidTr="004501EE">
        <w:trPr>
          <w:trHeight w:val="1011"/>
        </w:trPr>
        <w:tc>
          <w:tcPr>
            <w:tcW w:w="2929" w:type="dxa"/>
          </w:tcPr>
          <w:p w:rsidR="00C92C1E" w:rsidRPr="00A739B0" w:rsidRDefault="00C92C1E" w:rsidP="004501EE">
            <w:pPr>
              <w:spacing w:after="0" w:line="360" w:lineRule="auto"/>
              <w:jc w:val="left"/>
              <w:rPr>
                <w:sz w:val="24"/>
                <w:szCs w:val="24"/>
              </w:rPr>
            </w:pPr>
            <w:r w:rsidRPr="00A739B0">
              <w:rPr>
                <w:sz w:val="24"/>
                <w:szCs w:val="24"/>
              </w:rPr>
              <w:t>Pain crises during prophylaxis</w:t>
            </w:r>
          </w:p>
        </w:tc>
        <w:tc>
          <w:tcPr>
            <w:tcW w:w="3588" w:type="dxa"/>
          </w:tcPr>
          <w:p w:rsidR="00C92C1E" w:rsidRPr="00A739B0" w:rsidRDefault="00C92C1E" w:rsidP="004501EE">
            <w:pPr>
              <w:spacing w:after="0" w:line="360" w:lineRule="auto"/>
              <w:jc w:val="left"/>
              <w:rPr>
                <w:sz w:val="24"/>
                <w:szCs w:val="24"/>
              </w:rPr>
            </w:pPr>
            <w:r w:rsidRPr="00A739B0">
              <w:rPr>
                <w:sz w:val="24"/>
                <w:szCs w:val="24"/>
              </w:rPr>
              <w:t>≥3 vs &lt;3</w:t>
            </w:r>
          </w:p>
        </w:tc>
        <w:tc>
          <w:tcPr>
            <w:tcW w:w="951" w:type="dxa"/>
          </w:tcPr>
          <w:p w:rsidR="00C92C1E" w:rsidRPr="00A739B0" w:rsidRDefault="00C92C1E" w:rsidP="004501EE">
            <w:pPr>
              <w:spacing w:after="0" w:line="360" w:lineRule="auto"/>
              <w:jc w:val="center"/>
              <w:rPr>
                <w:sz w:val="24"/>
                <w:szCs w:val="24"/>
              </w:rPr>
            </w:pPr>
            <w:r w:rsidRPr="00A739B0">
              <w:rPr>
                <w:sz w:val="24"/>
                <w:szCs w:val="24"/>
              </w:rPr>
              <w:t>0.10</w:t>
            </w:r>
          </w:p>
        </w:tc>
        <w:tc>
          <w:tcPr>
            <w:tcW w:w="1977" w:type="dxa"/>
          </w:tcPr>
          <w:p w:rsidR="00C92C1E" w:rsidRPr="00A739B0" w:rsidRDefault="00C92C1E" w:rsidP="004501EE">
            <w:pPr>
              <w:spacing w:after="0" w:line="360" w:lineRule="auto"/>
              <w:jc w:val="center"/>
              <w:rPr>
                <w:sz w:val="24"/>
                <w:szCs w:val="24"/>
              </w:rPr>
            </w:pPr>
            <w:r w:rsidRPr="00A739B0">
              <w:rPr>
                <w:sz w:val="24"/>
                <w:szCs w:val="24"/>
              </w:rPr>
              <w:t>-0.53 to 0.73</w:t>
            </w:r>
          </w:p>
        </w:tc>
        <w:tc>
          <w:tcPr>
            <w:tcW w:w="1025" w:type="dxa"/>
          </w:tcPr>
          <w:p w:rsidR="00C92C1E" w:rsidRPr="00A739B0" w:rsidRDefault="00C92C1E" w:rsidP="004501EE">
            <w:pPr>
              <w:spacing w:after="0" w:line="360" w:lineRule="auto"/>
              <w:jc w:val="center"/>
              <w:rPr>
                <w:sz w:val="24"/>
                <w:szCs w:val="24"/>
              </w:rPr>
            </w:pPr>
            <w:r w:rsidRPr="00A739B0">
              <w:rPr>
                <w:sz w:val="24"/>
                <w:szCs w:val="24"/>
              </w:rPr>
              <w:t>0.761</w:t>
            </w:r>
          </w:p>
        </w:tc>
      </w:tr>
      <w:tr w:rsidR="00C92C1E" w:rsidRPr="00A739B0" w:rsidTr="004501EE">
        <w:trPr>
          <w:trHeight w:val="1027"/>
        </w:trPr>
        <w:tc>
          <w:tcPr>
            <w:tcW w:w="2929" w:type="dxa"/>
          </w:tcPr>
          <w:p w:rsidR="00C92C1E" w:rsidRPr="00A739B0" w:rsidRDefault="00C92C1E" w:rsidP="004501EE">
            <w:pPr>
              <w:spacing w:after="0" w:line="360" w:lineRule="auto"/>
              <w:jc w:val="left"/>
              <w:rPr>
                <w:sz w:val="24"/>
                <w:szCs w:val="24"/>
              </w:rPr>
            </w:pPr>
            <w:r w:rsidRPr="00A739B0">
              <w:rPr>
                <w:sz w:val="24"/>
                <w:szCs w:val="24"/>
              </w:rPr>
              <w:t>SCD-related hospitalizations</w:t>
            </w:r>
          </w:p>
        </w:tc>
        <w:tc>
          <w:tcPr>
            <w:tcW w:w="3588" w:type="dxa"/>
          </w:tcPr>
          <w:p w:rsidR="00C92C1E" w:rsidRPr="00A739B0" w:rsidRDefault="00C92C1E" w:rsidP="004501EE">
            <w:pPr>
              <w:spacing w:after="0" w:line="360" w:lineRule="auto"/>
              <w:jc w:val="left"/>
              <w:rPr>
                <w:sz w:val="24"/>
                <w:szCs w:val="24"/>
              </w:rPr>
            </w:pPr>
            <w:r w:rsidRPr="00A739B0">
              <w:rPr>
                <w:sz w:val="24"/>
                <w:szCs w:val="24"/>
              </w:rPr>
              <w:t>≥3 vs &lt;3</w:t>
            </w:r>
          </w:p>
        </w:tc>
        <w:tc>
          <w:tcPr>
            <w:tcW w:w="951" w:type="dxa"/>
          </w:tcPr>
          <w:p w:rsidR="00C92C1E" w:rsidRPr="00A739B0" w:rsidRDefault="00C92C1E" w:rsidP="004501EE">
            <w:pPr>
              <w:spacing w:after="0" w:line="360" w:lineRule="auto"/>
              <w:jc w:val="center"/>
              <w:rPr>
                <w:sz w:val="24"/>
                <w:szCs w:val="24"/>
              </w:rPr>
            </w:pPr>
            <w:r w:rsidRPr="00A739B0">
              <w:rPr>
                <w:sz w:val="24"/>
                <w:szCs w:val="24"/>
              </w:rPr>
              <w:t>0.22</w:t>
            </w:r>
          </w:p>
        </w:tc>
        <w:tc>
          <w:tcPr>
            <w:tcW w:w="1977" w:type="dxa"/>
          </w:tcPr>
          <w:p w:rsidR="00C92C1E" w:rsidRPr="00A739B0" w:rsidRDefault="00C92C1E" w:rsidP="004501EE">
            <w:pPr>
              <w:spacing w:after="0" w:line="360" w:lineRule="auto"/>
              <w:jc w:val="center"/>
              <w:rPr>
                <w:sz w:val="24"/>
                <w:szCs w:val="24"/>
              </w:rPr>
            </w:pPr>
            <w:r w:rsidRPr="00A739B0">
              <w:rPr>
                <w:sz w:val="24"/>
                <w:szCs w:val="24"/>
              </w:rPr>
              <w:t>-0.37 to 0.80</w:t>
            </w:r>
          </w:p>
        </w:tc>
        <w:tc>
          <w:tcPr>
            <w:tcW w:w="1025" w:type="dxa"/>
          </w:tcPr>
          <w:p w:rsidR="00C92C1E" w:rsidRPr="00A739B0" w:rsidRDefault="00C92C1E" w:rsidP="004501EE">
            <w:pPr>
              <w:spacing w:after="0" w:line="360" w:lineRule="auto"/>
              <w:jc w:val="center"/>
              <w:rPr>
                <w:sz w:val="24"/>
                <w:szCs w:val="24"/>
              </w:rPr>
            </w:pPr>
            <w:r w:rsidRPr="00A739B0">
              <w:rPr>
                <w:sz w:val="24"/>
                <w:szCs w:val="24"/>
              </w:rPr>
              <w:t>0.464</w:t>
            </w:r>
          </w:p>
        </w:tc>
      </w:tr>
      <w:tr w:rsidR="00C92C1E" w:rsidRPr="00A739B0" w:rsidTr="004501EE">
        <w:trPr>
          <w:trHeight w:val="1011"/>
        </w:trPr>
        <w:tc>
          <w:tcPr>
            <w:tcW w:w="2929" w:type="dxa"/>
          </w:tcPr>
          <w:p w:rsidR="00C92C1E" w:rsidRPr="00A739B0" w:rsidRDefault="00C92C1E" w:rsidP="004501EE">
            <w:pPr>
              <w:spacing w:after="0" w:line="360" w:lineRule="auto"/>
              <w:jc w:val="left"/>
              <w:rPr>
                <w:sz w:val="24"/>
                <w:szCs w:val="24"/>
              </w:rPr>
            </w:pPr>
            <w:r w:rsidRPr="00A739B0">
              <w:rPr>
                <w:sz w:val="24"/>
                <w:szCs w:val="24"/>
              </w:rPr>
              <w:t>Non-SCD physician consultations</w:t>
            </w:r>
          </w:p>
        </w:tc>
        <w:tc>
          <w:tcPr>
            <w:tcW w:w="3588" w:type="dxa"/>
          </w:tcPr>
          <w:p w:rsidR="00C92C1E" w:rsidRPr="00A739B0" w:rsidRDefault="00C92C1E" w:rsidP="004501EE">
            <w:pPr>
              <w:spacing w:after="0" w:line="360" w:lineRule="auto"/>
              <w:jc w:val="left"/>
              <w:rPr>
                <w:sz w:val="24"/>
                <w:szCs w:val="24"/>
              </w:rPr>
            </w:pPr>
            <w:r w:rsidRPr="00A739B0">
              <w:rPr>
                <w:sz w:val="24"/>
                <w:szCs w:val="24"/>
              </w:rPr>
              <w:t>≥3 vs &lt;3</w:t>
            </w:r>
          </w:p>
        </w:tc>
        <w:tc>
          <w:tcPr>
            <w:tcW w:w="951" w:type="dxa"/>
          </w:tcPr>
          <w:p w:rsidR="00C92C1E" w:rsidRPr="00A739B0" w:rsidRDefault="00C92C1E" w:rsidP="004501EE">
            <w:pPr>
              <w:spacing w:after="0" w:line="360" w:lineRule="auto"/>
              <w:jc w:val="center"/>
              <w:rPr>
                <w:sz w:val="24"/>
                <w:szCs w:val="24"/>
              </w:rPr>
            </w:pPr>
            <w:r w:rsidRPr="00A739B0">
              <w:rPr>
                <w:sz w:val="24"/>
                <w:szCs w:val="24"/>
              </w:rPr>
              <w:t>0.20</w:t>
            </w:r>
          </w:p>
        </w:tc>
        <w:tc>
          <w:tcPr>
            <w:tcW w:w="1977" w:type="dxa"/>
          </w:tcPr>
          <w:p w:rsidR="00C92C1E" w:rsidRPr="00A739B0" w:rsidRDefault="00C92C1E" w:rsidP="004501EE">
            <w:pPr>
              <w:spacing w:after="0" w:line="360" w:lineRule="auto"/>
              <w:jc w:val="center"/>
              <w:rPr>
                <w:sz w:val="24"/>
                <w:szCs w:val="24"/>
              </w:rPr>
            </w:pPr>
            <w:r w:rsidRPr="00A739B0">
              <w:rPr>
                <w:sz w:val="24"/>
                <w:szCs w:val="24"/>
              </w:rPr>
              <w:t>-0.43 to 0.84</w:t>
            </w:r>
          </w:p>
        </w:tc>
        <w:tc>
          <w:tcPr>
            <w:tcW w:w="1025" w:type="dxa"/>
          </w:tcPr>
          <w:p w:rsidR="00C92C1E" w:rsidRPr="00A739B0" w:rsidRDefault="00C92C1E" w:rsidP="004501EE">
            <w:pPr>
              <w:spacing w:after="0" w:line="360" w:lineRule="auto"/>
              <w:jc w:val="center"/>
              <w:rPr>
                <w:sz w:val="24"/>
                <w:szCs w:val="24"/>
              </w:rPr>
            </w:pPr>
            <w:r w:rsidRPr="00A739B0">
              <w:rPr>
                <w:sz w:val="24"/>
                <w:szCs w:val="24"/>
              </w:rPr>
              <w:t>0.526</w:t>
            </w:r>
          </w:p>
        </w:tc>
      </w:tr>
      <w:tr w:rsidR="00C92C1E" w:rsidRPr="00A739B0" w:rsidTr="004501EE">
        <w:trPr>
          <w:trHeight w:val="513"/>
        </w:trPr>
        <w:tc>
          <w:tcPr>
            <w:tcW w:w="2929" w:type="dxa"/>
            <w:tcBorders>
              <w:bottom w:val="single" w:sz="4" w:space="0" w:color="auto"/>
            </w:tcBorders>
          </w:tcPr>
          <w:p w:rsidR="00C92C1E" w:rsidRPr="00A739B0" w:rsidRDefault="00C92C1E" w:rsidP="004501EE">
            <w:pPr>
              <w:spacing w:after="0" w:line="360" w:lineRule="auto"/>
              <w:jc w:val="left"/>
              <w:rPr>
                <w:sz w:val="24"/>
                <w:szCs w:val="24"/>
              </w:rPr>
            </w:pPr>
            <w:r w:rsidRPr="00A739B0">
              <w:rPr>
                <w:sz w:val="24"/>
                <w:szCs w:val="24"/>
              </w:rPr>
              <w:t>Maximum hospital stay</w:t>
            </w:r>
          </w:p>
        </w:tc>
        <w:tc>
          <w:tcPr>
            <w:tcW w:w="3588" w:type="dxa"/>
            <w:tcBorders>
              <w:bottom w:val="single" w:sz="4" w:space="0" w:color="auto"/>
            </w:tcBorders>
          </w:tcPr>
          <w:p w:rsidR="00C92C1E" w:rsidRPr="00A739B0" w:rsidRDefault="00C92C1E" w:rsidP="004501EE">
            <w:pPr>
              <w:spacing w:after="0" w:line="360" w:lineRule="auto"/>
              <w:jc w:val="left"/>
              <w:rPr>
                <w:sz w:val="24"/>
                <w:szCs w:val="24"/>
              </w:rPr>
            </w:pPr>
            <w:r w:rsidRPr="00A739B0">
              <w:rPr>
                <w:sz w:val="24"/>
                <w:szCs w:val="24"/>
              </w:rPr>
              <w:t>≥5 vs &lt;5 days</w:t>
            </w:r>
          </w:p>
        </w:tc>
        <w:tc>
          <w:tcPr>
            <w:tcW w:w="951" w:type="dxa"/>
            <w:tcBorders>
              <w:bottom w:val="single" w:sz="4" w:space="0" w:color="auto"/>
            </w:tcBorders>
          </w:tcPr>
          <w:p w:rsidR="00C92C1E" w:rsidRPr="00A739B0" w:rsidRDefault="00C92C1E" w:rsidP="004501EE">
            <w:pPr>
              <w:spacing w:after="0" w:line="360" w:lineRule="auto"/>
              <w:jc w:val="center"/>
              <w:rPr>
                <w:sz w:val="24"/>
                <w:szCs w:val="24"/>
              </w:rPr>
            </w:pPr>
            <w:r w:rsidRPr="00A739B0">
              <w:rPr>
                <w:sz w:val="24"/>
                <w:szCs w:val="24"/>
              </w:rPr>
              <w:t>-0.55</w:t>
            </w:r>
          </w:p>
        </w:tc>
        <w:tc>
          <w:tcPr>
            <w:tcW w:w="1977" w:type="dxa"/>
            <w:tcBorders>
              <w:bottom w:val="single" w:sz="4" w:space="0" w:color="auto"/>
            </w:tcBorders>
          </w:tcPr>
          <w:p w:rsidR="00C92C1E" w:rsidRPr="00A739B0" w:rsidRDefault="00C92C1E" w:rsidP="004501EE">
            <w:pPr>
              <w:spacing w:after="0" w:line="360" w:lineRule="auto"/>
              <w:jc w:val="center"/>
              <w:rPr>
                <w:sz w:val="24"/>
                <w:szCs w:val="24"/>
              </w:rPr>
            </w:pPr>
            <w:r w:rsidRPr="00A739B0">
              <w:rPr>
                <w:sz w:val="24"/>
                <w:szCs w:val="24"/>
              </w:rPr>
              <w:t>-1.11 to 0.01</w:t>
            </w:r>
          </w:p>
        </w:tc>
        <w:tc>
          <w:tcPr>
            <w:tcW w:w="1025" w:type="dxa"/>
            <w:tcBorders>
              <w:bottom w:val="single" w:sz="4" w:space="0" w:color="auto"/>
            </w:tcBorders>
          </w:tcPr>
          <w:p w:rsidR="00C92C1E" w:rsidRPr="00A739B0" w:rsidRDefault="00C92C1E" w:rsidP="004501EE">
            <w:pPr>
              <w:spacing w:after="0" w:line="360" w:lineRule="auto"/>
              <w:jc w:val="center"/>
              <w:rPr>
                <w:sz w:val="24"/>
                <w:szCs w:val="24"/>
              </w:rPr>
            </w:pPr>
            <w:r w:rsidRPr="00A739B0">
              <w:rPr>
                <w:sz w:val="24"/>
                <w:szCs w:val="24"/>
              </w:rPr>
              <w:t>0.055</w:t>
            </w:r>
          </w:p>
        </w:tc>
      </w:tr>
    </w:tbl>
    <w:p w:rsidR="00C92C1E" w:rsidRPr="00A739B0" w:rsidRDefault="00C92C1E" w:rsidP="00C92C1E">
      <w:pPr>
        <w:pStyle w:val="TableNote"/>
        <w:spacing w:line="360" w:lineRule="auto"/>
        <w:rPr>
          <w:sz w:val="24"/>
          <w:szCs w:val="24"/>
        </w:rPr>
      </w:pPr>
      <w:r w:rsidRPr="00A739B0">
        <w:rPr>
          <w:sz w:val="24"/>
          <w:szCs w:val="24"/>
        </w:rPr>
        <w:t>Linear regression with Huber-White robust standard errors. β represents the mean difference in the 0-7 adherence score. Positive coefficients indicate better adherence; negative coefficients indicate poorer adherence. *Employment status refers to the participant or caregiver, as applicable. CI, confidence interval; SCD, sickle cell disease; XAF, Central African CFA franc.</w:t>
      </w:r>
    </w:p>
    <w:p w:rsidR="00C92C1E" w:rsidRDefault="00C92C1E" w:rsidP="00C92C1E">
      <w:pPr>
        <w:spacing w:after="60" w:line="360" w:lineRule="auto"/>
        <w:ind w:left="360" w:hanging="360"/>
        <w:rPr>
          <w:sz w:val="24"/>
          <w:szCs w:val="24"/>
        </w:rPr>
      </w:pPr>
    </w:p>
    <w:p w:rsidR="00C92C1E" w:rsidRPr="008E57E1" w:rsidRDefault="00C92C1E" w:rsidP="00C92C1E">
      <w:pPr>
        <w:pStyle w:val="CaptionFinal"/>
        <w:spacing w:line="360" w:lineRule="auto"/>
        <w:rPr>
          <w:sz w:val="24"/>
          <w:szCs w:val="24"/>
        </w:rPr>
      </w:pPr>
      <w:r w:rsidRPr="008E57E1">
        <w:rPr>
          <w:sz w:val="24"/>
          <w:szCs w:val="24"/>
        </w:rPr>
        <w:lastRenderedPageBreak/>
        <w:t>Supplementary Table S</w:t>
      </w:r>
      <w:r>
        <w:rPr>
          <w:sz w:val="24"/>
          <w:szCs w:val="24"/>
        </w:rPr>
        <w:t>2</w:t>
      </w:r>
      <w:r w:rsidRPr="008E57E1">
        <w:rPr>
          <w:sz w:val="24"/>
          <w:szCs w:val="24"/>
        </w:rPr>
        <w:t>. Sensitivity analysis of factors associated with relatively good adherence (score ≥5).</w:t>
      </w:r>
    </w:p>
    <w:tbl>
      <w:tblPr>
        <w:tblStyle w:val="TableGrid"/>
        <w:tblW w:w="10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8"/>
        <w:gridCol w:w="3550"/>
        <w:gridCol w:w="1086"/>
        <w:gridCol w:w="1956"/>
        <w:gridCol w:w="1014"/>
      </w:tblGrid>
      <w:tr w:rsidR="00C92C1E" w:rsidRPr="008E57E1" w:rsidTr="004501EE">
        <w:trPr>
          <w:trHeight w:val="502"/>
        </w:trPr>
        <w:tc>
          <w:tcPr>
            <w:tcW w:w="2898" w:type="dxa"/>
            <w:tcBorders>
              <w:top w:val="single" w:sz="4" w:space="0" w:color="auto"/>
              <w:bottom w:val="single" w:sz="4" w:space="0" w:color="auto"/>
            </w:tcBorders>
          </w:tcPr>
          <w:p w:rsidR="00C92C1E" w:rsidRPr="008E57E1" w:rsidRDefault="00C92C1E" w:rsidP="004501EE">
            <w:pPr>
              <w:spacing w:after="0" w:line="360" w:lineRule="auto"/>
              <w:jc w:val="left"/>
              <w:rPr>
                <w:sz w:val="24"/>
                <w:szCs w:val="24"/>
              </w:rPr>
            </w:pPr>
            <w:r w:rsidRPr="008E57E1">
              <w:rPr>
                <w:b/>
                <w:sz w:val="24"/>
                <w:szCs w:val="24"/>
              </w:rPr>
              <w:t>Variable</w:t>
            </w:r>
          </w:p>
        </w:tc>
        <w:tc>
          <w:tcPr>
            <w:tcW w:w="3550" w:type="dxa"/>
            <w:tcBorders>
              <w:top w:val="single" w:sz="4" w:space="0" w:color="auto"/>
              <w:bottom w:val="single" w:sz="4" w:space="0" w:color="auto"/>
            </w:tcBorders>
          </w:tcPr>
          <w:p w:rsidR="00C92C1E" w:rsidRPr="008E57E1" w:rsidRDefault="00C92C1E" w:rsidP="004501EE">
            <w:pPr>
              <w:spacing w:after="0" w:line="360" w:lineRule="auto"/>
              <w:jc w:val="left"/>
              <w:rPr>
                <w:sz w:val="24"/>
                <w:szCs w:val="24"/>
              </w:rPr>
            </w:pPr>
            <w:r w:rsidRPr="008E57E1">
              <w:rPr>
                <w:b/>
                <w:sz w:val="24"/>
                <w:szCs w:val="24"/>
              </w:rPr>
              <w:t>Comparison</w:t>
            </w:r>
          </w:p>
        </w:tc>
        <w:tc>
          <w:tcPr>
            <w:tcW w:w="1086" w:type="dxa"/>
            <w:tcBorders>
              <w:top w:val="single" w:sz="4" w:space="0" w:color="auto"/>
              <w:bottom w:val="single" w:sz="4" w:space="0" w:color="auto"/>
            </w:tcBorders>
          </w:tcPr>
          <w:p w:rsidR="00C92C1E" w:rsidRPr="008E57E1" w:rsidRDefault="00C92C1E" w:rsidP="004501EE">
            <w:pPr>
              <w:spacing w:after="0" w:line="360" w:lineRule="auto"/>
              <w:jc w:val="left"/>
              <w:rPr>
                <w:sz w:val="24"/>
                <w:szCs w:val="24"/>
              </w:rPr>
            </w:pPr>
            <w:r w:rsidRPr="008E57E1">
              <w:rPr>
                <w:b/>
                <w:sz w:val="24"/>
                <w:szCs w:val="24"/>
              </w:rPr>
              <w:t>aPR</w:t>
            </w:r>
          </w:p>
        </w:tc>
        <w:tc>
          <w:tcPr>
            <w:tcW w:w="1956" w:type="dxa"/>
            <w:tcBorders>
              <w:top w:val="single" w:sz="4" w:space="0" w:color="auto"/>
              <w:bottom w:val="single" w:sz="4" w:space="0" w:color="auto"/>
            </w:tcBorders>
          </w:tcPr>
          <w:p w:rsidR="00C92C1E" w:rsidRPr="008E57E1" w:rsidRDefault="00C92C1E" w:rsidP="004501EE">
            <w:pPr>
              <w:spacing w:after="0" w:line="360" w:lineRule="auto"/>
              <w:jc w:val="left"/>
              <w:rPr>
                <w:sz w:val="24"/>
                <w:szCs w:val="24"/>
              </w:rPr>
            </w:pPr>
            <w:r w:rsidRPr="008E57E1">
              <w:rPr>
                <w:b/>
                <w:sz w:val="24"/>
                <w:szCs w:val="24"/>
              </w:rPr>
              <w:t>95% CI</w:t>
            </w:r>
          </w:p>
        </w:tc>
        <w:tc>
          <w:tcPr>
            <w:tcW w:w="1014" w:type="dxa"/>
            <w:tcBorders>
              <w:top w:val="single" w:sz="4" w:space="0" w:color="auto"/>
              <w:bottom w:val="single" w:sz="4" w:space="0" w:color="auto"/>
            </w:tcBorders>
          </w:tcPr>
          <w:p w:rsidR="00C92C1E" w:rsidRPr="008E57E1" w:rsidRDefault="00C92C1E" w:rsidP="004501EE">
            <w:pPr>
              <w:spacing w:after="0" w:line="360" w:lineRule="auto"/>
              <w:jc w:val="left"/>
              <w:rPr>
                <w:sz w:val="24"/>
                <w:szCs w:val="24"/>
              </w:rPr>
            </w:pPr>
            <w:r w:rsidRPr="008E57E1">
              <w:rPr>
                <w:b/>
                <w:sz w:val="24"/>
                <w:szCs w:val="24"/>
              </w:rPr>
              <w:t>p value</w:t>
            </w:r>
          </w:p>
        </w:tc>
      </w:tr>
      <w:tr w:rsidR="00C92C1E" w:rsidRPr="008E57E1" w:rsidTr="004501EE">
        <w:trPr>
          <w:trHeight w:val="502"/>
        </w:trPr>
        <w:tc>
          <w:tcPr>
            <w:tcW w:w="2898" w:type="dxa"/>
            <w:tcBorders>
              <w:top w:val="single" w:sz="4" w:space="0" w:color="auto"/>
            </w:tcBorders>
          </w:tcPr>
          <w:p w:rsidR="00C92C1E" w:rsidRPr="008E57E1" w:rsidRDefault="00C92C1E" w:rsidP="004501EE">
            <w:pPr>
              <w:spacing w:after="0" w:line="360" w:lineRule="auto"/>
              <w:jc w:val="left"/>
              <w:rPr>
                <w:sz w:val="24"/>
                <w:szCs w:val="24"/>
              </w:rPr>
            </w:pPr>
            <w:r w:rsidRPr="008E57E1">
              <w:rPr>
                <w:sz w:val="24"/>
                <w:szCs w:val="24"/>
              </w:rPr>
              <w:t>Sex</w:t>
            </w:r>
          </w:p>
        </w:tc>
        <w:tc>
          <w:tcPr>
            <w:tcW w:w="3550" w:type="dxa"/>
            <w:tcBorders>
              <w:top w:val="single" w:sz="4" w:space="0" w:color="auto"/>
            </w:tcBorders>
          </w:tcPr>
          <w:p w:rsidR="00C92C1E" w:rsidRPr="008E57E1" w:rsidRDefault="00C92C1E" w:rsidP="004501EE">
            <w:pPr>
              <w:spacing w:after="0" w:line="360" w:lineRule="auto"/>
              <w:jc w:val="left"/>
              <w:rPr>
                <w:sz w:val="24"/>
                <w:szCs w:val="24"/>
              </w:rPr>
            </w:pPr>
            <w:r w:rsidRPr="008E57E1">
              <w:rPr>
                <w:sz w:val="24"/>
                <w:szCs w:val="24"/>
              </w:rPr>
              <w:t>Female vs male</w:t>
            </w:r>
          </w:p>
        </w:tc>
        <w:tc>
          <w:tcPr>
            <w:tcW w:w="1086" w:type="dxa"/>
            <w:tcBorders>
              <w:top w:val="single" w:sz="4" w:space="0" w:color="auto"/>
            </w:tcBorders>
          </w:tcPr>
          <w:p w:rsidR="00C92C1E" w:rsidRPr="008E57E1" w:rsidRDefault="00C92C1E" w:rsidP="004501EE">
            <w:pPr>
              <w:spacing w:after="0" w:line="360" w:lineRule="auto"/>
              <w:jc w:val="left"/>
              <w:rPr>
                <w:sz w:val="24"/>
                <w:szCs w:val="24"/>
              </w:rPr>
            </w:pPr>
            <w:r w:rsidRPr="008E57E1">
              <w:rPr>
                <w:sz w:val="24"/>
                <w:szCs w:val="24"/>
              </w:rPr>
              <w:t>0.94</w:t>
            </w:r>
          </w:p>
        </w:tc>
        <w:tc>
          <w:tcPr>
            <w:tcW w:w="1956" w:type="dxa"/>
            <w:tcBorders>
              <w:top w:val="single" w:sz="4" w:space="0" w:color="auto"/>
            </w:tcBorders>
          </w:tcPr>
          <w:p w:rsidR="00C92C1E" w:rsidRPr="008E57E1" w:rsidRDefault="00C92C1E" w:rsidP="004501EE">
            <w:pPr>
              <w:spacing w:after="0" w:line="360" w:lineRule="auto"/>
              <w:jc w:val="left"/>
              <w:rPr>
                <w:sz w:val="24"/>
                <w:szCs w:val="24"/>
              </w:rPr>
            </w:pPr>
            <w:r w:rsidRPr="008E57E1">
              <w:rPr>
                <w:sz w:val="24"/>
                <w:szCs w:val="24"/>
              </w:rPr>
              <w:t>0.77 to 1.15</w:t>
            </w:r>
          </w:p>
        </w:tc>
        <w:tc>
          <w:tcPr>
            <w:tcW w:w="1014" w:type="dxa"/>
            <w:tcBorders>
              <w:top w:val="single" w:sz="4" w:space="0" w:color="auto"/>
            </w:tcBorders>
          </w:tcPr>
          <w:p w:rsidR="00C92C1E" w:rsidRPr="008E57E1" w:rsidRDefault="00C92C1E" w:rsidP="004501EE">
            <w:pPr>
              <w:spacing w:after="0" w:line="360" w:lineRule="auto"/>
              <w:jc w:val="left"/>
              <w:rPr>
                <w:sz w:val="24"/>
                <w:szCs w:val="24"/>
              </w:rPr>
            </w:pPr>
            <w:r w:rsidRPr="008E57E1">
              <w:rPr>
                <w:sz w:val="24"/>
                <w:szCs w:val="24"/>
              </w:rPr>
              <w:t>0.530</w:t>
            </w:r>
          </w:p>
        </w:tc>
      </w:tr>
      <w:tr w:rsidR="00C92C1E" w:rsidRPr="008E57E1" w:rsidTr="004501EE">
        <w:trPr>
          <w:trHeight w:val="486"/>
        </w:trPr>
        <w:tc>
          <w:tcPr>
            <w:tcW w:w="2898" w:type="dxa"/>
          </w:tcPr>
          <w:p w:rsidR="00C92C1E" w:rsidRPr="008E57E1" w:rsidRDefault="00C92C1E" w:rsidP="004501EE">
            <w:pPr>
              <w:spacing w:after="0" w:line="360" w:lineRule="auto"/>
              <w:jc w:val="left"/>
              <w:rPr>
                <w:sz w:val="24"/>
                <w:szCs w:val="24"/>
              </w:rPr>
            </w:pPr>
            <w:r w:rsidRPr="008E57E1">
              <w:rPr>
                <w:sz w:val="24"/>
                <w:szCs w:val="24"/>
              </w:rPr>
              <w:t>Age category</w:t>
            </w:r>
          </w:p>
        </w:tc>
        <w:tc>
          <w:tcPr>
            <w:tcW w:w="3550" w:type="dxa"/>
          </w:tcPr>
          <w:p w:rsidR="00C92C1E" w:rsidRPr="008E57E1" w:rsidRDefault="00C92C1E" w:rsidP="004501EE">
            <w:pPr>
              <w:spacing w:after="0" w:line="360" w:lineRule="auto"/>
              <w:jc w:val="left"/>
              <w:rPr>
                <w:sz w:val="24"/>
                <w:szCs w:val="24"/>
              </w:rPr>
            </w:pPr>
            <w:r w:rsidRPr="008E57E1">
              <w:rPr>
                <w:sz w:val="24"/>
                <w:szCs w:val="24"/>
              </w:rPr>
              <w:t>≤10 vs &gt;20 years</w:t>
            </w:r>
          </w:p>
        </w:tc>
        <w:tc>
          <w:tcPr>
            <w:tcW w:w="1086" w:type="dxa"/>
          </w:tcPr>
          <w:p w:rsidR="00C92C1E" w:rsidRPr="008E57E1" w:rsidRDefault="00C92C1E" w:rsidP="004501EE">
            <w:pPr>
              <w:spacing w:after="0" w:line="360" w:lineRule="auto"/>
              <w:jc w:val="left"/>
              <w:rPr>
                <w:sz w:val="24"/>
                <w:szCs w:val="24"/>
              </w:rPr>
            </w:pPr>
            <w:r w:rsidRPr="008E57E1">
              <w:rPr>
                <w:sz w:val="24"/>
                <w:szCs w:val="24"/>
              </w:rPr>
              <w:t>1.62</w:t>
            </w:r>
          </w:p>
        </w:tc>
        <w:tc>
          <w:tcPr>
            <w:tcW w:w="1956" w:type="dxa"/>
          </w:tcPr>
          <w:p w:rsidR="00C92C1E" w:rsidRPr="008E57E1" w:rsidRDefault="00C92C1E" w:rsidP="004501EE">
            <w:pPr>
              <w:spacing w:after="0" w:line="360" w:lineRule="auto"/>
              <w:jc w:val="left"/>
              <w:rPr>
                <w:sz w:val="24"/>
                <w:szCs w:val="24"/>
              </w:rPr>
            </w:pPr>
            <w:r w:rsidRPr="008E57E1">
              <w:rPr>
                <w:sz w:val="24"/>
                <w:szCs w:val="24"/>
              </w:rPr>
              <w:t>0.87 to 3.00</w:t>
            </w:r>
          </w:p>
        </w:tc>
        <w:tc>
          <w:tcPr>
            <w:tcW w:w="1014" w:type="dxa"/>
          </w:tcPr>
          <w:p w:rsidR="00C92C1E" w:rsidRPr="008E57E1" w:rsidRDefault="00C92C1E" w:rsidP="004501EE">
            <w:pPr>
              <w:spacing w:after="0" w:line="360" w:lineRule="auto"/>
              <w:jc w:val="left"/>
              <w:rPr>
                <w:sz w:val="24"/>
                <w:szCs w:val="24"/>
              </w:rPr>
            </w:pPr>
            <w:r w:rsidRPr="008E57E1">
              <w:rPr>
                <w:sz w:val="24"/>
                <w:szCs w:val="24"/>
              </w:rPr>
              <w:t>0.126</w:t>
            </w:r>
          </w:p>
        </w:tc>
      </w:tr>
      <w:tr w:rsidR="00C92C1E" w:rsidRPr="008E57E1" w:rsidTr="004501EE">
        <w:trPr>
          <w:trHeight w:val="502"/>
        </w:trPr>
        <w:tc>
          <w:tcPr>
            <w:tcW w:w="2898" w:type="dxa"/>
          </w:tcPr>
          <w:p w:rsidR="00C92C1E" w:rsidRPr="008E57E1" w:rsidRDefault="00C92C1E" w:rsidP="004501EE">
            <w:pPr>
              <w:spacing w:after="0" w:line="360" w:lineRule="auto"/>
              <w:jc w:val="left"/>
              <w:rPr>
                <w:sz w:val="24"/>
                <w:szCs w:val="24"/>
              </w:rPr>
            </w:pPr>
          </w:p>
        </w:tc>
        <w:tc>
          <w:tcPr>
            <w:tcW w:w="3550" w:type="dxa"/>
          </w:tcPr>
          <w:p w:rsidR="00C92C1E" w:rsidRPr="008E57E1" w:rsidRDefault="00C92C1E" w:rsidP="004501EE">
            <w:pPr>
              <w:spacing w:after="0" w:line="360" w:lineRule="auto"/>
              <w:jc w:val="left"/>
              <w:rPr>
                <w:sz w:val="24"/>
                <w:szCs w:val="24"/>
              </w:rPr>
            </w:pPr>
            <w:r w:rsidRPr="008E57E1">
              <w:rPr>
                <w:sz w:val="24"/>
                <w:szCs w:val="24"/>
              </w:rPr>
              <w:t>&gt;10 to ≤20 vs &gt;20 years</w:t>
            </w:r>
          </w:p>
        </w:tc>
        <w:tc>
          <w:tcPr>
            <w:tcW w:w="1086" w:type="dxa"/>
          </w:tcPr>
          <w:p w:rsidR="00C92C1E" w:rsidRPr="008E57E1" w:rsidRDefault="00C92C1E" w:rsidP="004501EE">
            <w:pPr>
              <w:spacing w:after="0" w:line="360" w:lineRule="auto"/>
              <w:jc w:val="left"/>
              <w:rPr>
                <w:sz w:val="24"/>
                <w:szCs w:val="24"/>
              </w:rPr>
            </w:pPr>
            <w:r w:rsidRPr="008E57E1">
              <w:rPr>
                <w:sz w:val="24"/>
                <w:szCs w:val="24"/>
              </w:rPr>
              <w:t>1.66</w:t>
            </w:r>
          </w:p>
        </w:tc>
        <w:tc>
          <w:tcPr>
            <w:tcW w:w="1956" w:type="dxa"/>
          </w:tcPr>
          <w:p w:rsidR="00C92C1E" w:rsidRPr="008E57E1" w:rsidRDefault="00C92C1E" w:rsidP="004501EE">
            <w:pPr>
              <w:spacing w:after="0" w:line="360" w:lineRule="auto"/>
              <w:jc w:val="left"/>
              <w:rPr>
                <w:sz w:val="24"/>
                <w:szCs w:val="24"/>
              </w:rPr>
            </w:pPr>
            <w:r w:rsidRPr="008E57E1">
              <w:rPr>
                <w:sz w:val="24"/>
                <w:szCs w:val="24"/>
              </w:rPr>
              <w:t>0.90 to 3.07</w:t>
            </w:r>
          </w:p>
        </w:tc>
        <w:tc>
          <w:tcPr>
            <w:tcW w:w="1014" w:type="dxa"/>
          </w:tcPr>
          <w:p w:rsidR="00C92C1E" w:rsidRPr="008E57E1" w:rsidRDefault="00C92C1E" w:rsidP="004501EE">
            <w:pPr>
              <w:spacing w:after="0" w:line="360" w:lineRule="auto"/>
              <w:jc w:val="left"/>
              <w:rPr>
                <w:sz w:val="24"/>
                <w:szCs w:val="24"/>
              </w:rPr>
            </w:pPr>
            <w:r w:rsidRPr="008E57E1">
              <w:rPr>
                <w:sz w:val="24"/>
                <w:szCs w:val="24"/>
              </w:rPr>
              <w:t>0.108</w:t>
            </w:r>
          </w:p>
        </w:tc>
      </w:tr>
      <w:tr w:rsidR="00C92C1E" w:rsidRPr="008E57E1" w:rsidTr="004501EE">
        <w:trPr>
          <w:trHeight w:val="502"/>
        </w:trPr>
        <w:tc>
          <w:tcPr>
            <w:tcW w:w="2898" w:type="dxa"/>
          </w:tcPr>
          <w:p w:rsidR="00C92C1E" w:rsidRPr="008E57E1" w:rsidRDefault="00C92C1E" w:rsidP="004501EE">
            <w:pPr>
              <w:spacing w:after="0" w:line="360" w:lineRule="auto"/>
              <w:jc w:val="left"/>
              <w:rPr>
                <w:sz w:val="24"/>
                <w:szCs w:val="24"/>
              </w:rPr>
            </w:pPr>
            <w:r w:rsidRPr="008E57E1">
              <w:rPr>
                <w:sz w:val="24"/>
                <w:szCs w:val="24"/>
              </w:rPr>
              <w:t>Educational level</w:t>
            </w:r>
          </w:p>
        </w:tc>
        <w:tc>
          <w:tcPr>
            <w:tcW w:w="3550" w:type="dxa"/>
          </w:tcPr>
          <w:p w:rsidR="00C92C1E" w:rsidRPr="008E57E1" w:rsidRDefault="00C92C1E" w:rsidP="004501EE">
            <w:pPr>
              <w:spacing w:after="0" w:line="360" w:lineRule="auto"/>
              <w:jc w:val="left"/>
              <w:rPr>
                <w:sz w:val="24"/>
                <w:szCs w:val="24"/>
              </w:rPr>
            </w:pPr>
            <w:r w:rsidRPr="008E57E1">
              <w:rPr>
                <w:sz w:val="24"/>
                <w:szCs w:val="24"/>
              </w:rPr>
              <w:t>Primary vs tertiary</w:t>
            </w:r>
          </w:p>
        </w:tc>
        <w:tc>
          <w:tcPr>
            <w:tcW w:w="1086" w:type="dxa"/>
          </w:tcPr>
          <w:p w:rsidR="00C92C1E" w:rsidRPr="008E57E1" w:rsidRDefault="00C92C1E" w:rsidP="004501EE">
            <w:pPr>
              <w:spacing w:after="0" w:line="360" w:lineRule="auto"/>
              <w:jc w:val="left"/>
              <w:rPr>
                <w:sz w:val="24"/>
                <w:szCs w:val="24"/>
              </w:rPr>
            </w:pPr>
            <w:r w:rsidRPr="008E57E1">
              <w:rPr>
                <w:sz w:val="24"/>
                <w:szCs w:val="24"/>
              </w:rPr>
              <w:t>1.18</w:t>
            </w:r>
          </w:p>
        </w:tc>
        <w:tc>
          <w:tcPr>
            <w:tcW w:w="1956" w:type="dxa"/>
          </w:tcPr>
          <w:p w:rsidR="00C92C1E" w:rsidRPr="008E57E1" w:rsidRDefault="00C92C1E" w:rsidP="004501EE">
            <w:pPr>
              <w:spacing w:after="0" w:line="360" w:lineRule="auto"/>
              <w:jc w:val="left"/>
              <w:rPr>
                <w:sz w:val="24"/>
                <w:szCs w:val="24"/>
              </w:rPr>
            </w:pPr>
            <w:r w:rsidRPr="008E57E1">
              <w:rPr>
                <w:sz w:val="24"/>
                <w:szCs w:val="24"/>
              </w:rPr>
              <w:t>0.51 to 2.73</w:t>
            </w:r>
          </w:p>
        </w:tc>
        <w:tc>
          <w:tcPr>
            <w:tcW w:w="1014" w:type="dxa"/>
          </w:tcPr>
          <w:p w:rsidR="00C92C1E" w:rsidRPr="008E57E1" w:rsidRDefault="00C92C1E" w:rsidP="004501EE">
            <w:pPr>
              <w:spacing w:after="0" w:line="360" w:lineRule="auto"/>
              <w:jc w:val="left"/>
              <w:rPr>
                <w:sz w:val="24"/>
                <w:szCs w:val="24"/>
              </w:rPr>
            </w:pPr>
            <w:r w:rsidRPr="008E57E1">
              <w:rPr>
                <w:sz w:val="24"/>
                <w:szCs w:val="24"/>
              </w:rPr>
              <w:t>0.707</w:t>
            </w:r>
          </w:p>
        </w:tc>
      </w:tr>
      <w:tr w:rsidR="00C92C1E" w:rsidRPr="008E57E1" w:rsidTr="004501EE">
        <w:trPr>
          <w:trHeight w:val="502"/>
        </w:trPr>
        <w:tc>
          <w:tcPr>
            <w:tcW w:w="2898" w:type="dxa"/>
          </w:tcPr>
          <w:p w:rsidR="00C92C1E" w:rsidRPr="008E57E1" w:rsidRDefault="00C92C1E" w:rsidP="004501EE">
            <w:pPr>
              <w:spacing w:after="0" w:line="360" w:lineRule="auto"/>
              <w:jc w:val="left"/>
              <w:rPr>
                <w:sz w:val="24"/>
                <w:szCs w:val="24"/>
              </w:rPr>
            </w:pPr>
          </w:p>
        </w:tc>
        <w:tc>
          <w:tcPr>
            <w:tcW w:w="3550" w:type="dxa"/>
          </w:tcPr>
          <w:p w:rsidR="00C92C1E" w:rsidRPr="008E57E1" w:rsidRDefault="00C92C1E" w:rsidP="004501EE">
            <w:pPr>
              <w:spacing w:after="0" w:line="360" w:lineRule="auto"/>
              <w:jc w:val="left"/>
              <w:rPr>
                <w:sz w:val="24"/>
                <w:szCs w:val="24"/>
              </w:rPr>
            </w:pPr>
            <w:r w:rsidRPr="008E57E1">
              <w:rPr>
                <w:sz w:val="24"/>
                <w:szCs w:val="24"/>
              </w:rPr>
              <w:t>Secondary vs tertiary</w:t>
            </w:r>
          </w:p>
        </w:tc>
        <w:tc>
          <w:tcPr>
            <w:tcW w:w="1086" w:type="dxa"/>
          </w:tcPr>
          <w:p w:rsidR="00C92C1E" w:rsidRPr="008E57E1" w:rsidRDefault="00C92C1E" w:rsidP="004501EE">
            <w:pPr>
              <w:spacing w:after="0" w:line="360" w:lineRule="auto"/>
              <w:jc w:val="left"/>
              <w:rPr>
                <w:sz w:val="24"/>
                <w:szCs w:val="24"/>
              </w:rPr>
            </w:pPr>
            <w:r w:rsidRPr="008E57E1">
              <w:rPr>
                <w:sz w:val="24"/>
                <w:szCs w:val="24"/>
              </w:rPr>
              <w:t>0.90</w:t>
            </w:r>
          </w:p>
        </w:tc>
        <w:tc>
          <w:tcPr>
            <w:tcW w:w="1956" w:type="dxa"/>
          </w:tcPr>
          <w:p w:rsidR="00C92C1E" w:rsidRPr="008E57E1" w:rsidRDefault="00C92C1E" w:rsidP="004501EE">
            <w:pPr>
              <w:spacing w:after="0" w:line="360" w:lineRule="auto"/>
              <w:jc w:val="left"/>
              <w:rPr>
                <w:sz w:val="24"/>
                <w:szCs w:val="24"/>
              </w:rPr>
            </w:pPr>
            <w:r w:rsidRPr="008E57E1">
              <w:rPr>
                <w:sz w:val="24"/>
                <w:szCs w:val="24"/>
              </w:rPr>
              <w:t>0.37 to 2.18</w:t>
            </w:r>
          </w:p>
        </w:tc>
        <w:tc>
          <w:tcPr>
            <w:tcW w:w="1014" w:type="dxa"/>
          </w:tcPr>
          <w:p w:rsidR="00C92C1E" w:rsidRPr="008E57E1" w:rsidRDefault="00C92C1E" w:rsidP="004501EE">
            <w:pPr>
              <w:spacing w:after="0" w:line="360" w:lineRule="auto"/>
              <w:jc w:val="left"/>
              <w:rPr>
                <w:sz w:val="24"/>
                <w:szCs w:val="24"/>
              </w:rPr>
            </w:pPr>
            <w:r w:rsidRPr="008E57E1">
              <w:rPr>
                <w:sz w:val="24"/>
                <w:szCs w:val="24"/>
              </w:rPr>
              <w:t>0.819</w:t>
            </w:r>
          </w:p>
        </w:tc>
      </w:tr>
      <w:tr w:rsidR="00C92C1E" w:rsidRPr="008E57E1" w:rsidTr="004501EE">
        <w:trPr>
          <w:trHeight w:val="486"/>
        </w:trPr>
        <w:tc>
          <w:tcPr>
            <w:tcW w:w="2898" w:type="dxa"/>
          </w:tcPr>
          <w:p w:rsidR="00C92C1E" w:rsidRPr="008E57E1" w:rsidRDefault="00C92C1E" w:rsidP="004501EE">
            <w:pPr>
              <w:spacing w:after="0" w:line="360" w:lineRule="auto"/>
              <w:jc w:val="left"/>
              <w:rPr>
                <w:sz w:val="24"/>
                <w:szCs w:val="24"/>
              </w:rPr>
            </w:pPr>
            <w:r w:rsidRPr="008E57E1">
              <w:rPr>
                <w:sz w:val="24"/>
                <w:szCs w:val="24"/>
              </w:rPr>
              <w:t>Monthly family income</w:t>
            </w:r>
          </w:p>
        </w:tc>
        <w:tc>
          <w:tcPr>
            <w:tcW w:w="3550" w:type="dxa"/>
          </w:tcPr>
          <w:p w:rsidR="00C92C1E" w:rsidRPr="008E57E1" w:rsidRDefault="00C92C1E" w:rsidP="004501EE">
            <w:pPr>
              <w:spacing w:after="0" w:line="360" w:lineRule="auto"/>
              <w:jc w:val="left"/>
              <w:rPr>
                <w:sz w:val="24"/>
                <w:szCs w:val="24"/>
              </w:rPr>
            </w:pPr>
            <w:r w:rsidRPr="008E57E1">
              <w:rPr>
                <w:sz w:val="24"/>
                <w:szCs w:val="24"/>
              </w:rPr>
              <w:t>&lt;50,000 vs ≥50,000 XAF</w:t>
            </w:r>
          </w:p>
        </w:tc>
        <w:tc>
          <w:tcPr>
            <w:tcW w:w="1086" w:type="dxa"/>
          </w:tcPr>
          <w:p w:rsidR="00C92C1E" w:rsidRPr="008E57E1" w:rsidRDefault="00C92C1E" w:rsidP="004501EE">
            <w:pPr>
              <w:spacing w:after="0" w:line="360" w:lineRule="auto"/>
              <w:jc w:val="left"/>
              <w:rPr>
                <w:sz w:val="24"/>
                <w:szCs w:val="24"/>
              </w:rPr>
            </w:pPr>
            <w:r w:rsidRPr="008E57E1">
              <w:rPr>
                <w:sz w:val="24"/>
                <w:szCs w:val="24"/>
              </w:rPr>
              <w:t>0.86</w:t>
            </w:r>
          </w:p>
        </w:tc>
        <w:tc>
          <w:tcPr>
            <w:tcW w:w="1956" w:type="dxa"/>
          </w:tcPr>
          <w:p w:rsidR="00C92C1E" w:rsidRPr="008E57E1" w:rsidRDefault="00C92C1E" w:rsidP="004501EE">
            <w:pPr>
              <w:spacing w:after="0" w:line="360" w:lineRule="auto"/>
              <w:jc w:val="left"/>
              <w:rPr>
                <w:sz w:val="24"/>
                <w:szCs w:val="24"/>
              </w:rPr>
            </w:pPr>
            <w:r w:rsidRPr="008E57E1">
              <w:rPr>
                <w:sz w:val="24"/>
                <w:szCs w:val="24"/>
              </w:rPr>
              <w:t>0.71 to 1.06</w:t>
            </w:r>
          </w:p>
        </w:tc>
        <w:tc>
          <w:tcPr>
            <w:tcW w:w="1014" w:type="dxa"/>
          </w:tcPr>
          <w:p w:rsidR="00C92C1E" w:rsidRPr="008E57E1" w:rsidRDefault="00C92C1E" w:rsidP="004501EE">
            <w:pPr>
              <w:spacing w:after="0" w:line="360" w:lineRule="auto"/>
              <w:jc w:val="left"/>
              <w:rPr>
                <w:sz w:val="24"/>
                <w:szCs w:val="24"/>
              </w:rPr>
            </w:pPr>
            <w:r w:rsidRPr="008E57E1">
              <w:rPr>
                <w:sz w:val="24"/>
                <w:szCs w:val="24"/>
              </w:rPr>
              <w:t>0.155</w:t>
            </w:r>
          </w:p>
        </w:tc>
      </w:tr>
      <w:tr w:rsidR="00C92C1E" w:rsidRPr="008E57E1" w:rsidTr="004501EE">
        <w:trPr>
          <w:trHeight w:val="502"/>
        </w:trPr>
        <w:tc>
          <w:tcPr>
            <w:tcW w:w="2898" w:type="dxa"/>
            <w:tcBorders>
              <w:bottom w:val="single" w:sz="4" w:space="0" w:color="auto"/>
            </w:tcBorders>
          </w:tcPr>
          <w:p w:rsidR="00C92C1E" w:rsidRPr="008E57E1" w:rsidRDefault="00C92C1E" w:rsidP="004501EE">
            <w:pPr>
              <w:spacing w:after="0" w:line="360" w:lineRule="auto"/>
              <w:jc w:val="left"/>
              <w:rPr>
                <w:sz w:val="24"/>
                <w:szCs w:val="24"/>
              </w:rPr>
            </w:pPr>
            <w:r w:rsidRPr="008E57E1">
              <w:rPr>
                <w:sz w:val="24"/>
                <w:szCs w:val="24"/>
              </w:rPr>
              <w:t>Employment status*</w:t>
            </w:r>
          </w:p>
        </w:tc>
        <w:tc>
          <w:tcPr>
            <w:tcW w:w="3550" w:type="dxa"/>
            <w:tcBorders>
              <w:bottom w:val="single" w:sz="4" w:space="0" w:color="auto"/>
            </w:tcBorders>
          </w:tcPr>
          <w:p w:rsidR="00C92C1E" w:rsidRPr="008E57E1" w:rsidRDefault="00C92C1E" w:rsidP="004501EE">
            <w:pPr>
              <w:spacing w:after="0" w:line="360" w:lineRule="auto"/>
              <w:jc w:val="left"/>
              <w:rPr>
                <w:sz w:val="24"/>
                <w:szCs w:val="24"/>
              </w:rPr>
            </w:pPr>
            <w:r w:rsidRPr="008E57E1">
              <w:rPr>
                <w:sz w:val="24"/>
                <w:szCs w:val="24"/>
              </w:rPr>
              <w:t>Employed vs unemployed</w:t>
            </w:r>
          </w:p>
        </w:tc>
        <w:tc>
          <w:tcPr>
            <w:tcW w:w="1086" w:type="dxa"/>
            <w:tcBorders>
              <w:bottom w:val="single" w:sz="4" w:space="0" w:color="auto"/>
            </w:tcBorders>
          </w:tcPr>
          <w:p w:rsidR="00C92C1E" w:rsidRPr="008E57E1" w:rsidRDefault="00C92C1E" w:rsidP="004501EE">
            <w:pPr>
              <w:spacing w:after="0" w:line="360" w:lineRule="auto"/>
              <w:jc w:val="left"/>
              <w:rPr>
                <w:sz w:val="24"/>
                <w:szCs w:val="24"/>
              </w:rPr>
            </w:pPr>
            <w:r w:rsidRPr="008E57E1">
              <w:rPr>
                <w:sz w:val="24"/>
                <w:szCs w:val="24"/>
              </w:rPr>
              <w:t>1.24</w:t>
            </w:r>
          </w:p>
        </w:tc>
        <w:tc>
          <w:tcPr>
            <w:tcW w:w="1956" w:type="dxa"/>
            <w:tcBorders>
              <w:bottom w:val="single" w:sz="4" w:space="0" w:color="auto"/>
            </w:tcBorders>
          </w:tcPr>
          <w:p w:rsidR="00C92C1E" w:rsidRPr="008E57E1" w:rsidRDefault="00C92C1E" w:rsidP="004501EE">
            <w:pPr>
              <w:spacing w:after="0" w:line="360" w:lineRule="auto"/>
              <w:jc w:val="left"/>
              <w:rPr>
                <w:sz w:val="24"/>
                <w:szCs w:val="24"/>
              </w:rPr>
            </w:pPr>
            <w:r w:rsidRPr="008E57E1">
              <w:rPr>
                <w:sz w:val="24"/>
                <w:szCs w:val="24"/>
              </w:rPr>
              <w:t>0.98 to 1.57</w:t>
            </w:r>
          </w:p>
        </w:tc>
        <w:tc>
          <w:tcPr>
            <w:tcW w:w="1014" w:type="dxa"/>
            <w:tcBorders>
              <w:bottom w:val="single" w:sz="4" w:space="0" w:color="auto"/>
            </w:tcBorders>
          </w:tcPr>
          <w:p w:rsidR="00C92C1E" w:rsidRPr="008E57E1" w:rsidRDefault="00C92C1E" w:rsidP="004501EE">
            <w:pPr>
              <w:spacing w:after="0" w:line="360" w:lineRule="auto"/>
              <w:jc w:val="left"/>
              <w:rPr>
                <w:sz w:val="24"/>
                <w:szCs w:val="24"/>
              </w:rPr>
            </w:pPr>
            <w:r w:rsidRPr="008E57E1">
              <w:rPr>
                <w:sz w:val="24"/>
                <w:szCs w:val="24"/>
              </w:rPr>
              <w:t>0.067</w:t>
            </w:r>
          </w:p>
        </w:tc>
      </w:tr>
    </w:tbl>
    <w:p w:rsidR="00C92C1E" w:rsidRPr="008E57E1" w:rsidRDefault="00C92C1E" w:rsidP="00C92C1E">
      <w:pPr>
        <w:pStyle w:val="TableNote"/>
        <w:spacing w:line="360" w:lineRule="auto"/>
        <w:rPr>
          <w:sz w:val="24"/>
          <w:szCs w:val="24"/>
        </w:rPr>
      </w:pPr>
      <w:r w:rsidRPr="008E57E1">
        <w:rPr>
          <w:sz w:val="24"/>
          <w:szCs w:val="24"/>
        </w:rPr>
        <w:t>Modified Poisson regression with robust variance; N=105. *Employment status refers to the participant or caregiver, as applicable. aPR, adjusted prevalence ratio; CI, confidence interval; XAF, Central African CFA franc.</w:t>
      </w:r>
    </w:p>
    <w:p w:rsidR="00D368CA" w:rsidRDefault="00D368CA">
      <w:bookmarkStart w:id="0" w:name="_GoBack"/>
      <w:bookmarkEnd w:id="0"/>
    </w:p>
    <w:sectPr w:rsidR="00D368CA" w:rsidSect="00034616">
      <w:footerReference w:type="default" r:id="rId4"/>
      <w:pgSz w:w="12240" w:h="15840"/>
      <w:pgMar w:top="1080" w:right="1080" w:bottom="1080" w:left="1296" w:header="720" w:footer="720" w:gutter="0"/>
      <w:lnNumType w:countBy="1" w:start="1" w:distance="360"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830" w:rsidRDefault="00C92C1E">
    <w:pPr>
      <w:pStyle w:val="Footer"/>
      <w:jc w:val="center"/>
    </w:pPr>
    <w:r>
      <w:rPr>
        <w:sz w:val="18"/>
      </w:rPr>
      <w:fldChar w:fldCharType="begin"/>
    </w:r>
    <w:r>
      <w:rPr>
        <w:sz w:val="18"/>
      </w:rPr>
      <w:instrText xml:space="preserve"> PAGE </w:instrText>
    </w:r>
    <w:r>
      <w:rPr>
        <w:sz w:val="18"/>
      </w:rPr>
      <w:fldChar w:fldCharType="separate"/>
    </w:r>
    <w:r>
      <w:rPr>
        <w:noProof/>
        <w:sz w:val="18"/>
      </w:rPr>
      <w:t>1</w:t>
    </w:r>
    <w:r>
      <w:rPr>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C1E"/>
    <w:rsid w:val="00C92C1E"/>
    <w:rsid w:val="00D36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85C4A-137F-4959-B5B8-BAC398251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C1E"/>
    <w:pPr>
      <w:spacing w:after="100" w:line="276" w:lineRule="auto"/>
      <w:jc w:val="both"/>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2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C1E"/>
    <w:rPr>
      <w:rFonts w:ascii="Times New Roman" w:eastAsia="Times New Roman" w:hAnsi="Times New Roman"/>
    </w:rPr>
  </w:style>
  <w:style w:type="table" w:styleId="TableGrid">
    <w:name w:val="Table Grid"/>
    <w:basedOn w:val="TableNormal"/>
    <w:uiPriority w:val="59"/>
    <w:rsid w:val="00C92C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Final">
    <w:name w:val="Caption Final"/>
    <w:rsid w:val="00C92C1E"/>
    <w:pPr>
      <w:keepNext/>
      <w:spacing w:before="80" w:after="80" w:line="276" w:lineRule="auto"/>
    </w:pPr>
    <w:rPr>
      <w:rFonts w:ascii="Times New Roman" w:eastAsia="Times New Roman" w:hAnsi="Times New Roman"/>
      <w:b/>
      <w:sz w:val="20"/>
    </w:rPr>
  </w:style>
  <w:style w:type="paragraph" w:customStyle="1" w:styleId="TableNote">
    <w:name w:val="Table Note"/>
    <w:rsid w:val="00C92C1E"/>
    <w:pPr>
      <w:spacing w:after="100" w:line="276" w:lineRule="auto"/>
    </w:pPr>
    <w:rPr>
      <w:rFonts w:ascii="Times New Roman" w:eastAsia="Times New Roman" w:hAnsi="Times New Roman"/>
      <w:i/>
      <w:sz w:val="18"/>
    </w:rPr>
  </w:style>
  <w:style w:type="character" w:styleId="LineNumber">
    <w:name w:val="line number"/>
    <w:basedOn w:val="DefaultParagraphFont"/>
    <w:uiPriority w:val="99"/>
    <w:semiHidden/>
    <w:unhideWhenUsed/>
    <w:rsid w:val="00C92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DINAYEN YUSINYU</dc:creator>
  <cp:keywords/>
  <dc:description/>
  <cp:lastModifiedBy>DINAYEN YUSINYU</cp:lastModifiedBy>
  <cp:revision>1</cp:revision>
  <dcterms:created xsi:type="dcterms:W3CDTF">2026-07-28T05:15:00Z</dcterms:created>
  <dcterms:modified xsi:type="dcterms:W3CDTF">2026-07-28T05:16:00Z</dcterms:modified>
</cp:coreProperties>
</file>