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EB28A" w14:textId="7CB79AD2" w:rsidR="00E84120" w:rsidRPr="004962A8" w:rsidRDefault="00256341" w:rsidP="009E72AC">
      <w:pPr>
        <w:pStyle w:val="Heading1"/>
        <w:jc w:val="both"/>
        <w:rPr>
          <w:rFonts w:ascii="Times New Roman" w:hAnsi="Times New Roman" w:cs="Times New Roman"/>
          <w:b/>
          <w:bCs/>
          <w:color w:val="auto"/>
          <w:sz w:val="24"/>
          <w:szCs w:val="24"/>
          <w:lang w:val="en-US"/>
        </w:rPr>
      </w:pPr>
      <w:r w:rsidRPr="00256341">
        <w:rPr>
          <w:rFonts w:ascii="Times New Roman" w:hAnsi="Times New Roman" w:cs="Times New Roman"/>
          <w:b/>
          <w:bCs/>
          <w:color w:val="auto"/>
          <w:sz w:val="24"/>
          <w:szCs w:val="24"/>
          <w:lang w:val="en-US"/>
        </w:rPr>
        <w:t xml:space="preserve">Supplementary Table </w:t>
      </w:r>
      <w:r>
        <w:rPr>
          <w:rFonts w:ascii="Times New Roman" w:hAnsi="Times New Roman" w:cs="Times New Roman"/>
          <w:b/>
          <w:bCs/>
          <w:color w:val="auto"/>
          <w:sz w:val="24"/>
          <w:szCs w:val="24"/>
          <w:lang w:val="en-US"/>
        </w:rPr>
        <w:t xml:space="preserve">1. </w:t>
      </w:r>
      <w:r w:rsidR="004962A8" w:rsidRPr="004962A8">
        <w:rPr>
          <w:rFonts w:ascii="Times New Roman" w:hAnsi="Times New Roman" w:cs="Times New Roman"/>
          <w:b/>
          <w:bCs/>
          <w:color w:val="auto"/>
          <w:sz w:val="24"/>
          <w:szCs w:val="24"/>
          <w:lang w:val="en-US"/>
        </w:rPr>
        <w:t>PRISMA-ScR checklist</w:t>
      </w:r>
    </w:p>
    <w:p w14:paraId="37A79C0D" w14:textId="041725DC" w:rsidR="004962A8" w:rsidRPr="004962A8" w:rsidRDefault="004962A8" w:rsidP="004962A8">
      <w:pPr>
        <w:rPr>
          <w:rFonts w:ascii="Times New Roman" w:hAnsi="Times New Roman" w:cs="Times New Roman"/>
          <w:lang w:val="en-US"/>
        </w:rPr>
      </w:pPr>
      <w:r w:rsidRPr="004962A8">
        <w:rPr>
          <w:rFonts w:ascii="Times New Roman" w:hAnsi="Times New Roman" w:cs="Times New Roman"/>
          <w:lang w:val="en-US"/>
        </w:rPr>
        <w:t xml:space="preserve">(Preferred Reporting Items for Systematic reviews and Meta-Analyses extension for Scoping Reviews </w:t>
      </w:r>
      <w:r w:rsidR="009E0B0E">
        <w:rPr>
          <w:rFonts w:ascii="Times New Roman" w:hAnsi="Times New Roman" w:cs="Times New Roman"/>
          <w:lang w:val="en-US"/>
        </w:rPr>
        <w:t>c</w:t>
      </w:r>
      <w:r w:rsidRPr="004962A8">
        <w:rPr>
          <w:rFonts w:ascii="Times New Roman" w:hAnsi="Times New Roman" w:cs="Times New Roman"/>
          <w:lang w:val="en-US"/>
        </w:rPr>
        <w:t>hecklist)</w:t>
      </w:r>
    </w:p>
    <w:tbl>
      <w:tblPr>
        <w:tblStyle w:val="TableGridLight1"/>
        <w:tblW w:w="0" w:type="auto"/>
        <w:tblLook w:val="04A0" w:firstRow="1" w:lastRow="0" w:firstColumn="1" w:lastColumn="0" w:noHBand="0" w:noVBand="1"/>
      </w:tblPr>
      <w:tblGrid>
        <w:gridCol w:w="2598"/>
        <w:gridCol w:w="694"/>
        <w:gridCol w:w="8778"/>
        <w:gridCol w:w="1106"/>
      </w:tblGrid>
      <w:tr w:rsidR="009259EA" w:rsidRPr="004962A8" w14:paraId="049C8EE4" w14:textId="77777777" w:rsidTr="004962A8">
        <w:trPr>
          <w:tblHeader/>
        </w:trPr>
        <w:tc>
          <w:tcPr>
            <w:tcW w:w="0" w:type="auto"/>
            <w:shd w:val="clear" w:color="auto" w:fill="2E5D8B"/>
            <w:vAlign w:val="center"/>
          </w:tcPr>
          <w:p w14:paraId="341A5F89" w14:textId="77777777" w:rsidR="004962A8" w:rsidRPr="004962A8" w:rsidRDefault="004962A8" w:rsidP="004962A8">
            <w:pPr>
              <w:rPr>
                <w:rFonts w:ascii="Arial" w:eastAsia="Arial" w:hAnsi="Arial" w:cs="Arial"/>
                <w:b/>
                <w:color w:val="F2F2F2"/>
                <w:sz w:val="20"/>
                <w:szCs w:val="20"/>
                <w:lang w:val="en-US"/>
              </w:rPr>
            </w:pPr>
            <w:r w:rsidRPr="004962A8">
              <w:rPr>
                <w:rFonts w:ascii="Arial" w:eastAsia="Arial" w:hAnsi="Arial" w:cs="Arial"/>
                <w:b/>
                <w:bCs/>
                <w:color w:val="F2F2F2"/>
                <w:sz w:val="20"/>
                <w:szCs w:val="20"/>
                <w:lang w:val="en-US"/>
              </w:rPr>
              <w:t>SECTION</w:t>
            </w:r>
          </w:p>
        </w:tc>
        <w:tc>
          <w:tcPr>
            <w:tcW w:w="0" w:type="auto"/>
            <w:shd w:val="clear" w:color="auto" w:fill="2E5D8B"/>
            <w:vAlign w:val="center"/>
          </w:tcPr>
          <w:p w14:paraId="72CFE92D" w14:textId="77777777" w:rsidR="004962A8" w:rsidRPr="004962A8" w:rsidRDefault="004962A8" w:rsidP="004962A8">
            <w:pPr>
              <w:autoSpaceDE w:val="0"/>
              <w:autoSpaceDN w:val="0"/>
              <w:adjustRightInd w:val="0"/>
              <w:jc w:val="center"/>
              <w:rPr>
                <w:rFonts w:ascii="Arial" w:eastAsia="Arial" w:hAnsi="Arial" w:cs="Arial"/>
                <w:b/>
                <w:color w:val="F2F2F2"/>
                <w:sz w:val="20"/>
                <w:szCs w:val="20"/>
                <w:lang w:val="en-US"/>
              </w:rPr>
            </w:pPr>
            <w:r w:rsidRPr="004962A8">
              <w:rPr>
                <w:rFonts w:ascii="Arial" w:eastAsia="Arial" w:hAnsi="Arial" w:cs="Arial"/>
                <w:b/>
                <w:bCs/>
                <w:color w:val="F2F2F2"/>
                <w:sz w:val="20"/>
                <w:szCs w:val="20"/>
                <w:lang w:val="en-US"/>
              </w:rPr>
              <w:t>ITEM</w:t>
            </w:r>
          </w:p>
        </w:tc>
        <w:tc>
          <w:tcPr>
            <w:tcW w:w="0" w:type="auto"/>
            <w:shd w:val="clear" w:color="auto" w:fill="2E5D8B"/>
            <w:vAlign w:val="center"/>
          </w:tcPr>
          <w:p w14:paraId="2D315E75" w14:textId="77777777" w:rsidR="004962A8" w:rsidRPr="004962A8" w:rsidRDefault="004962A8" w:rsidP="004962A8">
            <w:pPr>
              <w:rPr>
                <w:rFonts w:ascii="Arial" w:eastAsia="Arial" w:hAnsi="Arial" w:cs="Arial"/>
                <w:b/>
                <w:color w:val="F2F2F2"/>
                <w:sz w:val="20"/>
                <w:szCs w:val="20"/>
                <w:lang w:val="en-US"/>
              </w:rPr>
            </w:pPr>
            <w:r w:rsidRPr="004962A8">
              <w:rPr>
                <w:rFonts w:ascii="Arial" w:eastAsia="Arial" w:hAnsi="Arial" w:cs="Arial"/>
                <w:b/>
                <w:color w:val="F2F2F2"/>
                <w:sz w:val="20"/>
                <w:szCs w:val="20"/>
                <w:lang w:val="en-US"/>
              </w:rPr>
              <w:t>PRISMA-ScR CHECKLIST ITEM</w:t>
            </w:r>
          </w:p>
        </w:tc>
        <w:tc>
          <w:tcPr>
            <w:tcW w:w="0" w:type="auto"/>
            <w:shd w:val="clear" w:color="auto" w:fill="2E5D8B"/>
            <w:vAlign w:val="center"/>
          </w:tcPr>
          <w:p w14:paraId="5A0172C3" w14:textId="7FB02C75" w:rsidR="004962A8" w:rsidRPr="004962A8" w:rsidRDefault="009259EA" w:rsidP="004962A8">
            <w:pPr>
              <w:rPr>
                <w:rFonts w:ascii="Arial" w:eastAsia="Arial" w:hAnsi="Arial" w:cs="Arial"/>
                <w:b/>
                <w:color w:val="F2F2F2"/>
                <w:sz w:val="20"/>
                <w:szCs w:val="20"/>
                <w:lang w:val="en-US"/>
              </w:rPr>
            </w:pPr>
            <w:r w:rsidRPr="009259EA">
              <w:rPr>
                <w:rFonts w:ascii="Arial" w:eastAsia="Arial" w:hAnsi="Arial" w:cs="Arial"/>
                <w:b/>
                <w:bCs/>
                <w:color w:val="F2F2F2"/>
                <w:sz w:val="20"/>
                <w:szCs w:val="20"/>
                <w:lang w:val="en-US"/>
              </w:rPr>
              <w:t>Checklist</w:t>
            </w:r>
          </w:p>
        </w:tc>
      </w:tr>
      <w:tr w:rsidR="004962A8" w:rsidRPr="004962A8" w14:paraId="15676AED" w14:textId="77777777" w:rsidTr="004962A8">
        <w:tc>
          <w:tcPr>
            <w:tcW w:w="0" w:type="auto"/>
            <w:gridSpan w:val="4"/>
            <w:shd w:val="clear" w:color="auto" w:fill="CEDEEF"/>
            <w:vAlign w:val="center"/>
          </w:tcPr>
          <w:p w14:paraId="05227176"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TITLE</w:t>
            </w:r>
          </w:p>
        </w:tc>
      </w:tr>
      <w:tr w:rsidR="004962A8" w:rsidRPr="004962A8" w14:paraId="7A213DFD" w14:textId="77777777" w:rsidTr="00F062A6">
        <w:tc>
          <w:tcPr>
            <w:tcW w:w="0" w:type="auto"/>
            <w:vAlign w:val="center"/>
          </w:tcPr>
          <w:p w14:paraId="3B7DBC45"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Title</w:t>
            </w:r>
          </w:p>
        </w:tc>
        <w:tc>
          <w:tcPr>
            <w:tcW w:w="0" w:type="auto"/>
            <w:vAlign w:val="center"/>
          </w:tcPr>
          <w:p w14:paraId="61AC896B"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w:t>
            </w:r>
          </w:p>
        </w:tc>
        <w:tc>
          <w:tcPr>
            <w:tcW w:w="0" w:type="auto"/>
            <w:vAlign w:val="center"/>
          </w:tcPr>
          <w:p w14:paraId="3320AC5B"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Identify the report as a scoping review.</w:t>
            </w:r>
          </w:p>
        </w:tc>
        <w:sdt>
          <w:sdtPr>
            <w:rPr>
              <w:rFonts w:ascii="Arial" w:eastAsia="Arial" w:hAnsi="Arial" w:cs="Arial"/>
              <w:sz w:val="20"/>
              <w:szCs w:val="20"/>
              <w:lang w:val="en-US"/>
            </w:rPr>
            <w:id w:val="-1886790070"/>
            <w:placeholder>
              <w:docPart w:val="16168D6CEA7D41CE8B2AB49C3FD9A8DD"/>
            </w:placeholder>
          </w:sdtPr>
          <w:sdtContent>
            <w:tc>
              <w:tcPr>
                <w:tcW w:w="0" w:type="auto"/>
                <w:vAlign w:val="center"/>
              </w:tcPr>
              <w:p w14:paraId="0780FAC6" w14:textId="564D1327"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tr>
      <w:tr w:rsidR="004962A8" w:rsidRPr="004962A8" w14:paraId="7E2B9D4F" w14:textId="77777777" w:rsidTr="004962A8">
        <w:tc>
          <w:tcPr>
            <w:tcW w:w="0" w:type="auto"/>
            <w:gridSpan w:val="4"/>
            <w:shd w:val="clear" w:color="auto" w:fill="CEDEEF"/>
            <w:vAlign w:val="center"/>
          </w:tcPr>
          <w:p w14:paraId="68541EB9"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ABSTRACT</w:t>
            </w:r>
          </w:p>
        </w:tc>
      </w:tr>
      <w:tr w:rsidR="004962A8" w:rsidRPr="004962A8" w14:paraId="5296F43C" w14:textId="77777777" w:rsidTr="00F062A6">
        <w:tc>
          <w:tcPr>
            <w:tcW w:w="0" w:type="auto"/>
            <w:vAlign w:val="center"/>
          </w:tcPr>
          <w:p w14:paraId="6A3ED46F"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Structured summary</w:t>
            </w:r>
          </w:p>
        </w:tc>
        <w:tc>
          <w:tcPr>
            <w:tcW w:w="0" w:type="auto"/>
            <w:vAlign w:val="center"/>
          </w:tcPr>
          <w:p w14:paraId="0768A688"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2</w:t>
            </w:r>
          </w:p>
        </w:tc>
        <w:tc>
          <w:tcPr>
            <w:tcW w:w="0" w:type="auto"/>
            <w:vAlign w:val="center"/>
          </w:tcPr>
          <w:p w14:paraId="54C95AB7"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Provide a structured summary that includes (as applicable): background, objectives, eligibility criteria, sources of evidence, charting methods, results, and conclusions that relate to the review questions and objectives.</w:t>
            </w:r>
          </w:p>
        </w:tc>
        <w:sdt>
          <w:sdtPr>
            <w:rPr>
              <w:rFonts w:ascii="Arial" w:eastAsia="Arial" w:hAnsi="Arial" w:cs="Arial"/>
              <w:sz w:val="20"/>
              <w:szCs w:val="20"/>
              <w:lang w:val="en-US"/>
            </w:rPr>
            <w:id w:val="1190178197"/>
            <w:placeholder>
              <w:docPart w:val="33F88BC35BB848E7A9F327AA53D7124A"/>
            </w:placeholder>
          </w:sdtPr>
          <w:sdtContent>
            <w:sdt>
              <w:sdtPr>
                <w:rPr>
                  <w:rFonts w:ascii="Arial" w:eastAsia="Arial" w:hAnsi="Arial" w:cs="Arial"/>
                  <w:sz w:val="20"/>
                  <w:szCs w:val="20"/>
                  <w:lang w:val="en-US"/>
                </w:rPr>
                <w:id w:val="1350840210"/>
                <w:placeholder>
                  <w:docPart w:val="E119AF2224BB4F9093ED1BEB619CBF4E"/>
                </w:placeholder>
              </w:sdtPr>
              <w:sdtContent>
                <w:tc>
                  <w:tcPr>
                    <w:tcW w:w="0" w:type="auto"/>
                    <w:vAlign w:val="center"/>
                  </w:tcPr>
                  <w:p w14:paraId="4BA9F7DF" w14:textId="2038D75F"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0A4B43FD" w14:textId="77777777" w:rsidTr="004962A8">
        <w:tc>
          <w:tcPr>
            <w:tcW w:w="0" w:type="auto"/>
            <w:gridSpan w:val="4"/>
            <w:shd w:val="clear" w:color="auto" w:fill="CEDEEF"/>
            <w:vAlign w:val="center"/>
          </w:tcPr>
          <w:p w14:paraId="042493EB" w14:textId="77777777" w:rsidR="004962A8" w:rsidRPr="004962A8" w:rsidRDefault="004962A8" w:rsidP="004962A8">
            <w:pPr>
              <w:tabs>
                <w:tab w:val="left" w:pos="1774"/>
              </w:tabs>
              <w:rPr>
                <w:rFonts w:ascii="Arial" w:eastAsia="Arial" w:hAnsi="Arial" w:cs="Arial"/>
                <w:b/>
                <w:sz w:val="20"/>
                <w:szCs w:val="20"/>
                <w:lang w:val="en-US"/>
              </w:rPr>
            </w:pPr>
            <w:r w:rsidRPr="004962A8">
              <w:rPr>
                <w:rFonts w:ascii="Arial" w:eastAsia="Arial" w:hAnsi="Arial" w:cs="Arial"/>
                <w:b/>
                <w:sz w:val="20"/>
                <w:szCs w:val="20"/>
                <w:lang w:val="en-US"/>
              </w:rPr>
              <w:t>INTRODUCTION</w:t>
            </w:r>
          </w:p>
        </w:tc>
      </w:tr>
      <w:tr w:rsidR="004962A8" w:rsidRPr="004962A8" w14:paraId="1DC9BD36" w14:textId="77777777" w:rsidTr="00F062A6">
        <w:trPr>
          <w:trHeight w:val="530"/>
        </w:trPr>
        <w:tc>
          <w:tcPr>
            <w:tcW w:w="0" w:type="auto"/>
            <w:vAlign w:val="center"/>
          </w:tcPr>
          <w:p w14:paraId="047BFB6F"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Rationale</w:t>
            </w:r>
          </w:p>
        </w:tc>
        <w:tc>
          <w:tcPr>
            <w:tcW w:w="0" w:type="auto"/>
            <w:vAlign w:val="center"/>
          </w:tcPr>
          <w:p w14:paraId="23697F7B"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3</w:t>
            </w:r>
          </w:p>
        </w:tc>
        <w:tc>
          <w:tcPr>
            <w:tcW w:w="0" w:type="auto"/>
            <w:vAlign w:val="center"/>
          </w:tcPr>
          <w:p w14:paraId="214C6754"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Describe the rationale for the review in the context of what is already known. Explain why the review questions/objectives lend themselves to a scoping review approach.</w:t>
            </w:r>
          </w:p>
        </w:tc>
        <w:sdt>
          <w:sdtPr>
            <w:rPr>
              <w:rFonts w:ascii="Arial" w:eastAsia="Arial" w:hAnsi="Arial" w:cs="Arial"/>
              <w:sz w:val="20"/>
              <w:szCs w:val="20"/>
              <w:lang w:val="en-US"/>
            </w:rPr>
            <w:id w:val="56057269"/>
            <w:placeholder>
              <w:docPart w:val="33F88BC35BB848E7A9F327AA53D7124A"/>
            </w:placeholder>
          </w:sdtPr>
          <w:sdtContent>
            <w:sdt>
              <w:sdtPr>
                <w:rPr>
                  <w:rFonts w:ascii="Arial" w:eastAsia="Arial" w:hAnsi="Arial" w:cs="Arial"/>
                  <w:sz w:val="20"/>
                  <w:szCs w:val="20"/>
                  <w:lang w:val="en-US"/>
                </w:rPr>
                <w:id w:val="-1944904355"/>
                <w:placeholder>
                  <w:docPart w:val="3E5F4F8651DB4555B922EE2A621B5BAC"/>
                </w:placeholder>
              </w:sdtPr>
              <w:sdtContent>
                <w:tc>
                  <w:tcPr>
                    <w:tcW w:w="0" w:type="auto"/>
                    <w:vAlign w:val="center"/>
                  </w:tcPr>
                  <w:p w14:paraId="0B24CC99" w14:textId="5B424CE9"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77F585B3" w14:textId="77777777" w:rsidTr="00F062A6">
        <w:trPr>
          <w:trHeight w:val="800"/>
        </w:trPr>
        <w:tc>
          <w:tcPr>
            <w:tcW w:w="0" w:type="auto"/>
            <w:vAlign w:val="center"/>
          </w:tcPr>
          <w:p w14:paraId="5F6C79DC"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Objectives</w:t>
            </w:r>
          </w:p>
        </w:tc>
        <w:tc>
          <w:tcPr>
            <w:tcW w:w="0" w:type="auto"/>
            <w:vAlign w:val="center"/>
          </w:tcPr>
          <w:p w14:paraId="5F8BE46E"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4</w:t>
            </w:r>
          </w:p>
        </w:tc>
        <w:tc>
          <w:tcPr>
            <w:tcW w:w="0" w:type="auto"/>
            <w:vAlign w:val="center"/>
          </w:tcPr>
          <w:p w14:paraId="14C7454D"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eastAsia="Arial" w:hAnsi="Arial" w:cs="Arial"/>
              <w:sz w:val="20"/>
              <w:szCs w:val="20"/>
              <w:lang w:val="en-US"/>
            </w:rPr>
            <w:id w:val="-1797599034"/>
            <w:placeholder>
              <w:docPart w:val="33F88BC35BB848E7A9F327AA53D7124A"/>
            </w:placeholder>
          </w:sdtPr>
          <w:sdtContent>
            <w:sdt>
              <w:sdtPr>
                <w:rPr>
                  <w:rFonts w:ascii="Arial" w:eastAsia="Arial" w:hAnsi="Arial" w:cs="Arial"/>
                  <w:sz w:val="20"/>
                  <w:szCs w:val="20"/>
                  <w:lang w:val="en-US"/>
                </w:rPr>
                <w:id w:val="-538043075"/>
                <w:placeholder>
                  <w:docPart w:val="9B89C4E569C14387AF43820E7B7BC254"/>
                </w:placeholder>
              </w:sdtPr>
              <w:sdtContent>
                <w:tc>
                  <w:tcPr>
                    <w:tcW w:w="0" w:type="auto"/>
                    <w:vAlign w:val="center"/>
                  </w:tcPr>
                  <w:p w14:paraId="3BBA5FAF" w14:textId="7EF45A74"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1173AA90" w14:textId="77777777" w:rsidTr="004962A8">
        <w:tc>
          <w:tcPr>
            <w:tcW w:w="0" w:type="auto"/>
            <w:gridSpan w:val="4"/>
            <w:shd w:val="clear" w:color="auto" w:fill="CEDEEF"/>
            <w:vAlign w:val="center"/>
          </w:tcPr>
          <w:p w14:paraId="21172F06"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METHODS</w:t>
            </w:r>
          </w:p>
        </w:tc>
      </w:tr>
      <w:tr w:rsidR="004962A8" w:rsidRPr="004962A8" w14:paraId="0F3EDB29" w14:textId="77777777" w:rsidTr="00F062A6">
        <w:tc>
          <w:tcPr>
            <w:tcW w:w="0" w:type="auto"/>
            <w:vAlign w:val="center"/>
          </w:tcPr>
          <w:p w14:paraId="1D62FE54"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Protocol and registration</w:t>
            </w:r>
          </w:p>
        </w:tc>
        <w:tc>
          <w:tcPr>
            <w:tcW w:w="0" w:type="auto"/>
            <w:vAlign w:val="center"/>
          </w:tcPr>
          <w:p w14:paraId="79C38FD7"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5</w:t>
            </w:r>
          </w:p>
        </w:tc>
        <w:tc>
          <w:tcPr>
            <w:tcW w:w="0" w:type="auto"/>
            <w:vAlign w:val="center"/>
          </w:tcPr>
          <w:p w14:paraId="5E721534"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Indicate whether a review protocol exists; state if and where it can be accessed (e.g., a Web address); and if available, provide registration information, including the registration number.</w:t>
            </w:r>
          </w:p>
        </w:tc>
        <w:sdt>
          <w:sdtPr>
            <w:rPr>
              <w:rFonts w:ascii="Arial" w:eastAsia="Arial" w:hAnsi="Arial" w:cs="Arial"/>
              <w:sz w:val="20"/>
              <w:szCs w:val="20"/>
              <w:lang w:val="en-US"/>
            </w:rPr>
            <w:id w:val="-1888323895"/>
            <w:placeholder>
              <w:docPart w:val="33F88BC35BB848E7A9F327AA53D7124A"/>
            </w:placeholder>
          </w:sdtPr>
          <w:sdtContent>
            <w:sdt>
              <w:sdtPr>
                <w:rPr>
                  <w:rFonts w:ascii="Arial" w:eastAsia="Arial" w:hAnsi="Arial" w:cs="Arial"/>
                  <w:sz w:val="20"/>
                  <w:szCs w:val="20"/>
                  <w:lang w:val="en-US"/>
                </w:rPr>
                <w:id w:val="902019429"/>
                <w:placeholder>
                  <w:docPart w:val="B3527D4143A74CB18BE7A3C297F6723F"/>
                </w:placeholder>
              </w:sdtPr>
              <w:sdtContent>
                <w:tc>
                  <w:tcPr>
                    <w:tcW w:w="0" w:type="auto"/>
                    <w:vAlign w:val="center"/>
                  </w:tcPr>
                  <w:p w14:paraId="59A44D85" w14:textId="58C37ACF"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241AE309" w14:textId="77777777" w:rsidTr="00F062A6">
        <w:tc>
          <w:tcPr>
            <w:tcW w:w="0" w:type="auto"/>
            <w:vAlign w:val="center"/>
          </w:tcPr>
          <w:p w14:paraId="796A6053"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Eligibility criteria</w:t>
            </w:r>
          </w:p>
        </w:tc>
        <w:tc>
          <w:tcPr>
            <w:tcW w:w="0" w:type="auto"/>
            <w:vAlign w:val="center"/>
          </w:tcPr>
          <w:p w14:paraId="00FE4558"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6</w:t>
            </w:r>
          </w:p>
        </w:tc>
        <w:tc>
          <w:tcPr>
            <w:tcW w:w="0" w:type="auto"/>
            <w:vAlign w:val="center"/>
          </w:tcPr>
          <w:p w14:paraId="35B6F7BE"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Specify characteristics of the sources of evidence used as eligibility criteria (e.g., years considered, language, and publication status), and provide a rationale.</w:t>
            </w:r>
          </w:p>
        </w:tc>
        <w:sdt>
          <w:sdtPr>
            <w:rPr>
              <w:rFonts w:ascii="Arial" w:eastAsia="Arial" w:hAnsi="Arial" w:cs="Arial"/>
              <w:sz w:val="20"/>
              <w:szCs w:val="20"/>
              <w:lang w:val="en-US"/>
            </w:rPr>
            <w:id w:val="623510431"/>
            <w:placeholder>
              <w:docPart w:val="33F88BC35BB848E7A9F327AA53D7124A"/>
            </w:placeholder>
          </w:sdtPr>
          <w:sdtContent>
            <w:tc>
              <w:tcPr>
                <w:tcW w:w="0" w:type="auto"/>
                <w:vAlign w:val="center"/>
              </w:tcPr>
              <w:p w14:paraId="474B0566" w14:textId="0E67D997" w:rsidR="004962A8" w:rsidRPr="004962A8" w:rsidRDefault="00000000" w:rsidP="004962A8">
                <w:pPr>
                  <w:rPr>
                    <w:rFonts w:ascii="Arial" w:eastAsia="Arial" w:hAnsi="Arial" w:cs="Arial"/>
                    <w:sz w:val="20"/>
                    <w:szCs w:val="20"/>
                    <w:lang w:val="en-US"/>
                  </w:rPr>
                </w:pPr>
                <w:sdt>
                  <w:sdtPr>
                    <w:rPr>
                      <w:rFonts w:ascii="Arial" w:eastAsia="Arial" w:hAnsi="Arial" w:cs="Arial"/>
                      <w:sz w:val="20"/>
                      <w:szCs w:val="20"/>
                      <w:lang w:val="en-US"/>
                    </w:rPr>
                    <w:id w:val="-1376308265"/>
                    <w:placeholder>
                      <w:docPart w:val="999B69D6C4B8402BA2D466CADB76F2AD"/>
                    </w:placeholder>
                  </w:sdtPr>
                  <w:sdtContent>
                    <w:r w:rsidR="009259EA">
                      <w:rPr>
                        <w:rFonts w:ascii="Arial" w:eastAsia="Arial" w:hAnsi="Arial" w:cs="Arial"/>
                        <w:sz w:val="20"/>
                        <w:szCs w:val="20"/>
                        <w:lang w:val="en-US"/>
                      </w:rPr>
                      <w:t>√</w:t>
                    </w:r>
                  </w:sdtContent>
                </w:sdt>
              </w:p>
            </w:tc>
          </w:sdtContent>
        </w:sdt>
      </w:tr>
      <w:tr w:rsidR="004962A8" w:rsidRPr="004962A8" w14:paraId="5E311E35" w14:textId="77777777" w:rsidTr="00F062A6">
        <w:trPr>
          <w:trHeight w:val="260"/>
        </w:trPr>
        <w:tc>
          <w:tcPr>
            <w:tcW w:w="0" w:type="auto"/>
            <w:vAlign w:val="center"/>
          </w:tcPr>
          <w:p w14:paraId="3684A6F6"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Information sources*</w:t>
            </w:r>
          </w:p>
        </w:tc>
        <w:tc>
          <w:tcPr>
            <w:tcW w:w="0" w:type="auto"/>
            <w:vAlign w:val="center"/>
          </w:tcPr>
          <w:p w14:paraId="1A060B47"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7</w:t>
            </w:r>
          </w:p>
        </w:tc>
        <w:tc>
          <w:tcPr>
            <w:tcW w:w="0" w:type="auto"/>
            <w:vAlign w:val="center"/>
          </w:tcPr>
          <w:p w14:paraId="74EB6973"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Describe all information sources in the search (e.g., databases with dates of coverage and contact with authors to identify additional sources), as well as the date the most recent search was executed.</w:t>
            </w:r>
          </w:p>
        </w:tc>
        <w:sdt>
          <w:sdtPr>
            <w:rPr>
              <w:rFonts w:ascii="Arial" w:eastAsia="Arial" w:hAnsi="Arial" w:cs="Arial"/>
              <w:sz w:val="20"/>
              <w:szCs w:val="20"/>
              <w:lang w:val="en-US"/>
            </w:rPr>
            <w:id w:val="1510949160"/>
            <w:placeholder>
              <w:docPart w:val="33F88BC35BB848E7A9F327AA53D7124A"/>
            </w:placeholder>
          </w:sdtPr>
          <w:sdtContent>
            <w:sdt>
              <w:sdtPr>
                <w:rPr>
                  <w:rFonts w:ascii="Arial" w:eastAsia="Arial" w:hAnsi="Arial" w:cs="Arial"/>
                  <w:sz w:val="20"/>
                  <w:szCs w:val="20"/>
                  <w:lang w:val="en-US"/>
                </w:rPr>
                <w:id w:val="832031354"/>
                <w:placeholder>
                  <w:docPart w:val="9004B7FE282440D486843B69698BAAAB"/>
                </w:placeholder>
              </w:sdtPr>
              <w:sdtContent>
                <w:tc>
                  <w:tcPr>
                    <w:tcW w:w="0" w:type="auto"/>
                    <w:vAlign w:val="center"/>
                  </w:tcPr>
                  <w:p w14:paraId="063945A2" w14:textId="05B88012"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60D6FE31" w14:textId="77777777" w:rsidTr="00F062A6">
        <w:tc>
          <w:tcPr>
            <w:tcW w:w="0" w:type="auto"/>
            <w:vAlign w:val="center"/>
          </w:tcPr>
          <w:p w14:paraId="1D60C69A"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Search</w:t>
            </w:r>
          </w:p>
        </w:tc>
        <w:tc>
          <w:tcPr>
            <w:tcW w:w="0" w:type="auto"/>
            <w:vAlign w:val="center"/>
          </w:tcPr>
          <w:p w14:paraId="24AFB247"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8</w:t>
            </w:r>
          </w:p>
        </w:tc>
        <w:tc>
          <w:tcPr>
            <w:tcW w:w="0" w:type="auto"/>
            <w:vAlign w:val="center"/>
          </w:tcPr>
          <w:p w14:paraId="03570758"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Present the full electronic search strategy for at least 1 database, including any limits used, such that it could be repeated.</w:t>
            </w:r>
          </w:p>
        </w:tc>
        <w:sdt>
          <w:sdtPr>
            <w:rPr>
              <w:rFonts w:ascii="Arial" w:eastAsia="Arial" w:hAnsi="Arial" w:cs="Arial"/>
              <w:sz w:val="20"/>
              <w:szCs w:val="20"/>
              <w:lang w:val="en-US"/>
            </w:rPr>
            <w:id w:val="964171142"/>
            <w:placeholder>
              <w:docPart w:val="33F88BC35BB848E7A9F327AA53D7124A"/>
            </w:placeholder>
          </w:sdtPr>
          <w:sdtContent>
            <w:sdt>
              <w:sdtPr>
                <w:rPr>
                  <w:rFonts w:ascii="Arial" w:eastAsia="Arial" w:hAnsi="Arial" w:cs="Arial"/>
                  <w:sz w:val="20"/>
                  <w:szCs w:val="20"/>
                  <w:lang w:val="en-US"/>
                </w:rPr>
                <w:id w:val="-957492060"/>
                <w:placeholder>
                  <w:docPart w:val="FB672C034E9F454DB6F1772F6721E853"/>
                </w:placeholder>
              </w:sdtPr>
              <w:sdtContent>
                <w:tc>
                  <w:tcPr>
                    <w:tcW w:w="0" w:type="auto"/>
                    <w:vAlign w:val="center"/>
                  </w:tcPr>
                  <w:p w14:paraId="3CC15B43" w14:textId="779C48B5"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68ED49D6" w14:textId="77777777" w:rsidTr="00F062A6">
        <w:tc>
          <w:tcPr>
            <w:tcW w:w="0" w:type="auto"/>
            <w:vAlign w:val="center"/>
          </w:tcPr>
          <w:p w14:paraId="32E28A5F"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Selection of sources of evidence†</w:t>
            </w:r>
          </w:p>
        </w:tc>
        <w:tc>
          <w:tcPr>
            <w:tcW w:w="0" w:type="auto"/>
            <w:vAlign w:val="center"/>
          </w:tcPr>
          <w:p w14:paraId="37E33FEB"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9</w:t>
            </w:r>
          </w:p>
        </w:tc>
        <w:tc>
          <w:tcPr>
            <w:tcW w:w="0" w:type="auto"/>
            <w:vAlign w:val="center"/>
          </w:tcPr>
          <w:p w14:paraId="2417F94F"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State the process for selecting sources of evidence (i.e., screening and eligibility) included in the scoping review.</w:t>
            </w:r>
          </w:p>
        </w:tc>
        <w:sdt>
          <w:sdtPr>
            <w:rPr>
              <w:rFonts w:ascii="Arial" w:eastAsia="Arial" w:hAnsi="Arial" w:cs="Arial"/>
              <w:sz w:val="20"/>
              <w:szCs w:val="20"/>
              <w:lang w:val="en-US"/>
            </w:rPr>
            <w:id w:val="-2090377787"/>
            <w:placeholder>
              <w:docPart w:val="33F88BC35BB848E7A9F327AA53D7124A"/>
            </w:placeholder>
          </w:sdtPr>
          <w:sdtContent>
            <w:sdt>
              <w:sdtPr>
                <w:rPr>
                  <w:rFonts w:ascii="Arial" w:eastAsia="Arial" w:hAnsi="Arial" w:cs="Arial"/>
                  <w:sz w:val="20"/>
                  <w:szCs w:val="20"/>
                  <w:lang w:val="en-US"/>
                </w:rPr>
                <w:id w:val="1879280562"/>
                <w:placeholder>
                  <w:docPart w:val="D3CD6F45405F497397E7E70324C9A172"/>
                </w:placeholder>
              </w:sdtPr>
              <w:sdtContent>
                <w:tc>
                  <w:tcPr>
                    <w:tcW w:w="0" w:type="auto"/>
                    <w:vAlign w:val="center"/>
                  </w:tcPr>
                  <w:p w14:paraId="46C4047F" w14:textId="412C0EEE"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53B4387F" w14:textId="77777777" w:rsidTr="00F062A6">
        <w:tc>
          <w:tcPr>
            <w:tcW w:w="0" w:type="auto"/>
            <w:vAlign w:val="center"/>
          </w:tcPr>
          <w:p w14:paraId="72367E71"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Data charting process‡</w:t>
            </w:r>
          </w:p>
        </w:tc>
        <w:tc>
          <w:tcPr>
            <w:tcW w:w="0" w:type="auto"/>
            <w:vAlign w:val="center"/>
          </w:tcPr>
          <w:p w14:paraId="2F9D9DE0"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10</w:t>
            </w:r>
          </w:p>
        </w:tc>
        <w:tc>
          <w:tcPr>
            <w:tcW w:w="0" w:type="auto"/>
            <w:vAlign w:val="center"/>
          </w:tcPr>
          <w:p w14:paraId="4CBE78B6"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eastAsia="Arial" w:hAnsi="Arial" w:cs="Arial"/>
              <w:sz w:val="20"/>
              <w:szCs w:val="20"/>
              <w:lang w:val="en-US"/>
            </w:rPr>
            <w:id w:val="1943252725"/>
            <w:placeholder>
              <w:docPart w:val="33F88BC35BB848E7A9F327AA53D7124A"/>
            </w:placeholder>
          </w:sdtPr>
          <w:sdtContent>
            <w:sdt>
              <w:sdtPr>
                <w:rPr>
                  <w:rFonts w:ascii="Arial" w:eastAsia="Arial" w:hAnsi="Arial" w:cs="Arial"/>
                  <w:sz w:val="20"/>
                  <w:szCs w:val="20"/>
                  <w:lang w:val="en-US"/>
                </w:rPr>
                <w:id w:val="1994827715"/>
                <w:placeholder>
                  <w:docPart w:val="B08EF1DE9CCE41019236E22DA8A60C9C"/>
                </w:placeholder>
              </w:sdtPr>
              <w:sdtContent>
                <w:tc>
                  <w:tcPr>
                    <w:tcW w:w="0" w:type="auto"/>
                    <w:vAlign w:val="center"/>
                  </w:tcPr>
                  <w:p w14:paraId="4229ABE5" w14:textId="224522F1"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6D99364D" w14:textId="77777777" w:rsidTr="00F062A6">
        <w:trPr>
          <w:trHeight w:val="260"/>
        </w:trPr>
        <w:tc>
          <w:tcPr>
            <w:tcW w:w="0" w:type="auto"/>
            <w:vAlign w:val="center"/>
          </w:tcPr>
          <w:p w14:paraId="43E844D7"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Data items</w:t>
            </w:r>
          </w:p>
        </w:tc>
        <w:tc>
          <w:tcPr>
            <w:tcW w:w="0" w:type="auto"/>
            <w:vAlign w:val="center"/>
          </w:tcPr>
          <w:p w14:paraId="40A5CABD"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11</w:t>
            </w:r>
          </w:p>
        </w:tc>
        <w:tc>
          <w:tcPr>
            <w:tcW w:w="0" w:type="auto"/>
            <w:vAlign w:val="center"/>
          </w:tcPr>
          <w:p w14:paraId="335F9E4F"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List and define all variables for which data were sought and any assumptions and simplifications made.</w:t>
            </w:r>
          </w:p>
        </w:tc>
        <w:sdt>
          <w:sdtPr>
            <w:rPr>
              <w:rFonts w:ascii="Arial" w:eastAsia="Arial" w:hAnsi="Arial" w:cs="Arial"/>
              <w:sz w:val="20"/>
              <w:szCs w:val="20"/>
              <w:lang w:val="en-US"/>
            </w:rPr>
            <w:id w:val="667444934"/>
            <w:placeholder>
              <w:docPart w:val="33F88BC35BB848E7A9F327AA53D7124A"/>
            </w:placeholder>
          </w:sdtPr>
          <w:sdtContent>
            <w:sdt>
              <w:sdtPr>
                <w:rPr>
                  <w:rFonts w:ascii="Arial" w:eastAsia="Arial" w:hAnsi="Arial" w:cs="Arial"/>
                  <w:sz w:val="20"/>
                  <w:szCs w:val="20"/>
                  <w:lang w:val="en-US"/>
                </w:rPr>
                <w:id w:val="313923786"/>
                <w:placeholder>
                  <w:docPart w:val="930A3FE9390645BC80136A725C08F669"/>
                </w:placeholder>
              </w:sdtPr>
              <w:sdtContent>
                <w:tc>
                  <w:tcPr>
                    <w:tcW w:w="0" w:type="auto"/>
                    <w:vAlign w:val="center"/>
                  </w:tcPr>
                  <w:p w14:paraId="76491AE2" w14:textId="2C04998D"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2EF834E3" w14:textId="77777777" w:rsidTr="00F062A6">
        <w:tc>
          <w:tcPr>
            <w:tcW w:w="0" w:type="auto"/>
            <w:vAlign w:val="center"/>
          </w:tcPr>
          <w:p w14:paraId="29C51EE3"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Critical appraisal of individual sources of evidence§</w:t>
            </w:r>
          </w:p>
        </w:tc>
        <w:tc>
          <w:tcPr>
            <w:tcW w:w="0" w:type="auto"/>
            <w:vAlign w:val="center"/>
          </w:tcPr>
          <w:p w14:paraId="0A3EA822"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12</w:t>
            </w:r>
          </w:p>
        </w:tc>
        <w:tc>
          <w:tcPr>
            <w:tcW w:w="0" w:type="auto"/>
            <w:vAlign w:val="center"/>
          </w:tcPr>
          <w:p w14:paraId="20C4E6A3"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If done, provide a rationale for conducting a critical appraisal of included sources of evidence; describe the methods used and how this information was used in any data synthesis (if appropriate).</w:t>
            </w:r>
          </w:p>
        </w:tc>
        <w:sdt>
          <w:sdtPr>
            <w:rPr>
              <w:rFonts w:ascii="Arial" w:eastAsia="Arial" w:hAnsi="Arial" w:cs="Arial"/>
              <w:sz w:val="20"/>
              <w:szCs w:val="20"/>
              <w:lang w:val="en-US"/>
            </w:rPr>
            <w:id w:val="-336618198"/>
            <w:placeholder>
              <w:docPart w:val="33F88BC35BB848E7A9F327AA53D7124A"/>
            </w:placeholder>
          </w:sdtPr>
          <w:sdtContent>
            <w:sdt>
              <w:sdtPr>
                <w:rPr>
                  <w:rFonts w:ascii="Arial" w:eastAsia="Arial" w:hAnsi="Arial" w:cs="Arial"/>
                  <w:sz w:val="20"/>
                  <w:szCs w:val="20"/>
                  <w:lang w:val="en-US"/>
                </w:rPr>
                <w:id w:val="555360219"/>
                <w:placeholder>
                  <w:docPart w:val="9F491F37DB9645628629480509BC38F2"/>
                </w:placeholder>
              </w:sdtPr>
              <w:sdtContent>
                <w:tc>
                  <w:tcPr>
                    <w:tcW w:w="0" w:type="auto"/>
                    <w:vAlign w:val="center"/>
                  </w:tcPr>
                  <w:p w14:paraId="3CD0BD3A" w14:textId="31C58272"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4144FDCB" w14:textId="77777777" w:rsidTr="00F062A6">
        <w:tc>
          <w:tcPr>
            <w:tcW w:w="0" w:type="auto"/>
            <w:vAlign w:val="center"/>
          </w:tcPr>
          <w:p w14:paraId="0311A1A4"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lastRenderedPageBreak/>
              <w:t>Synthesis of results</w:t>
            </w:r>
          </w:p>
        </w:tc>
        <w:tc>
          <w:tcPr>
            <w:tcW w:w="0" w:type="auto"/>
            <w:vAlign w:val="center"/>
          </w:tcPr>
          <w:p w14:paraId="5672B465"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13</w:t>
            </w:r>
          </w:p>
        </w:tc>
        <w:tc>
          <w:tcPr>
            <w:tcW w:w="0" w:type="auto"/>
            <w:vAlign w:val="center"/>
          </w:tcPr>
          <w:p w14:paraId="097F59CB"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Describe the methods of handling and summarizing the data that were charted.</w:t>
            </w:r>
          </w:p>
        </w:tc>
        <w:sdt>
          <w:sdtPr>
            <w:rPr>
              <w:rFonts w:ascii="Arial" w:eastAsia="Arial" w:hAnsi="Arial" w:cs="Arial"/>
              <w:sz w:val="20"/>
              <w:szCs w:val="20"/>
              <w:lang w:val="en-US"/>
            </w:rPr>
            <w:id w:val="1751841620"/>
            <w:placeholder>
              <w:docPart w:val="33F88BC35BB848E7A9F327AA53D7124A"/>
            </w:placeholder>
          </w:sdtPr>
          <w:sdtContent>
            <w:sdt>
              <w:sdtPr>
                <w:rPr>
                  <w:rFonts w:ascii="Arial" w:eastAsia="Arial" w:hAnsi="Arial" w:cs="Arial"/>
                  <w:sz w:val="20"/>
                  <w:szCs w:val="20"/>
                  <w:lang w:val="en-US"/>
                </w:rPr>
                <w:id w:val="-502673028"/>
                <w:placeholder>
                  <w:docPart w:val="FD6A26601A6B492FA4BD991FD05050EB"/>
                </w:placeholder>
              </w:sdtPr>
              <w:sdtContent>
                <w:tc>
                  <w:tcPr>
                    <w:tcW w:w="0" w:type="auto"/>
                    <w:vAlign w:val="center"/>
                  </w:tcPr>
                  <w:p w14:paraId="75A475B8" w14:textId="73BC0D11"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56270C82" w14:textId="77777777" w:rsidTr="004962A8">
        <w:tc>
          <w:tcPr>
            <w:tcW w:w="0" w:type="auto"/>
            <w:gridSpan w:val="4"/>
            <w:shd w:val="clear" w:color="auto" w:fill="CEDEEF"/>
            <w:vAlign w:val="center"/>
          </w:tcPr>
          <w:p w14:paraId="0EC92898"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RESULTS</w:t>
            </w:r>
          </w:p>
        </w:tc>
      </w:tr>
      <w:tr w:rsidR="004962A8" w:rsidRPr="004962A8" w14:paraId="58C46889" w14:textId="77777777" w:rsidTr="00F062A6">
        <w:tc>
          <w:tcPr>
            <w:tcW w:w="0" w:type="auto"/>
            <w:vAlign w:val="center"/>
          </w:tcPr>
          <w:p w14:paraId="3317C765"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Selection of sources of evidence</w:t>
            </w:r>
          </w:p>
        </w:tc>
        <w:tc>
          <w:tcPr>
            <w:tcW w:w="0" w:type="auto"/>
            <w:vAlign w:val="center"/>
          </w:tcPr>
          <w:p w14:paraId="3249444F"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14</w:t>
            </w:r>
          </w:p>
        </w:tc>
        <w:tc>
          <w:tcPr>
            <w:tcW w:w="0" w:type="auto"/>
            <w:vAlign w:val="center"/>
          </w:tcPr>
          <w:p w14:paraId="3FCE63A4"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Give numbers of sources of evidence screened, assessed for eligibility, and included in the review, with reasons for exclusions at each stage, ideally using a flow diagram.</w:t>
            </w:r>
          </w:p>
        </w:tc>
        <w:sdt>
          <w:sdtPr>
            <w:rPr>
              <w:rFonts w:ascii="Arial" w:eastAsia="Arial" w:hAnsi="Arial" w:cs="Arial"/>
              <w:sz w:val="20"/>
              <w:szCs w:val="20"/>
              <w:lang w:val="en-US"/>
            </w:rPr>
            <w:id w:val="-83771692"/>
            <w:placeholder>
              <w:docPart w:val="33F88BC35BB848E7A9F327AA53D7124A"/>
            </w:placeholder>
          </w:sdtPr>
          <w:sdtContent>
            <w:sdt>
              <w:sdtPr>
                <w:rPr>
                  <w:rFonts w:ascii="Arial" w:eastAsia="Arial" w:hAnsi="Arial" w:cs="Arial"/>
                  <w:sz w:val="20"/>
                  <w:szCs w:val="20"/>
                  <w:lang w:val="en-US"/>
                </w:rPr>
                <w:id w:val="-740100491"/>
                <w:placeholder>
                  <w:docPart w:val="9FA78EDE2508401FB008EB196AD4B4AA"/>
                </w:placeholder>
              </w:sdtPr>
              <w:sdtContent>
                <w:tc>
                  <w:tcPr>
                    <w:tcW w:w="0" w:type="auto"/>
                    <w:vAlign w:val="center"/>
                  </w:tcPr>
                  <w:p w14:paraId="6BD1555B" w14:textId="2A01CE15"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2B3C3751" w14:textId="77777777" w:rsidTr="00F062A6">
        <w:tc>
          <w:tcPr>
            <w:tcW w:w="0" w:type="auto"/>
            <w:vAlign w:val="center"/>
          </w:tcPr>
          <w:p w14:paraId="01EB3FF1"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Characteristics of sources of evidence</w:t>
            </w:r>
          </w:p>
        </w:tc>
        <w:tc>
          <w:tcPr>
            <w:tcW w:w="0" w:type="auto"/>
            <w:vAlign w:val="center"/>
          </w:tcPr>
          <w:p w14:paraId="3900B0CE"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15</w:t>
            </w:r>
          </w:p>
        </w:tc>
        <w:tc>
          <w:tcPr>
            <w:tcW w:w="0" w:type="auto"/>
            <w:vAlign w:val="center"/>
          </w:tcPr>
          <w:p w14:paraId="6A8BA7C7"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For each source of evidence, present characteristics for which data were charted and provide the citations.</w:t>
            </w:r>
          </w:p>
        </w:tc>
        <w:sdt>
          <w:sdtPr>
            <w:rPr>
              <w:rFonts w:ascii="Arial" w:eastAsia="Arial" w:hAnsi="Arial" w:cs="Arial"/>
              <w:sz w:val="20"/>
              <w:szCs w:val="20"/>
              <w:lang w:val="en-US"/>
            </w:rPr>
            <w:id w:val="-137040765"/>
            <w:placeholder>
              <w:docPart w:val="33F88BC35BB848E7A9F327AA53D7124A"/>
            </w:placeholder>
          </w:sdtPr>
          <w:sdtContent>
            <w:sdt>
              <w:sdtPr>
                <w:rPr>
                  <w:rFonts w:ascii="Arial" w:eastAsia="Arial" w:hAnsi="Arial" w:cs="Arial"/>
                  <w:sz w:val="20"/>
                  <w:szCs w:val="20"/>
                  <w:lang w:val="en-US"/>
                </w:rPr>
                <w:id w:val="-1956162765"/>
                <w:placeholder>
                  <w:docPart w:val="0AB3D7350D5D45E7B9BC21FD619188C9"/>
                </w:placeholder>
              </w:sdtPr>
              <w:sdtContent>
                <w:tc>
                  <w:tcPr>
                    <w:tcW w:w="0" w:type="auto"/>
                    <w:vAlign w:val="center"/>
                  </w:tcPr>
                  <w:p w14:paraId="0AB05F14" w14:textId="17FF1F78"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5118BAF0" w14:textId="77777777" w:rsidTr="00F062A6">
        <w:tc>
          <w:tcPr>
            <w:tcW w:w="0" w:type="auto"/>
            <w:vAlign w:val="center"/>
          </w:tcPr>
          <w:p w14:paraId="4022E8FB"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Critical appraisal within sources of evidence</w:t>
            </w:r>
          </w:p>
        </w:tc>
        <w:tc>
          <w:tcPr>
            <w:tcW w:w="0" w:type="auto"/>
            <w:vAlign w:val="center"/>
          </w:tcPr>
          <w:p w14:paraId="1650B4C3"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16</w:t>
            </w:r>
          </w:p>
        </w:tc>
        <w:tc>
          <w:tcPr>
            <w:tcW w:w="0" w:type="auto"/>
            <w:vAlign w:val="center"/>
          </w:tcPr>
          <w:p w14:paraId="31334C92"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If done, present data on critical appraisal of included sources of evidence (see item 12).</w:t>
            </w:r>
          </w:p>
        </w:tc>
        <w:sdt>
          <w:sdtPr>
            <w:rPr>
              <w:rFonts w:ascii="Arial" w:eastAsia="Arial" w:hAnsi="Arial" w:cs="Arial"/>
              <w:sz w:val="20"/>
              <w:szCs w:val="20"/>
              <w:lang w:val="en-US"/>
            </w:rPr>
            <w:id w:val="945268124"/>
            <w:placeholder>
              <w:docPart w:val="33F88BC35BB848E7A9F327AA53D7124A"/>
            </w:placeholder>
          </w:sdtPr>
          <w:sdtContent>
            <w:sdt>
              <w:sdtPr>
                <w:rPr>
                  <w:rFonts w:ascii="Arial" w:eastAsia="Arial" w:hAnsi="Arial" w:cs="Arial"/>
                  <w:sz w:val="20"/>
                  <w:szCs w:val="20"/>
                  <w:lang w:val="en-US"/>
                </w:rPr>
                <w:id w:val="-1010675909"/>
                <w:placeholder>
                  <w:docPart w:val="D16A79F8778B43B18622E2425BDB9604"/>
                </w:placeholder>
              </w:sdtPr>
              <w:sdtContent>
                <w:tc>
                  <w:tcPr>
                    <w:tcW w:w="0" w:type="auto"/>
                    <w:vAlign w:val="center"/>
                  </w:tcPr>
                  <w:p w14:paraId="180D4B91" w14:textId="66EC9AE0"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315EFCE5" w14:textId="77777777" w:rsidTr="00F062A6">
        <w:tc>
          <w:tcPr>
            <w:tcW w:w="0" w:type="auto"/>
            <w:vAlign w:val="center"/>
          </w:tcPr>
          <w:p w14:paraId="3CC86B0B"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Results of individual sources of evidence</w:t>
            </w:r>
          </w:p>
        </w:tc>
        <w:tc>
          <w:tcPr>
            <w:tcW w:w="0" w:type="auto"/>
            <w:vAlign w:val="center"/>
          </w:tcPr>
          <w:p w14:paraId="6FBF6760"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17</w:t>
            </w:r>
          </w:p>
        </w:tc>
        <w:tc>
          <w:tcPr>
            <w:tcW w:w="0" w:type="auto"/>
            <w:vAlign w:val="center"/>
          </w:tcPr>
          <w:p w14:paraId="1CEDBAAC"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For each included source of evidence, present the relevant data that were charted that relate to the review questions and objectives.</w:t>
            </w:r>
          </w:p>
        </w:tc>
        <w:sdt>
          <w:sdtPr>
            <w:rPr>
              <w:rFonts w:ascii="Arial" w:eastAsia="Arial" w:hAnsi="Arial" w:cs="Arial"/>
              <w:sz w:val="20"/>
              <w:szCs w:val="20"/>
              <w:lang w:val="en-US"/>
            </w:rPr>
            <w:id w:val="-1628242984"/>
            <w:placeholder>
              <w:docPart w:val="33F88BC35BB848E7A9F327AA53D7124A"/>
            </w:placeholder>
          </w:sdtPr>
          <w:sdtContent>
            <w:sdt>
              <w:sdtPr>
                <w:rPr>
                  <w:rFonts w:ascii="Arial" w:eastAsia="Arial" w:hAnsi="Arial" w:cs="Arial"/>
                  <w:sz w:val="20"/>
                  <w:szCs w:val="20"/>
                  <w:lang w:val="en-US"/>
                </w:rPr>
                <w:id w:val="888613991"/>
                <w:placeholder>
                  <w:docPart w:val="5B898E866B5049B8B9A8E95FD0007595"/>
                </w:placeholder>
              </w:sdtPr>
              <w:sdtContent>
                <w:tc>
                  <w:tcPr>
                    <w:tcW w:w="0" w:type="auto"/>
                    <w:vAlign w:val="center"/>
                  </w:tcPr>
                  <w:p w14:paraId="671F286E" w14:textId="5898E76E"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692E4DF6" w14:textId="77777777" w:rsidTr="00F062A6">
        <w:tc>
          <w:tcPr>
            <w:tcW w:w="0" w:type="auto"/>
            <w:vAlign w:val="center"/>
          </w:tcPr>
          <w:p w14:paraId="2418BD7A"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Synthesis of results</w:t>
            </w:r>
          </w:p>
        </w:tc>
        <w:tc>
          <w:tcPr>
            <w:tcW w:w="0" w:type="auto"/>
            <w:vAlign w:val="center"/>
          </w:tcPr>
          <w:p w14:paraId="6429B474"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18</w:t>
            </w:r>
          </w:p>
        </w:tc>
        <w:tc>
          <w:tcPr>
            <w:tcW w:w="0" w:type="auto"/>
            <w:vAlign w:val="center"/>
          </w:tcPr>
          <w:p w14:paraId="2EFCBCC1"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Summarize and/or present the charting results as they relate to the review questions and objectives.</w:t>
            </w:r>
          </w:p>
        </w:tc>
        <w:sdt>
          <w:sdtPr>
            <w:rPr>
              <w:rFonts w:ascii="Arial" w:eastAsia="Arial" w:hAnsi="Arial" w:cs="Arial"/>
              <w:sz w:val="20"/>
              <w:szCs w:val="20"/>
              <w:lang w:val="en-US"/>
            </w:rPr>
            <w:id w:val="547573417"/>
            <w:placeholder>
              <w:docPart w:val="33F88BC35BB848E7A9F327AA53D7124A"/>
            </w:placeholder>
          </w:sdtPr>
          <w:sdtContent>
            <w:sdt>
              <w:sdtPr>
                <w:rPr>
                  <w:rFonts w:ascii="Arial" w:eastAsia="Arial" w:hAnsi="Arial" w:cs="Arial"/>
                  <w:sz w:val="20"/>
                  <w:szCs w:val="20"/>
                  <w:lang w:val="en-US"/>
                </w:rPr>
                <w:id w:val="1808429862"/>
                <w:placeholder>
                  <w:docPart w:val="EA31FE897D9C4CD6BF902F0F3E8AAC0C"/>
                </w:placeholder>
              </w:sdtPr>
              <w:sdtContent>
                <w:tc>
                  <w:tcPr>
                    <w:tcW w:w="0" w:type="auto"/>
                    <w:vAlign w:val="center"/>
                  </w:tcPr>
                  <w:p w14:paraId="30E20032" w14:textId="6A7D4A0B"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1713F550" w14:textId="77777777" w:rsidTr="004962A8">
        <w:tc>
          <w:tcPr>
            <w:tcW w:w="0" w:type="auto"/>
            <w:gridSpan w:val="4"/>
            <w:shd w:val="clear" w:color="auto" w:fill="CEDEEF"/>
            <w:vAlign w:val="center"/>
          </w:tcPr>
          <w:p w14:paraId="3071C15E"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DISCUSSION</w:t>
            </w:r>
          </w:p>
        </w:tc>
      </w:tr>
      <w:tr w:rsidR="004962A8" w:rsidRPr="004962A8" w14:paraId="15779AB0" w14:textId="77777777" w:rsidTr="00F062A6">
        <w:tc>
          <w:tcPr>
            <w:tcW w:w="0" w:type="auto"/>
            <w:vAlign w:val="center"/>
          </w:tcPr>
          <w:p w14:paraId="73B6C072"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Summary of evidence</w:t>
            </w:r>
          </w:p>
        </w:tc>
        <w:tc>
          <w:tcPr>
            <w:tcW w:w="0" w:type="auto"/>
            <w:vAlign w:val="center"/>
          </w:tcPr>
          <w:p w14:paraId="4501D312"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19</w:t>
            </w:r>
          </w:p>
        </w:tc>
        <w:tc>
          <w:tcPr>
            <w:tcW w:w="0" w:type="auto"/>
            <w:vAlign w:val="center"/>
          </w:tcPr>
          <w:p w14:paraId="720B248A"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Summarize the main results (including an overview of concepts, themes, and types of evidence available), link to the review questions and objectives, and consider the relevance to key groups.</w:t>
            </w:r>
          </w:p>
        </w:tc>
        <w:sdt>
          <w:sdtPr>
            <w:rPr>
              <w:rFonts w:ascii="Arial" w:eastAsia="Arial" w:hAnsi="Arial" w:cs="Arial"/>
              <w:sz w:val="20"/>
              <w:szCs w:val="20"/>
              <w:lang w:val="en-US"/>
            </w:rPr>
            <w:id w:val="1890606668"/>
            <w:placeholder>
              <w:docPart w:val="33F88BC35BB848E7A9F327AA53D7124A"/>
            </w:placeholder>
          </w:sdtPr>
          <w:sdtContent>
            <w:sdt>
              <w:sdtPr>
                <w:rPr>
                  <w:rFonts w:ascii="Arial" w:eastAsia="Arial" w:hAnsi="Arial" w:cs="Arial"/>
                  <w:sz w:val="20"/>
                  <w:szCs w:val="20"/>
                  <w:lang w:val="en-US"/>
                </w:rPr>
                <w:id w:val="394171957"/>
                <w:placeholder>
                  <w:docPart w:val="7A6302973EE540B89EC8978C76D5E076"/>
                </w:placeholder>
              </w:sdtPr>
              <w:sdtContent>
                <w:tc>
                  <w:tcPr>
                    <w:tcW w:w="0" w:type="auto"/>
                    <w:vAlign w:val="center"/>
                  </w:tcPr>
                  <w:p w14:paraId="3085BB85" w14:textId="6D06BD17"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55169496" w14:textId="77777777" w:rsidTr="00F062A6">
        <w:tc>
          <w:tcPr>
            <w:tcW w:w="0" w:type="auto"/>
            <w:vAlign w:val="center"/>
          </w:tcPr>
          <w:p w14:paraId="2875FC59"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Limitations</w:t>
            </w:r>
          </w:p>
        </w:tc>
        <w:tc>
          <w:tcPr>
            <w:tcW w:w="0" w:type="auto"/>
            <w:vAlign w:val="center"/>
          </w:tcPr>
          <w:p w14:paraId="515EB4D4"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20</w:t>
            </w:r>
          </w:p>
        </w:tc>
        <w:tc>
          <w:tcPr>
            <w:tcW w:w="0" w:type="auto"/>
            <w:vAlign w:val="center"/>
          </w:tcPr>
          <w:p w14:paraId="394C0255" w14:textId="77777777" w:rsidR="004962A8" w:rsidRPr="004962A8" w:rsidRDefault="004962A8" w:rsidP="004962A8">
            <w:pPr>
              <w:rPr>
                <w:rFonts w:ascii="Arial" w:eastAsia="Arial" w:hAnsi="Arial" w:cs="Arial"/>
                <w:b/>
                <w:i/>
                <w:sz w:val="20"/>
                <w:szCs w:val="20"/>
                <w:lang w:val="en-US"/>
              </w:rPr>
            </w:pPr>
            <w:r w:rsidRPr="004962A8">
              <w:rPr>
                <w:rFonts w:ascii="Arial" w:eastAsia="Arial" w:hAnsi="Arial" w:cs="Arial"/>
                <w:sz w:val="20"/>
                <w:szCs w:val="20"/>
                <w:lang w:val="en-US"/>
              </w:rPr>
              <w:t>Discuss the limitations of the scoping review process.</w:t>
            </w:r>
          </w:p>
        </w:tc>
        <w:sdt>
          <w:sdtPr>
            <w:rPr>
              <w:rFonts w:ascii="Arial" w:eastAsia="Arial" w:hAnsi="Arial" w:cs="Arial"/>
              <w:sz w:val="20"/>
              <w:szCs w:val="20"/>
              <w:lang w:val="en-US"/>
            </w:rPr>
            <w:id w:val="-1476291050"/>
            <w:placeholder>
              <w:docPart w:val="33F88BC35BB848E7A9F327AA53D7124A"/>
            </w:placeholder>
          </w:sdtPr>
          <w:sdtContent>
            <w:sdt>
              <w:sdtPr>
                <w:rPr>
                  <w:rFonts w:ascii="Arial" w:eastAsia="Arial" w:hAnsi="Arial" w:cs="Arial"/>
                  <w:sz w:val="20"/>
                  <w:szCs w:val="20"/>
                  <w:lang w:val="en-US"/>
                </w:rPr>
                <w:id w:val="-1816487483"/>
                <w:placeholder>
                  <w:docPart w:val="5A2D73F2848342A98F750843BB27020C"/>
                </w:placeholder>
              </w:sdtPr>
              <w:sdtContent>
                <w:tc>
                  <w:tcPr>
                    <w:tcW w:w="0" w:type="auto"/>
                    <w:vAlign w:val="center"/>
                  </w:tcPr>
                  <w:p w14:paraId="34023E23" w14:textId="3CD55898"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752043E8" w14:textId="77777777" w:rsidTr="00F062A6">
        <w:tc>
          <w:tcPr>
            <w:tcW w:w="0" w:type="auto"/>
            <w:vAlign w:val="center"/>
          </w:tcPr>
          <w:p w14:paraId="5E4F3075"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Conclusions</w:t>
            </w:r>
          </w:p>
        </w:tc>
        <w:tc>
          <w:tcPr>
            <w:tcW w:w="0" w:type="auto"/>
            <w:vAlign w:val="center"/>
          </w:tcPr>
          <w:p w14:paraId="1F02DCE9"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21</w:t>
            </w:r>
          </w:p>
        </w:tc>
        <w:tc>
          <w:tcPr>
            <w:tcW w:w="0" w:type="auto"/>
            <w:vAlign w:val="center"/>
          </w:tcPr>
          <w:p w14:paraId="4BE19968"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Provide a general interpretation of the results with respect to the review questions and objectives, as well as potential implications and/or next steps.</w:t>
            </w:r>
          </w:p>
        </w:tc>
        <w:sdt>
          <w:sdtPr>
            <w:rPr>
              <w:rFonts w:ascii="Arial" w:eastAsia="Arial" w:hAnsi="Arial" w:cs="Arial"/>
              <w:sz w:val="20"/>
              <w:szCs w:val="20"/>
              <w:lang w:val="en-US"/>
            </w:rPr>
            <w:id w:val="-1052302124"/>
            <w:placeholder>
              <w:docPart w:val="33F88BC35BB848E7A9F327AA53D7124A"/>
            </w:placeholder>
          </w:sdtPr>
          <w:sdtContent>
            <w:sdt>
              <w:sdtPr>
                <w:rPr>
                  <w:rFonts w:ascii="Arial" w:eastAsia="Arial" w:hAnsi="Arial" w:cs="Arial"/>
                  <w:sz w:val="20"/>
                  <w:szCs w:val="20"/>
                  <w:lang w:val="en-US"/>
                </w:rPr>
                <w:id w:val="-803620734"/>
                <w:placeholder>
                  <w:docPart w:val="0C3DAD97F0514BD599D27B4225DE5DEB"/>
                </w:placeholder>
              </w:sdtPr>
              <w:sdtContent>
                <w:tc>
                  <w:tcPr>
                    <w:tcW w:w="0" w:type="auto"/>
                    <w:vAlign w:val="center"/>
                  </w:tcPr>
                  <w:p w14:paraId="28C6FE8E" w14:textId="6100496A"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r w:rsidR="004962A8" w:rsidRPr="004962A8" w14:paraId="55942A48" w14:textId="77777777" w:rsidTr="004962A8">
        <w:tc>
          <w:tcPr>
            <w:tcW w:w="0" w:type="auto"/>
            <w:gridSpan w:val="4"/>
            <w:shd w:val="clear" w:color="auto" w:fill="CEDEEF"/>
            <w:vAlign w:val="center"/>
          </w:tcPr>
          <w:p w14:paraId="71DA0F91" w14:textId="77777777" w:rsidR="004962A8" w:rsidRPr="004962A8" w:rsidRDefault="004962A8" w:rsidP="004962A8">
            <w:pPr>
              <w:rPr>
                <w:rFonts w:ascii="Arial" w:eastAsia="Arial" w:hAnsi="Arial" w:cs="Arial"/>
                <w:b/>
                <w:sz w:val="20"/>
                <w:szCs w:val="20"/>
                <w:lang w:val="en-US"/>
              </w:rPr>
            </w:pPr>
            <w:r w:rsidRPr="004962A8">
              <w:rPr>
                <w:rFonts w:ascii="Arial" w:eastAsia="Arial" w:hAnsi="Arial" w:cs="Arial"/>
                <w:b/>
                <w:sz w:val="20"/>
                <w:szCs w:val="20"/>
                <w:lang w:val="en-US"/>
              </w:rPr>
              <w:t>FUNDING</w:t>
            </w:r>
          </w:p>
        </w:tc>
      </w:tr>
      <w:tr w:rsidR="004962A8" w:rsidRPr="004962A8" w14:paraId="2C9DF62B" w14:textId="77777777" w:rsidTr="00F062A6">
        <w:tc>
          <w:tcPr>
            <w:tcW w:w="0" w:type="auto"/>
            <w:vAlign w:val="center"/>
          </w:tcPr>
          <w:p w14:paraId="3026E8B2" w14:textId="77777777" w:rsidR="004962A8" w:rsidRPr="004962A8" w:rsidRDefault="004962A8" w:rsidP="004962A8">
            <w:pPr>
              <w:ind w:left="180"/>
              <w:rPr>
                <w:rFonts w:ascii="Arial" w:eastAsia="Arial" w:hAnsi="Arial" w:cs="Arial"/>
                <w:sz w:val="20"/>
                <w:szCs w:val="20"/>
                <w:lang w:val="en-US"/>
              </w:rPr>
            </w:pPr>
            <w:r w:rsidRPr="004962A8">
              <w:rPr>
                <w:rFonts w:ascii="Arial" w:eastAsia="Arial" w:hAnsi="Arial" w:cs="Arial"/>
                <w:sz w:val="20"/>
                <w:szCs w:val="20"/>
                <w:lang w:val="en-US"/>
              </w:rPr>
              <w:t>Funding</w:t>
            </w:r>
          </w:p>
        </w:tc>
        <w:tc>
          <w:tcPr>
            <w:tcW w:w="0" w:type="auto"/>
            <w:vAlign w:val="center"/>
          </w:tcPr>
          <w:p w14:paraId="5FB9B4A7" w14:textId="77777777" w:rsidR="004962A8" w:rsidRPr="004962A8" w:rsidRDefault="004962A8" w:rsidP="004962A8">
            <w:pPr>
              <w:jc w:val="center"/>
              <w:rPr>
                <w:rFonts w:ascii="Arial" w:eastAsia="Arial" w:hAnsi="Arial" w:cs="Arial"/>
                <w:sz w:val="20"/>
                <w:szCs w:val="20"/>
                <w:lang w:val="en-US"/>
              </w:rPr>
            </w:pPr>
            <w:r w:rsidRPr="004962A8">
              <w:rPr>
                <w:rFonts w:ascii="Arial" w:eastAsia="Arial" w:hAnsi="Arial" w:cs="Arial"/>
                <w:sz w:val="20"/>
                <w:szCs w:val="20"/>
                <w:lang w:val="en-US"/>
              </w:rPr>
              <w:t>22</w:t>
            </w:r>
          </w:p>
        </w:tc>
        <w:tc>
          <w:tcPr>
            <w:tcW w:w="0" w:type="auto"/>
            <w:vAlign w:val="center"/>
          </w:tcPr>
          <w:p w14:paraId="72544926" w14:textId="77777777" w:rsidR="004962A8" w:rsidRPr="004962A8" w:rsidRDefault="004962A8" w:rsidP="004962A8">
            <w:pPr>
              <w:rPr>
                <w:rFonts w:ascii="Arial" w:eastAsia="Arial" w:hAnsi="Arial" w:cs="Arial"/>
                <w:sz w:val="20"/>
                <w:szCs w:val="20"/>
                <w:lang w:val="en-US"/>
              </w:rPr>
            </w:pPr>
            <w:r w:rsidRPr="004962A8">
              <w:rPr>
                <w:rFonts w:ascii="Arial" w:eastAsia="Arial" w:hAnsi="Arial" w:cs="Arial"/>
                <w:sz w:val="20"/>
                <w:szCs w:val="20"/>
                <w:lang w:val="en-US"/>
              </w:rPr>
              <w:t>Describe sources of funding for the included sources of evidence, as well as sources of funding for the scoping review. Describe the role of the funders of the scoping review.</w:t>
            </w:r>
          </w:p>
        </w:tc>
        <w:sdt>
          <w:sdtPr>
            <w:rPr>
              <w:rFonts w:ascii="Arial" w:eastAsia="Arial" w:hAnsi="Arial" w:cs="Arial"/>
              <w:sz w:val="20"/>
              <w:szCs w:val="20"/>
              <w:lang w:val="en-US"/>
            </w:rPr>
            <w:id w:val="-1660921886"/>
            <w:placeholder>
              <w:docPart w:val="33F88BC35BB848E7A9F327AA53D7124A"/>
            </w:placeholder>
          </w:sdtPr>
          <w:sdtContent>
            <w:sdt>
              <w:sdtPr>
                <w:rPr>
                  <w:rFonts w:ascii="Arial" w:eastAsia="Arial" w:hAnsi="Arial" w:cs="Arial"/>
                  <w:sz w:val="20"/>
                  <w:szCs w:val="20"/>
                  <w:lang w:val="en-US"/>
                </w:rPr>
                <w:id w:val="214178053"/>
                <w:placeholder>
                  <w:docPart w:val="1246915E9E2440AE89F42A65F3B41056"/>
                </w:placeholder>
              </w:sdtPr>
              <w:sdtContent>
                <w:tc>
                  <w:tcPr>
                    <w:tcW w:w="0" w:type="auto"/>
                    <w:vAlign w:val="center"/>
                  </w:tcPr>
                  <w:p w14:paraId="268738E2" w14:textId="18354C15" w:rsidR="004962A8" w:rsidRPr="004962A8" w:rsidRDefault="009259EA" w:rsidP="004962A8">
                    <w:pPr>
                      <w:rPr>
                        <w:rFonts w:ascii="Arial" w:eastAsia="Arial" w:hAnsi="Arial" w:cs="Arial"/>
                        <w:sz w:val="20"/>
                        <w:szCs w:val="20"/>
                        <w:lang w:val="en-US"/>
                      </w:rPr>
                    </w:pPr>
                    <w:r>
                      <w:rPr>
                        <w:rFonts w:ascii="Arial" w:eastAsia="Arial" w:hAnsi="Arial" w:cs="Arial"/>
                        <w:sz w:val="20"/>
                        <w:szCs w:val="20"/>
                        <w:lang w:val="en-US"/>
                      </w:rPr>
                      <w:t>√</w:t>
                    </w:r>
                  </w:p>
                </w:tc>
              </w:sdtContent>
            </w:sdt>
          </w:sdtContent>
        </w:sdt>
      </w:tr>
    </w:tbl>
    <w:p w14:paraId="42F98EB6" w14:textId="77777777" w:rsidR="004962A8" w:rsidRPr="004962A8" w:rsidRDefault="004962A8" w:rsidP="004962A8">
      <w:pPr>
        <w:spacing w:after="0" w:line="240" w:lineRule="auto"/>
        <w:rPr>
          <w:rFonts w:ascii="Arial" w:eastAsia="Arial" w:hAnsi="Arial" w:cs="Arial"/>
          <w:sz w:val="18"/>
          <w:szCs w:val="20"/>
          <w:lang w:val="en-US"/>
        </w:rPr>
      </w:pPr>
      <w:r w:rsidRPr="004962A8">
        <w:rPr>
          <w:rFonts w:ascii="Arial" w:eastAsia="Arial" w:hAnsi="Arial" w:cs="Arial"/>
          <w:sz w:val="18"/>
          <w:szCs w:val="20"/>
          <w:lang w:val="en-US"/>
        </w:rPr>
        <w:t>JBI = Joanna Briggs Institute; PRISMA-ScR = Preferred Reporting Items for Systematic reviews and Meta-Analyses extension for Scoping Reviews.</w:t>
      </w:r>
    </w:p>
    <w:p w14:paraId="7AE4B3B5" w14:textId="77777777" w:rsidR="004962A8" w:rsidRPr="004962A8" w:rsidRDefault="004962A8" w:rsidP="004962A8">
      <w:pPr>
        <w:spacing w:after="0" w:line="240" w:lineRule="auto"/>
        <w:rPr>
          <w:rFonts w:ascii="Arial" w:eastAsia="Arial" w:hAnsi="Arial" w:cs="Arial"/>
          <w:sz w:val="18"/>
          <w:szCs w:val="20"/>
          <w:lang w:val="en-US"/>
        </w:rPr>
      </w:pPr>
      <w:r w:rsidRPr="004962A8">
        <w:rPr>
          <w:rFonts w:ascii="Arial" w:eastAsia="Arial" w:hAnsi="Arial" w:cs="Arial"/>
          <w:sz w:val="18"/>
          <w:szCs w:val="20"/>
          <w:lang w:val="en-US"/>
        </w:rPr>
        <w:t xml:space="preserve">* Where </w:t>
      </w:r>
      <w:r w:rsidRPr="004962A8">
        <w:rPr>
          <w:rFonts w:ascii="Arial" w:eastAsia="Arial" w:hAnsi="Arial" w:cs="Arial"/>
          <w:i/>
          <w:sz w:val="18"/>
          <w:szCs w:val="20"/>
          <w:lang w:val="en-US"/>
        </w:rPr>
        <w:t>sources of evidence</w:t>
      </w:r>
      <w:r w:rsidRPr="004962A8">
        <w:rPr>
          <w:rFonts w:ascii="Arial" w:eastAsia="Arial" w:hAnsi="Arial" w:cs="Arial"/>
          <w:sz w:val="18"/>
          <w:szCs w:val="20"/>
          <w:lang w:val="en-US"/>
        </w:rPr>
        <w:t xml:space="preserve"> (see second footnote) are compiled from, such as bibliographic databases, social media platforms, and Web sites.</w:t>
      </w:r>
    </w:p>
    <w:p w14:paraId="32CF0D8F" w14:textId="77777777" w:rsidR="004962A8" w:rsidRPr="004962A8" w:rsidRDefault="004962A8" w:rsidP="004962A8">
      <w:pPr>
        <w:spacing w:after="0" w:line="240" w:lineRule="auto"/>
        <w:rPr>
          <w:rFonts w:ascii="Arial" w:eastAsia="Arial" w:hAnsi="Arial" w:cs="Arial"/>
          <w:sz w:val="18"/>
          <w:szCs w:val="20"/>
          <w:lang w:val="en-US"/>
        </w:rPr>
      </w:pPr>
      <w:r w:rsidRPr="004962A8">
        <w:rPr>
          <w:rFonts w:ascii="Arial" w:eastAsia="Arial" w:hAnsi="Arial" w:cs="Arial"/>
          <w:sz w:val="18"/>
          <w:szCs w:val="20"/>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4962A8">
        <w:rPr>
          <w:rFonts w:ascii="Arial" w:eastAsia="Arial" w:hAnsi="Arial" w:cs="Arial"/>
          <w:i/>
          <w:sz w:val="18"/>
          <w:szCs w:val="20"/>
          <w:lang w:val="en-US"/>
        </w:rPr>
        <w:t>information sources</w:t>
      </w:r>
      <w:r w:rsidRPr="004962A8">
        <w:rPr>
          <w:rFonts w:ascii="Arial" w:eastAsia="Arial" w:hAnsi="Arial" w:cs="Arial"/>
          <w:sz w:val="18"/>
          <w:szCs w:val="20"/>
          <w:lang w:val="en-US"/>
        </w:rPr>
        <w:t xml:space="preserve"> (see first footnote).</w:t>
      </w:r>
    </w:p>
    <w:p w14:paraId="4C47E284" w14:textId="77777777" w:rsidR="004962A8" w:rsidRPr="004962A8" w:rsidRDefault="004962A8" w:rsidP="004962A8">
      <w:pPr>
        <w:spacing w:after="0" w:line="240" w:lineRule="auto"/>
        <w:rPr>
          <w:rFonts w:ascii="Arial" w:eastAsia="Arial" w:hAnsi="Arial" w:cs="Arial"/>
          <w:sz w:val="18"/>
          <w:szCs w:val="20"/>
          <w:lang w:val="en-US"/>
        </w:rPr>
      </w:pPr>
      <w:r w:rsidRPr="004962A8">
        <w:rPr>
          <w:rFonts w:ascii="Arial" w:eastAsia="Arial" w:hAnsi="Arial" w:cs="Arial"/>
          <w:sz w:val="18"/>
          <w:szCs w:val="20"/>
          <w:lang w:val="en-US"/>
        </w:rPr>
        <w:t>‡ The frameworks by Arksey and O’Malley (6) and Levac and colleagues (7) and the JBI guidance (4, 5) refer to the process of data extraction in a scoping review as data charting</w:t>
      </w:r>
      <w:r w:rsidRPr="004962A8">
        <w:rPr>
          <w:rFonts w:ascii="Arial" w:eastAsia="Arial" w:hAnsi="Arial" w:cs="Arial"/>
          <w:i/>
          <w:sz w:val="18"/>
          <w:szCs w:val="20"/>
          <w:lang w:val="en-US"/>
        </w:rPr>
        <w:t>.</w:t>
      </w:r>
    </w:p>
    <w:p w14:paraId="7CC9CB4D" w14:textId="77777777" w:rsidR="004962A8" w:rsidRPr="004962A8" w:rsidRDefault="004962A8" w:rsidP="004962A8">
      <w:pPr>
        <w:spacing w:after="0" w:line="240" w:lineRule="auto"/>
        <w:rPr>
          <w:rFonts w:ascii="Arial" w:eastAsia="Arial" w:hAnsi="Arial" w:cs="Arial"/>
          <w:sz w:val="18"/>
          <w:szCs w:val="20"/>
          <w:lang w:val="en-US"/>
        </w:rPr>
      </w:pPr>
      <w:r w:rsidRPr="004962A8">
        <w:rPr>
          <w:rFonts w:ascii="Arial" w:eastAsia="Arial" w:hAnsi="Arial" w:cs="Arial"/>
          <w:sz w:val="18"/>
          <w:szCs w:val="20"/>
          <w:lang w:val="en-US"/>
        </w:rPr>
        <w:t>§</w:t>
      </w:r>
      <w:r w:rsidRPr="004962A8">
        <w:rPr>
          <w:rFonts w:ascii="Arial" w:eastAsia="Arial" w:hAnsi="Arial" w:cs="Arial"/>
          <w:i/>
          <w:sz w:val="18"/>
          <w:szCs w:val="20"/>
          <w:lang w:val="en-US"/>
        </w:rPr>
        <w:t xml:space="preserve"> </w:t>
      </w:r>
      <w:r w:rsidRPr="004962A8">
        <w:rPr>
          <w:rFonts w:ascii="Arial" w:eastAsia="Arial" w:hAnsi="Arial" w:cs="Arial"/>
          <w:sz w:val="18"/>
          <w:szCs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48931A5" w14:textId="77777777" w:rsidR="004962A8" w:rsidRPr="004962A8" w:rsidRDefault="004962A8" w:rsidP="004962A8">
      <w:pPr>
        <w:spacing w:after="0" w:line="240" w:lineRule="auto"/>
        <w:rPr>
          <w:rFonts w:ascii="Arial" w:eastAsia="Arial" w:hAnsi="Arial" w:cs="Arial"/>
          <w:sz w:val="18"/>
          <w:szCs w:val="20"/>
          <w:lang w:val="en-US"/>
        </w:rPr>
      </w:pPr>
    </w:p>
    <w:p w14:paraId="7E427DB3" w14:textId="77777777" w:rsidR="004962A8" w:rsidRPr="004962A8" w:rsidRDefault="004962A8" w:rsidP="004962A8">
      <w:pPr>
        <w:spacing w:after="0" w:line="240" w:lineRule="auto"/>
        <w:rPr>
          <w:rFonts w:ascii="Arial" w:eastAsia="Arial" w:hAnsi="Arial" w:cs="Arial"/>
          <w:sz w:val="18"/>
          <w:szCs w:val="20"/>
          <w:lang w:val="en-US"/>
        </w:rPr>
      </w:pPr>
    </w:p>
    <w:p w14:paraId="57DD3868" w14:textId="77777777" w:rsidR="004962A8" w:rsidRPr="004962A8" w:rsidRDefault="004962A8" w:rsidP="004962A8">
      <w:pPr>
        <w:spacing w:before="240" w:after="200" w:line="240" w:lineRule="auto"/>
        <w:rPr>
          <w:rFonts w:ascii="Arial" w:eastAsia="Arial" w:hAnsi="Arial" w:cs="Times New Roman"/>
          <w:sz w:val="16"/>
          <w:szCs w:val="16"/>
          <w:lang w:val="en-US"/>
        </w:rPr>
      </w:pPr>
      <w:r w:rsidRPr="004962A8">
        <w:rPr>
          <w:rFonts w:ascii="Arial" w:eastAsia="Arial" w:hAnsi="Arial" w:cs="Times New Roman"/>
          <w:i/>
          <w:sz w:val="16"/>
          <w:szCs w:val="16"/>
          <w:lang w:val="en-US"/>
        </w:rPr>
        <w:t>From:</w:t>
      </w:r>
      <w:r w:rsidRPr="004962A8">
        <w:rPr>
          <w:rFonts w:ascii="Arial" w:eastAsia="Arial" w:hAnsi="Arial" w:cs="Times New Roman"/>
          <w:sz w:val="16"/>
          <w:szCs w:val="16"/>
          <w:lang w:val="en-US"/>
        </w:rPr>
        <w:t xml:space="preserve"> Tricco AC, Lillie E, Zarin W, O'Brien KK, Colquhoun H, Levac D, et al. PRISMA Extension for Scoping Reviews (PRISMAScR): Checklist and Explanation. Ann Intern Med. 2018;169:467–473. </w:t>
      </w:r>
      <w:hyperlink r:id="rId6" w:history="1">
        <w:r w:rsidRPr="004962A8">
          <w:rPr>
            <w:rFonts w:ascii="Arial" w:eastAsia="Arial" w:hAnsi="Arial" w:cs="Times New Roman"/>
            <w:iCs/>
            <w:color w:val="2E5D8B"/>
            <w:sz w:val="16"/>
            <w:szCs w:val="16"/>
            <w:u w:val="single"/>
            <w:lang w:val="en-US"/>
          </w:rPr>
          <w:t>doi: 10.7326/M18-0850</w:t>
        </w:r>
      </w:hyperlink>
      <w:r w:rsidRPr="004962A8">
        <w:rPr>
          <w:rFonts w:ascii="Arial" w:eastAsia="Arial" w:hAnsi="Arial" w:cs="Times New Roman"/>
          <w:sz w:val="16"/>
          <w:szCs w:val="16"/>
          <w:lang w:val="en-US"/>
        </w:rPr>
        <w:t>.</w:t>
      </w:r>
    </w:p>
    <w:p w14:paraId="6DAC3FBD" w14:textId="77777777" w:rsidR="004962A8" w:rsidRPr="004962A8" w:rsidRDefault="004962A8" w:rsidP="004962A8">
      <w:pPr>
        <w:rPr>
          <w:lang w:val="en-US"/>
        </w:rPr>
      </w:pPr>
    </w:p>
    <w:p w14:paraId="0E810192" w14:textId="010AE8BC" w:rsidR="004962A8" w:rsidRDefault="00256341" w:rsidP="009E72AC">
      <w:pPr>
        <w:pStyle w:val="Heading1"/>
        <w:jc w:val="both"/>
        <w:rPr>
          <w:rFonts w:ascii="Times New Roman" w:hAnsi="Times New Roman" w:cs="Times New Roman"/>
          <w:b/>
          <w:bCs/>
          <w:color w:val="auto"/>
          <w:sz w:val="24"/>
          <w:szCs w:val="24"/>
          <w:lang w:val="en-US"/>
        </w:rPr>
      </w:pPr>
      <w:r w:rsidRPr="00256341">
        <w:rPr>
          <w:rFonts w:ascii="Times New Roman" w:hAnsi="Times New Roman" w:cs="Times New Roman"/>
          <w:b/>
          <w:bCs/>
          <w:color w:val="auto"/>
          <w:sz w:val="24"/>
          <w:szCs w:val="24"/>
          <w:lang w:val="en-US"/>
        </w:rPr>
        <w:lastRenderedPageBreak/>
        <w:t xml:space="preserve">Supplementary </w:t>
      </w:r>
      <w:r w:rsidR="0044250F" w:rsidRPr="00256341">
        <w:rPr>
          <w:rFonts w:ascii="Times New Roman" w:hAnsi="Times New Roman" w:cs="Times New Roman"/>
          <w:b/>
          <w:bCs/>
          <w:color w:val="auto"/>
          <w:sz w:val="24"/>
          <w:szCs w:val="24"/>
          <w:lang w:val="en-US"/>
        </w:rPr>
        <w:t xml:space="preserve">Table </w:t>
      </w:r>
      <w:r w:rsidR="0044250F" w:rsidRPr="004962A8">
        <w:rPr>
          <w:rFonts w:ascii="Times New Roman" w:hAnsi="Times New Roman" w:cs="Times New Roman"/>
          <w:b/>
          <w:bCs/>
          <w:color w:val="auto"/>
          <w:sz w:val="24"/>
          <w:szCs w:val="24"/>
          <w:lang w:val="en-US"/>
        </w:rPr>
        <w:t>2</w:t>
      </w:r>
      <w:r w:rsidR="004962A8" w:rsidRPr="004962A8">
        <w:rPr>
          <w:rFonts w:ascii="Times New Roman" w:hAnsi="Times New Roman" w:cs="Times New Roman"/>
          <w:b/>
          <w:bCs/>
          <w:color w:val="auto"/>
          <w:sz w:val="24"/>
          <w:szCs w:val="24"/>
          <w:lang w:val="en-US"/>
        </w:rPr>
        <w:t>. Search strings used for retrieving relevant articles</w:t>
      </w:r>
    </w:p>
    <w:tbl>
      <w:tblPr>
        <w:tblStyle w:val="TableGrid"/>
        <w:tblW w:w="0" w:type="auto"/>
        <w:tblLook w:val="04A0" w:firstRow="1" w:lastRow="0" w:firstColumn="1" w:lastColumn="0" w:noHBand="0" w:noVBand="1"/>
      </w:tblPr>
      <w:tblGrid>
        <w:gridCol w:w="2988"/>
        <w:gridCol w:w="10188"/>
      </w:tblGrid>
      <w:tr w:rsidR="00CF219E" w14:paraId="6791B8C5" w14:textId="77777777" w:rsidTr="00CF219E">
        <w:tc>
          <w:tcPr>
            <w:tcW w:w="2988" w:type="dxa"/>
          </w:tcPr>
          <w:p w14:paraId="623D90F6" w14:textId="28163C91" w:rsidR="00CF219E" w:rsidRDefault="00CF219E" w:rsidP="00CF219E">
            <w:pPr>
              <w:rPr>
                <w:lang w:val="en-US"/>
              </w:rPr>
            </w:pPr>
            <w:r>
              <w:rPr>
                <w:rFonts w:ascii="TimesNewRomanPS-BoldMT" w:hAnsi="TimesNewRomanPS-BoldMT" w:cs="TimesNewRomanPS-BoldMT"/>
                <w:b/>
                <w:bCs/>
                <w:sz w:val="18"/>
                <w:szCs w:val="18"/>
                <w:lang w:val="en-US"/>
              </w:rPr>
              <w:t>Database</w:t>
            </w:r>
          </w:p>
        </w:tc>
        <w:tc>
          <w:tcPr>
            <w:tcW w:w="10188" w:type="dxa"/>
          </w:tcPr>
          <w:p w14:paraId="6EEF2600" w14:textId="33F185DA" w:rsidR="00CF219E" w:rsidRDefault="00CF219E" w:rsidP="00CF219E">
            <w:pPr>
              <w:rPr>
                <w:lang w:val="en-US"/>
              </w:rPr>
            </w:pPr>
            <w:r>
              <w:rPr>
                <w:rFonts w:ascii="TimesNewRomanPS-BoldMT" w:hAnsi="TimesNewRomanPS-BoldMT" w:cs="TimesNewRomanPS-BoldMT"/>
                <w:b/>
                <w:bCs/>
                <w:sz w:val="18"/>
                <w:szCs w:val="18"/>
                <w:lang w:val="en-US"/>
              </w:rPr>
              <w:t>Search String</w:t>
            </w:r>
            <w:r w:rsidR="00F03125">
              <w:rPr>
                <w:rFonts w:ascii="TimesNewRomanPS-BoldMT" w:hAnsi="TimesNewRomanPS-BoldMT" w:cs="TimesNewRomanPS-BoldMT"/>
                <w:b/>
                <w:bCs/>
                <w:sz w:val="18"/>
                <w:szCs w:val="18"/>
                <w:lang w:val="en-US"/>
              </w:rPr>
              <w:t xml:space="preserve"> (Date: From 1/1/2020 to 31/12/2025)</w:t>
            </w:r>
          </w:p>
        </w:tc>
      </w:tr>
      <w:tr w:rsidR="00CF219E" w14:paraId="68FFB283" w14:textId="77777777" w:rsidTr="00CF219E">
        <w:tc>
          <w:tcPr>
            <w:tcW w:w="2988" w:type="dxa"/>
          </w:tcPr>
          <w:p w14:paraId="5C6A57A0" w14:textId="63A69C6B" w:rsidR="00CF219E" w:rsidRPr="00CF219E" w:rsidRDefault="00CF219E" w:rsidP="00CF219E">
            <w:pPr>
              <w:rPr>
                <w:rFonts w:ascii="Times New Roman" w:hAnsi="Times New Roman" w:cs="Times New Roman"/>
                <w:lang w:val="en-US"/>
              </w:rPr>
            </w:pPr>
            <w:r w:rsidRPr="00CF219E">
              <w:rPr>
                <w:rFonts w:ascii="Times New Roman" w:hAnsi="Times New Roman" w:cs="Times New Roman"/>
              </w:rPr>
              <w:t>Pubmed</w:t>
            </w:r>
          </w:p>
        </w:tc>
        <w:tc>
          <w:tcPr>
            <w:tcW w:w="10188" w:type="dxa"/>
          </w:tcPr>
          <w:p w14:paraId="0A623DE5" w14:textId="77777777" w:rsidR="006D0173" w:rsidRDefault="006D0173" w:rsidP="00CF219E">
            <w:pPr>
              <w:rPr>
                <w:rFonts w:ascii="Times New Roman" w:hAnsi="Times New Roman" w:cs="Times New Roman"/>
              </w:rPr>
            </w:pPr>
            <w:r w:rsidRPr="006D0173">
              <w:rPr>
                <w:rFonts w:ascii="Times New Roman" w:hAnsi="Times New Roman" w:cs="Times New Roman"/>
              </w:rPr>
              <w:t xml:space="preserve">("Autism Spectrum Disorder" OR "autism spectrum disorder" OR "ASD" OR "autistic children" OR "autistic child") </w:t>
            </w:r>
          </w:p>
          <w:p w14:paraId="26DE2C38" w14:textId="77777777" w:rsidR="006D0173" w:rsidRDefault="006D0173" w:rsidP="00CF219E">
            <w:pPr>
              <w:rPr>
                <w:rFonts w:ascii="Times New Roman" w:hAnsi="Times New Roman" w:cs="Times New Roman"/>
              </w:rPr>
            </w:pPr>
            <w:r w:rsidRPr="006D0173">
              <w:rPr>
                <w:rFonts w:ascii="Times New Roman" w:hAnsi="Times New Roman" w:cs="Times New Roman"/>
              </w:rPr>
              <w:t>AND</w:t>
            </w:r>
          </w:p>
          <w:p w14:paraId="0C938D23" w14:textId="77777777" w:rsidR="006D0173" w:rsidRDefault="006D0173" w:rsidP="00CF219E">
            <w:pPr>
              <w:rPr>
                <w:rFonts w:ascii="Times New Roman" w:hAnsi="Times New Roman" w:cs="Times New Roman"/>
              </w:rPr>
            </w:pPr>
            <w:r w:rsidRPr="006D0173">
              <w:rPr>
                <w:rFonts w:ascii="Times New Roman" w:hAnsi="Times New Roman" w:cs="Times New Roman"/>
              </w:rPr>
              <w:t>("Health Services Accessibility"OR "healthcare access" OR "access to healthcare" OR "health services access") AND</w:t>
            </w:r>
          </w:p>
          <w:p w14:paraId="6CFCF013" w14:textId="77777777" w:rsidR="006D0173" w:rsidRDefault="006D0173" w:rsidP="00CF219E">
            <w:pPr>
              <w:rPr>
                <w:rFonts w:ascii="Times New Roman" w:hAnsi="Times New Roman" w:cs="Times New Roman"/>
              </w:rPr>
            </w:pPr>
            <w:r w:rsidRPr="006D0173">
              <w:rPr>
                <w:rFonts w:ascii="Times New Roman" w:hAnsi="Times New Roman" w:cs="Times New Roman"/>
              </w:rPr>
              <w:t xml:space="preserve">("barriers" OR "challenges" OR "obstacles" OR "difficulties") </w:t>
            </w:r>
          </w:p>
          <w:p w14:paraId="26E2E463" w14:textId="77777777" w:rsidR="006D0173" w:rsidRDefault="006D0173" w:rsidP="00CF219E">
            <w:pPr>
              <w:rPr>
                <w:rFonts w:ascii="Times New Roman" w:hAnsi="Times New Roman" w:cs="Times New Roman"/>
              </w:rPr>
            </w:pPr>
            <w:r w:rsidRPr="006D0173">
              <w:rPr>
                <w:rFonts w:ascii="Times New Roman" w:hAnsi="Times New Roman" w:cs="Times New Roman"/>
              </w:rPr>
              <w:t xml:space="preserve">AND </w:t>
            </w:r>
          </w:p>
          <w:p w14:paraId="33298FFD" w14:textId="77777777" w:rsidR="006D0173" w:rsidRDefault="006D0173" w:rsidP="00CF219E">
            <w:pPr>
              <w:rPr>
                <w:rFonts w:ascii="Times New Roman" w:hAnsi="Times New Roman" w:cs="Times New Roman"/>
              </w:rPr>
            </w:pPr>
            <w:r w:rsidRPr="006D0173">
              <w:rPr>
                <w:rFonts w:ascii="Times New Roman" w:hAnsi="Times New Roman" w:cs="Times New Roman"/>
              </w:rPr>
              <w:t xml:space="preserve">("facilitators" OR "opportunities") </w:t>
            </w:r>
          </w:p>
          <w:p w14:paraId="0E84AF29" w14:textId="77777777" w:rsidR="006D0173" w:rsidRDefault="006D0173" w:rsidP="00CF219E">
            <w:pPr>
              <w:rPr>
                <w:rFonts w:ascii="Times New Roman" w:hAnsi="Times New Roman" w:cs="Times New Roman"/>
              </w:rPr>
            </w:pPr>
            <w:r w:rsidRPr="006D0173">
              <w:rPr>
                <w:rFonts w:ascii="Times New Roman" w:hAnsi="Times New Roman" w:cs="Times New Roman"/>
              </w:rPr>
              <w:t xml:space="preserve">AND </w:t>
            </w:r>
          </w:p>
          <w:p w14:paraId="76B06AD7" w14:textId="5C85A7D6" w:rsidR="00CF219E" w:rsidRPr="00CF219E" w:rsidRDefault="006D0173" w:rsidP="00CF219E">
            <w:pPr>
              <w:rPr>
                <w:rFonts w:ascii="Times New Roman" w:hAnsi="Times New Roman" w:cs="Times New Roman"/>
                <w:lang w:val="en-US"/>
              </w:rPr>
            </w:pPr>
            <w:r w:rsidRPr="006D0173">
              <w:rPr>
                <w:rFonts w:ascii="Times New Roman" w:hAnsi="Times New Roman" w:cs="Times New Roman"/>
              </w:rPr>
              <w:t>("English")</w:t>
            </w:r>
          </w:p>
        </w:tc>
      </w:tr>
      <w:tr w:rsidR="00CF219E" w14:paraId="071C6BF3" w14:textId="77777777" w:rsidTr="00CF219E">
        <w:tc>
          <w:tcPr>
            <w:tcW w:w="2988" w:type="dxa"/>
          </w:tcPr>
          <w:p w14:paraId="347047E6" w14:textId="30C52F45" w:rsidR="00CF219E" w:rsidRPr="00F5174A" w:rsidRDefault="00CF219E" w:rsidP="00CF219E">
            <w:pPr>
              <w:rPr>
                <w:rFonts w:ascii="Times New Roman" w:hAnsi="Times New Roman" w:cs="Times New Roman"/>
                <w:lang w:val="en-US"/>
              </w:rPr>
            </w:pPr>
            <w:r w:rsidRPr="00F5174A">
              <w:rPr>
                <w:rFonts w:ascii="Times New Roman" w:hAnsi="Times New Roman" w:cs="Times New Roman"/>
              </w:rPr>
              <w:t xml:space="preserve">Google Scholar </w:t>
            </w:r>
          </w:p>
        </w:tc>
        <w:tc>
          <w:tcPr>
            <w:tcW w:w="10188" w:type="dxa"/>
          </w:tcPr>
          <w:p w14:paraId="38D581E7"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("Autism Spectrum Disorder" OR "autism spectrum disorder" OR "ASD" OR "autistic children" OR "autistic child")</w:t>
            </w:r>
          </w:p>
          <w:p w14:paraId="71E54BFD"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 xml:space="preserve">AND </w:t>
            </w:r>
          </w:p>
          <w:p w14:paraId="04A11749"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 xml:space="preserve">( "healthcare access" OR "access to healthcare" OR "health services access") </w:t>
            </w:r>
          </w:p>
          <w:p w14:paraId="3306EE10"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AND</w:t>
            </w:r>
          </w:p>
          <w:p w14:paraId="2BE7AB8A"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 xml:space="preserve">("barriers" OR "challenges" OR "obstacles" OR "difficulties") </w:t>
            </w:r>
          </w:p>
          <w:p w14:paraId="71AC8ACC" w14:textId="77777777" w:rsidR="00CF219E" w:rsidRPr="00CF219E" w:rsidRDefault="00CF219E" w:rsidP="00CF219E">
            <w:pPr>
              <w:rPr>
                <w:rFonts w:ascii="Times New Roman" w:hAnsi="Times New Roman" w:cs="Times New Roman"/>
              </w:rPr>
            </w:pPr>
            <w:r w:rsidRPr="00CF219E">
              <w:rPr>
                <w:rFonts w:ascii="Times New Roman" w:hAnsi="Times New Roman" w:cs="Times New Roman"/>
              </w:rPr>
              <w:t xml:space="preserve">AND </w:t>
            </w:r>
          </w:p>
          <w:p w14:paraId="251660DA" w14:textId="77777777" w:rsidR="00CF219E" w:rsidRDefault="00CF219E" w:rsidP="00CF219E">
            <w:pPr>
              <w:rPr>
                <w:rFonts w:ascii="Times New Roman" w:hAnsi="Times New Roman" w:cs="Times New Roman"/>
              </w:rPr>
            </w:pPr>
            <w:r w:rsidRPr="00CF219E">
              <w:rPr>
                <w:rFonts w:ascii="Times New Roman" w:hAnsi="Times New Roman" w:cs="Times New Roman"/>
              </w:rPr>
              <w:t xml:space="preserve">("facilitators" OR "opportunities") </w:t>
            </w:r>
          </w:p>
          <w:p w14:paraId="2DA97D66" w14:textId="77777777" w:rsidR="00F91EAA" w:rsidRDefault="00F91EAA" w:rsidP="00CF219E">
            <w:pPr>
              <w:rPr>
                <w:rFonts w:ascii="Times New Roman" w:hAnsi="Times New Roman" w:cs="Times New Roman"/>
                <w:lang w:val="en-US"/>
              </w:rPr>
            </w:pPr>
            <w:r w:rsidRPr="00F91EAA">
              <w:rPr>
                <w:rFonts w:ascii="Times New Roman" w:hAnsi="Times New Roman" w:cs="Times New Roman"/>
                <w:lang w:val="en-US"/>
              </w:rPr>
              <w:t xml:space="preserve">AND </w:t>
            </w:r>
          </w:p>
          <w:p w14:paraId="52830324" w14:textId="06560925" w:rsidR="00F91EAA" w:rsidRPr="00CF219E" w:rsidRDefault="00F91EAA" w:rsidP="00CF219E">
            <w:pPr>
              <w:rPr>
                <w:rFonts w:ascii="Times New Roman" w:hAnsi="Times New Roman" w:cs="Times New Roman"/>
                <w:lang w:val="en-US"/>
              </w:rPr>
            </w:pPr>
            <w:r w:rsidRPr="00F91EAA">
              <w:rPr>
                <w:rFonts w:ascii="Times New Roman" w:hAnsi="Times New Roman" w:cs="Times New Roman"/>
                <w:lang w:val="en-US"/>
              </w:rPr>
              <w:t>("English")</w:t>
            </w:r>
          </w:p>
        </w:tc>
      </w:tr>
      <w:tr w:rsidR="00CF219E" w14:paraId="725132E5" w14:textId="77777777" w:rsidTr="00CF219E">
        <w:tc>
          <w:tcPr>
            <w:tcW w:w="2988" w:type="dxa"/>
          </w:tcPr>
          <w:p w14:paraId="4CDB9DC8" w14:textId="60300B7F" w:rsidR="00CF219E" w:rsidRPr="00F5174A" w:rsidRDefault="00CF219E" w:rsidP="00CF219E">
            <w:pPr>
              <w:rPr>
                <w:rFonts w:ascii="Times New Roman" w:hAnsi="Times New Roman" w:cs="Times New Roman"/>
              </w:rPr>
            </w:pPr>
            <w:r w:rsidRPr="00F5174A">
              <w:rPr>
                <w:rFonts w:ascii="Times New Roman" w:hAnsi="Times New Roman" w:cs="Times New Roman"/>
                <w:lang w:val="en-US"/>
              </w:rPr>
              <w:t xml:space="preserve">Web of Science </w:t>
            </w:r>
          </w:p>
        </w:tc>
        <w:tc>
          <w:tcPr>
            <w:tcW w:w="10188" w:type="dxa"/>
          </w:tcPr>
          <w:p w14:paraId="038AD8E3"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 xml:space="preserve">("Autism Spectrum Disorder" OR "autism spectrum disorder" OR "ASD" OR "autistic children" OR "autistic child") </w:t>
            </w:r>
          </w:p>
          <w:p w14:paraId="00AF368A"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AND</w:t>
            </w:r>
          </w:p>
          <w:p w14:paraId="5CCBF6D7"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("Health Services Accessibility"OR "healthcare access" OR "access to healthcare" OR "health services access") AND</w:t>
            </w:r>
          </w:p>
          <w:p w14:paraId="17C9847B"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 xml:space="preserve">("barriers" OR "challenges" OR "obstacles" OR "difficulties") </w:t>
            </w:r>
          </w:p>
          <w:p w14:paraId="28EC109E"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 xml:space="preserve">AND </w:t>
            </w:r>
          </w:p>
          <w:p w14:paraId="03463E24"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 xml:space="preserve">("facilitators" OR "opportunities") </w:t>
            </w:r>
          </w:p>
          <w:p w14:paraId="38CA9C28" w14:textId="77777777" w:rsidR="006D0173" w:rsidRPr="006D0173" w:rsidRDefault="006D0173" w:rsidP="006D0173">
            <w:pPr>
              <w:rPr>
                <w:rFonts w:ascii="Times New Roman" w:hAnsi="Times New Roman" w:cs="Times New Roman"/>
              </w:rPr>
            </w:pPr>
            <w:r w:rsidRPr="006D0173">
              <w:rPr>
                <w:rFonts w:ascii="Times New Roman" w:hAnsi="Times New Roman" w:cs="Times New Roman"/>
              </w:rPr>
              <w:t xml:space="preserve">AND </w:t>
            </w:r>
          </w:p>
          <w:p w14:paraId="2040D5A7" w14:textId="4FD58366" w:rsidR="00352FDB" w:rsidRPr="00CF219E" w:rsidRDefault="006D0173" w:rsidP="006D0173">
            <w:pPr>
              <w:rPr>
                <w:rFonts w:ascii="Times New Roman" w:hAnsi="Times New Roman" w:cs="Times New Roman"/>
              </w:rPr>
            </w:pPr>
            <w:r w:rsidRPr="006D0173">
              <w:rPr>
                <w:rFonts w:ascii="Times New Roman" w:hAnsi="Times New Roman" w:cs="Times New Roman"/>
              </w:rPr>
              <w:t>("English")</w:t>
            </w:r>
          </w:p>
        </w:tc>
      </w:tr>
      <w:tr w:rsidR="00141C5B" w14:paraId="1E782CF6" w14:textId="77777777" w:rsidTr="00CF219E">
        <w:tc>
          <w:tcPr>
            <w:tcW w:w="2988" w:type="dxa"/>
          </w:tcPr>
          <w:p w14:paraId="48EF481C" w14:textId="1D8C00EC" w:rsidR="00141C5B" w:rsidRPr="00F5174A" w:rsidRDefault="00141C5B" w:rsidP="00CF219E">
            <w:pPr>
              <w:rPr>
                <w:rFonts w:ascii="Times New Roman" w:hAnsi="Times New Roman" w:cs="Times New Roman"/>
                <w:lang w:val="en-US"/>
              </w:rPr>
            </w:pPr>
            <w:r>
              <w:rPr>
                <w:rFonts w:ascii="Times New Roman" w:hAnsi="Times New Roman" w:cs="Times New Roman"/>
                <w:lang w:val="en-US"/>
              </w:rPr>
              <w:t xml:space="preserve">Scopus </w:t>
            </w:r>
          </w:p>
        </w:tc>
        <w:tc>
          <w:tcPr>
            <w:tcW w:w="10188" w:type="dxa"/>
          </w:tcPr>
          <w:p w14:paraId="7C326545"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("Autism Spectrum Disorder" OR "autism spectrum disorder" OR "ASD" OR "autistic children" OR "autistic child") </w:t>
            </w:r>
          </w:p>
          <w:p w14:paraId="3463FE61"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AND</w:t>
            </w:r>
          </w:p>
          <w:p w14:paraId="7B22A1E2"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("Health Services Accessibility"OR "healthcare access" OR "access to healthcare" OR "health services access") </w:t>
            </w:r>
            <w:r w:rsidRPr="006D0173">
              <w:rPr>
                <w:rFonts w:ascii="Times New Roman" w:hAnsi="Times New Roman" w:cs="Times New Roman"/>
              </w:rPr>
              <w:lastRenderedPageBreak/>
              <w:t>AND</w:t>
            </w:r>
          </w:p>
          <w:p w14:paraId="7AA94259"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("barriers" OR "challenges" OR "obstacles" OR "difficulties") </w:t>
            </w:r>
          </w:p>
          <w:p w14:paraId="4A635C39"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AND </w:t>
            </w:r>
          </w:p>
          <w:p w14:paraId="60D5D557"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("facilitators" OR "opportunities") </w:t>
            </w:r>
          </w:p>
          <w:p w14:paraId="06665442" w14:textId="77777777" w:rsidR="00141C5B" w:rsidRPr="006D0173" w:rsidRDefault="00141C5B" w:rsidP="00141C5B">
            <w:pPr>
              <w:rPr>
                <w:rFonts w:ascii="Times New Roman" w:hAnsi="Times New Roman" w:cs="Times New Roman"/>
              </w:rPr>
            </w:pPr>
            <w:r w:rsidRPr="006D0173">
              <w:rPr>
                <w:rFonts w:ascii="Times New Roman" w:hAnsi="Times New Roman" w:cs="Times New Roman"/>
              </w:rPr>
              <w:t xml:space="preserve">AND </w:t>
            </w:r>
          </w:p>
          <w:p w14:paraId="1EAE441F" w14:textId="1EBB1FCD" w:rsidR="00141C5B" w:rsidRPr="006D0173" w:rsidRDefault="00141C5B" w:rsidP="00141C5B">
            <w:pPr>
              <w:rPr>
                <w:rFonts w:ascii="Times New Roman" w:hAnsi="Times New Roman" w:cs="Times New Roman"/>
              </w:rPr>
            </w:pPr>
            <w:r w:rsidRPr="006D0173">
              <w:rPr>
                <w:rFonts w:ascii="Times New Roman" w:hAnsi="Times New Roman" w:cs="Times New Roman"/>
              </w:rPr>
              <w:t>("English")</w:t>
            </w:r>
          </w:p>
        </w:tc>
      </w:tr>
    </w:tbl>
    <w:p w14:paraId="20E29A14" w14:textId="77777777" w:rsidR="00CF219E" w:rsidRPr="00CF219E" w:rsidRDefault="00CF219E" w:rsidP="00CF219E">
      <w:pPr>
        <w:rPr>
          <w:lang w:val="en-US"/>
        </w:rPr>
      </w:pPr>
    </w:p>
    <w:p w14:paraId="3E1D4010" w14:textId="599655C5" w:rsidR="00ED15E1" w:rsidRPr="00700E4F" w:rsidRDefault="0044250F" w:rsidP="00ED15E1">
      <w:pPr>
        <w:pStyle w:val="Heading1"/>
        <w:jc w:val="both"/>
        <w:rPr>
          <w:rFonts w:ascii="Times New Roman" w:hAnsi="Times New Roman" w:cs="Times New Roman"/>
          <w:b/>
          <w:bCs/>
          <w:color w:val="auto"/>
          <w:sz w:val="24"/>
          <w:szCs w:val="24"/>
        </w:rPr>
      </w:pPr>
      <w:bookmarkStart w:id="0" w:name="_Hlk225549589"/>
      <w:r w:rsidRPr="0044250F">
        <w:rPr>
          <w:rFonts w:ascii="Times New Roman" w:hAnsi="Times New Roman" w:cs="Times New Roman"/>
          <w:b/>
          <w:bCs/>
          <w:color w:val="auto"/>
          <w:sz w:val="24"/>
          <w:szCs w:val="24"/>
          <w:lang w:val="en-US"/>
        </w:rPr>
        <w:t xml:space="preserve">Supplementary Table </w:t>
      </w:r>
      <w:r>
        <w:rPr>
          <w:rFonts w:ascii="Times New Roman" w:hAnsi="Times New Roman" w:cs="Times New Roman"/>
          <w:b/>
          <w:bCs/>
          <w:color w:val="auto"/>
          <w:sz w:val="24"/>
          <w:szCs w:val="24"/>
          <w:lang w:val="en-US"/>
        </w:rPr>
        <w:t>3</w:t>
      </w:r>
      <w:r w:rsidR="00ED15E1" w:rsidRPr="00700E4F">
        <w:rPr>
          <w:rFonts w:ascii="Times New Roman" w:hAnsi="Times New Roman" w:cs="Times New Roman"/>
          <w:b/>
          <w:bCs/>
          <w:color w:val="auto"/>
          <w:sz w:val="24"/>
          <w:szCs w:val="24"/>
        </w:rPr>
        <w:t xml:space="preserve">. </w:t>
      </w:r>
      <w:bookmarkEnd w:id="0"/>
      <w:r w:rsidR="00ED15E1" w:rsidRPr="00700E4F">
        <w:rPr>
          <w:rFonts w:ascii="Times New Roman" w:hAnsi="Times New Roman" w:cs="Times New Roman"/>
          <w:b/>
          <w:bCs/>
          <w:color w:val="auto"/>
          <w:sz w:val="24"/>
          <w:szCs w:val="24"/>
        </w:rPr>
        <w:t>Alphabetical list of included studies in the scoping review (n=2</w:t>
      </w:r>
      <w:r w:rsidR="00A56B19">
        <w:rPr>
          <w:rFonts w:ascii="Times New Roman" w:hAnsi="Times New Roman" w:cs="Times New Roman"/>
          <w:b/>
          <w:bCs/>
          <w:color w:val="auto"/>
          <w:sz w:val="24"/>
          <w:szCs w:val="24"/>
        </w:rPr>
        <w:t>2</w:t>
      </w:r>
      <w:r w:rsidR="00ED15E1" w:rsidRPr="00700E4F">
        <w:rPr>
          <w:rFonts w:ascii="Times New Roman" w:hAnsi="Times New Roman" w:cs="Times New Roman"/>
          <w:b/>
          <w:bCs/>
          <w:color w:val="auto"/>
          <w:sz w:val="24"/>
          <w:szCs w:val="24"/>
        </w:rPr>
        <w:t xml:space="preserve">) </w:t>
      </w:r>
    </w:p>
    <w:p w14:paraId="4C100359" w14:textId="191FB1A8" w:rsidR="00D67DFD" w:rsidRPr="00D67DFD" w:rsidRDefault="00ED15E1" w:rsidP="00D67DFD">
      <w:pPr>
        <w:pStyle w:val="EndNoteBibliography"/>
        <w:spacing w:after="0"/>
        <w:ind w:left="720" w:hanging="720"/>
        <w:rPr>
          <w:noProof/>
        </w:rPr>
      </w:pPr>
      <w:r>
        <w:fldChar w:fldCharType="begin"/>
      </w:r>
      <w:r>
        <w:instrText xml:space="preserve"> ADDIN EN.REFLIST </w:instrText>
      </w:r>
      <w:r>
        <w:fldChar w:fldCharType="separate"/>
      </w:r>
      <w:r w:rsidR="00D67DFD" w:rsidRPr="00D67DFD">
        <w:rPr>
          <w:noProof/>
        </w:rPr>
        <w:t xml:space="preserve">Al-Mazidi, S. H., &amp; Al-Ayadhi, L. Y. (2021). National Profile of Caregivers’ Perspectives on Autism Spectrum Disorder Screening and Care in Primary Health Care: The Need for Autism Medical Home. </w:t>
      </w:r>
      <w:r w:rsidR="00D67DFD" w:rsidRPr="00D67DFD">
        <w:rPr>
          <w:i/>
          <w:noProof/>
        </w:rPr>
        <w:t>International Journal of Environmental Research and Public Health</w:t>
      </w:r>
      <w:r w:rsidR="00D67DFD" w:rsidRPr="00D67DFD">
        <w:rPr>
          <w:noProof/>
        </w:rPr>
        <w:t>,</w:t>
      </w:r>
      <w:r w:rsidR="00D67DFD" w:rsidRPr="00D67DFD">
        <w:rPr>
          <w:i/>
          <w:noProof/>
        </w:rPr>
        <w:t xml:space="preserve"> 18</w:t>
      </w:r>
      <w:r w:rsidR="00D67DFD" w:rsidRPr="00D67DFD">
        <w:rPr>
          <w:noProof/>
        </w:rPr>
        <w:t xml:space="preserve">(24), 13043. </w:t>
      </w:r>
      <w:hyperlink r:id="rId7" w:history="1">
        <w:r w:rsidR="00D67DFD" w:rsidRPr="00D67DFD">
          <w:rPr>
            <w:rStyle w:val="Hyperlink"/>
            <w:noProof/>
          </w:rPr>
          <w:t>https://doi.org/10.3390/ijerph182413043</w:t>
        </w:r>
      </w:hyperlink>
      <w:r w:rsidR="00D67DFD" w:rsidRPr="00D67DFD">
        <w:rPr>
          <w:noProof/>
        </w:rPr>
        <w:t xml:space="preserve"> </w:t>
      </w:r>
    </w:p>
    <w:p w14:paraId="7AA897D5" w14:textId="61D2FD95" w:rsidR="00D67DFD" w:rsidRPr="00D67DFD" w:rsidRDefault="00D67DFD" w:rsidP="00D67DFD">
      <w:pPr>
        <w:pStyle w:val="EndNoteBibliography"/>
        <w:spacing w:after="0"/>
        <w:ind w:left="720" w:hanging="720"/>
        <w:rPr>
          <w:noProof/>
        </w:rPr>
      </w:pPr>
      <w:r w:rsidRPr="00D67DFD">
        <w:rPr>
          <w:noProof/>
        </w:rPr>
        <w:t xml:space="preserve">Alshihri, A. A., Al-Askar, M. H., &amp; Aldossary, M. S. (2021). Barriers to Professional Dental Care among Children with Autism Spectrum Disorder. </w:t>
      </w:r>
      <w:r w:rsidRPr="00D67DFD">
        <w:rPr>
          <w:i/>
          <w:noProof/>
        </w:rPr>
        <w:t>Journal of Autism and Developmental Disorders</w:t>
      </w:r>
      <w:r w:rsidRPr="00D67DFD">
        <w:rPr>
          <w:noProof/>
        </w:rPr>
        <w:t>,</w:t>
      </w:r>
      <w:r w:rsidRPr="00D67DFD">
        <w:rPr>
          <w:i/>
          <w:noProof/>
        </w:rPr>
        <w:t xml:space="preserve"> 51</w:t>
      </w:r>
      <w:r w:rsidRPr="00D67DFD">
        <w:rPr>
          <w:noProof/>
        </w:rPr>
        <w:t xml:space="preserve">(8), 2988-2994. </w:t>
      </w:r>
      <w:hyperlink r:id="rId8" w:history="1">
        <w:r w:rsidRPr="00D67DFD">
          <w:rPr>
            <w:rStyle w:val="Hyperlink"/>
            <w:noProof/>
          </w:rPr>
          <w:t>https://doi.org/10.1007/s10803-020-04759-y</w:t>
        </w:r>
      </w:hyperlink>
      <w:r w:rsidRPr="00D67DFD">
        <w:rPr>
          <w:noProof/>
        </w:rPr>
        <w:t xml:space="preserve"> </w:t>
      </w:r>
    </w:p>
    <w:p w14:paraId="38932ECD" w14:textId="04718903" w:rsidR="00D67DFD" w:rsidRPr="00D67DFD" w:rsidRDefault="00D67DFD" w:rsidP="00D67DFD">
      <w:pPr>
        <w:pStyle w:val="EndNoteBibliography"/>
        <w:spacing w:after="0"/>
        <w:ind w:left="720" w:hanging="720"/>
        <w:rPr>
          <w:noProof/>
        </w:rPr>
      </w:pPr>
      <w:r w:rsidRPr="00D67DFD">
        <w:rPr>
          <w:noProof/>
        </w:rPr>
        <w:t xml:space="preserve">Antoine, M. D. (2024). Communication Barriers and Challenges for Accessing Autism Care: Conventional Versus Alternative Medicine. </w:t>
      </w:r>
      <w:r w:rsidRPr="00D67DFD">
        <w:rPr>
          <w:i/>
          <w:noProof/>
        </w:rPr>
        <w:t>University of Ottawa Journal of Medicine</w:t>
      </w:r>
      <w:r w:rsidRPr="00D67DFD">
        <w:rPr>
          <w:noProof/>
        </w:rPr>
        <w:t xml:space="preserve">. </w:t>
      </w:r>
      <w:hyperlink r:id="rId9" w:history="1">
        <w:r w:rsidRPr="00D67DFD">
          <w:rPr>
            <w:rStyle w:val="Hyperlink"/>
            <w:noProof/>
          </w:rPr>
          <w:t>https://doi.org/10.18192/uojm.v13i1.6430</w:t>
        </w:r>
      </w:hyperlink>
      <w:r w:rsidRPr="00D67DFD">
        <w:rPr>
          <w:noProof/>
        </w:rPr>
        <w:t xml:space="preserve"> </w:t>
      </w:r>
    </w:p>
    <w:p w14:paraId="4783ECF9" w14:textId="02A8A709" w:rsidR="00D67DFD" w:rsidRPr="00D67DFD" w:rsidRDefault="00D67DFD" w:rsidP="00D67DFD">
      <w:pPr>
        <w:pStyle w:val="EndNoteBibliography"/>
        <w:spacing w:after="0"/>
        <w:ind w:left="720" w:hanging="720"/>
        <w:rPr>
          <w:noProof/>
        </w:rPr>
      </w:pPr>
      <w:r w:rsidRPr="00D67DFD">
        <w:rPr>
          <w:noProof/>
        </w:rPr>
        <w:t xml:space="preserve">Araripe, B., Montiel-Nava, C., Bordini, D., Cunha, G., Garrido, G., Cukier, S., Garcia, R., Rosoli, A., Valdez, D., Caetano, S., Rattazzi, A., &amp; Paula, C. (2022). Profile of Service Use and Barriers to Access to Care among Brazilian Children and Adolescents with Autism Spectrum Disorders. </w:t>
      </w:r>
      <w:r w:rsidRPr="00D67DFD">
        <w:rPr>
          <w:i/>
          <w:noProof/>
        </w:rPr>
        <w:t>Brain sciences</w:t>
      </w:r>
      <w:r w:rsidRPr="00D67DFD">
        <w:rPr>
          <w:noProof/>
        </w:rPr>
        <w:t>,</w:t>
      </w:r>
      <w:r w:rsidRPr="00D67DFD">
        <w:rPr>
          <w:i/>
          <w:noProof/>
        </w:rPr>
        <w:t xml:space="preserve"> 12</w:t>
      </w:r>
      <w:r w:rsidRPr="00D67DFD">
        <w:rPr>
          <w:noProof/>
        </w:rPr>
        <w:t xml:space="preserve">. </w:t>
      </w:r>
      <w:hyperlink r:id="rId10" w:history="1">
        <w:r w:rsidRPr="00D67DFD">
          <w:rPr>
            <w:rStyle w:val="Hyperlink"/>
            <w:noProof/>
          </w:rPr>
          <w:t>https://doi.org/10.3390/brainsci12101421</w:t>
        </w:r>
      </w:hyperlink>
      <w:r w:rsidRPr="00D67DFD">
        <w:rPr>
          <w:noProof/>
        </w:rPr>
        <w:t xml:space="preserve"> </w:t>
      </w:r>
    </w:p>
    <w:p w14:paraId="677F8D2B" w14:textId="4EC7D9DB" w:rsidR="00D67DFD" w:rsidRPr="00D67DFD" w:rsidRDefault="00D67DFD" w:rsidP="00D67DFD">
      <w:pPr>
        <w:pStyle w:val="EndNoteBibliography"/>
        <w:spacing w:after="0"/>
        <w:ind w:left="720" w:hanging="720"/>
        <w:rPr>
          <w:noProof/>
        </w:rPr>
      </w:pPr>
      <w:r w:rsidRPr="00D67DFD">
        <w:rPr>
          <w:noProof/>
        </w:rPr>
        <w:t xml:space="preserve">Ashrafun, L., Uddin, M. J., &amp; Debnath, D. (2024). Caregiver Narratives of Children with Autism Spectrum Disorder: Exploring Symptom Recognition, Diagnosis, and Interventions. </w:t>
      </w:r>
      <w:r w:rsidRPr="00D67DFD">
        <w:rPr>
          <w:i/>
          <w:noProof/>
        </w:rPr>
        <w:t>Journal of Autism and Developmental Disorders</w:t>
      </w:r>
      <w:r w:rsidRPr="00D67DFD">
        <w:rPr>
          <w:noProof/>
        </w:rPr>
        <w:t>,</w:t>
      </w:r>
      <w:r w:rsidRPr="00D67DFD">
        <w:rPr>
          <w:i/>
          <w:noProof/>
        </w:rPr>
        <w:t xml:space="preserve"> 55</w:t>
      </w:r>
      <w:r w:rsidRPr="00D67DFD">
        <w:rPr>
          <w:noProof/>
        </w:rPr>
        <w:t xml:space="preserve">(9), 3314-3327. </w:t>
      </w:r>
      <w:hyperlink r:id="rId11" w:history="1">
        <w:r w:rsidRPr="00D67DFD">
          <w:rPr>
            <w:rStyle w:val="Hyperlink"/>
            <w:noProof/>
          </w:rPr>
          <w:t>https://doi.org/10.1007/s10803-024-06440-0</w:t>
        </w:r>
      </w:hyperlink>
      <w:r w:rsidRPr="00D67DFD">
        <w:rPr>
          <w:noProof/>
        </w:rPr>
        <w:t xml:space="preserve"> </w:t>
      </w:r>
    </w:p>
    <w:p w14:paraId="2947421D" w14:textId="098FD0FB" w:rsidR="00D67DFD" w:rsidRPr="00D67DFD" w:rsidRDefault="00D67DFD" w:rsidP="00D67DFD">
      <w:pPr>
        <w:pStyle w:val="EndNoteBibliography"/>
        <w:spacing w:after="0"/>
        <w:ind w:left="720" w:hanging="720"/>
        <w:rPr>
          <w:noProof/>
        </w:rPr>
      </w:pPr>
      <w:r w:rsidRPr="00D67DFD">
        <w:rPr>
          <w:noProof/>
        </w:rPr>
        <w:t xml:space="preserve">Azubuike, A. O., Azubuike, P., Onyekachi, E. L., Enyam, M. O., Akinreni, T., Abuo, J., Ogbonna, C. K., Timothy, P. N., Uchegbu, E. R., &amp; Adai, G. S. (2024). Experiences and unmet needs among caregivers of children living with autism spectrum disorder in Nigeria: a qualitative study using the socio-ecological model. </w:t>
      </w:r>
      <w:r w:rsidRPr="00D67DFD">
        <w:rPr>
          <w:i/>
          <w:noProof/>
        </w:rPr>
        <w:t>Discover Social Science and Health</w:t>
      </w:r>
      <w:r w:rsidRPr="00D67DFD">
        <w:rPr>
          <w:noProof/>
        </w:rPr>
        <w:t>,</w:t>
      </w:r>
      <w:r w:rsidRPr="00D67DFD">
        <w:rPr>
          <w:i/>
          <w:noProof/>
        </w:rPr>
        <w:t xml:space="preserve"> 4</w:t>
      </w:r>
      <w:r w:rsidRPr="00D67DFD">
        <w:rPr>
          <w:noProof/>
        </w:rPr>
        <w:t xml:space="preserve">. </w:t>
      </w:r>
      <w:hyperlink r:id="rId12" w:history="1">
        <w:r w:rsidRPr="00D67DFD">
          <w:rPr>
            <w:rStyle w:val="Hyperlink"/>
            <w:noProof/>
          </w:rPr>
          <w:t>https://doi.org/10.1007/s44155-024-00141-w</w:t>
        </w:r>
      </w:hyperlink>
      <w:r w:rsidRPr="00D67DFD">
        <w:rPr>
          <w:noProof/>
        </w:rPr>
        <w:t xml:space="preserve"> </w:t>
      </w:r>
    </w:p>
    <w:p w14:paraId="7B61C6AB" w14:textId="576546BB" w:rsidR="00D67DFD" w:rsidRPr="00D67DFD" w:rsidRDefault="00D67DFD" w:rsidP="00D67DFD">
      <w:pPr>
        <w:pStyle w:val="EndNoteBibliography"/>
        <w:spacing w:after="0"/>
        <w:ind w:left="720" w:hanging="720"/>
        <w:rPr>
          <w:noProof/>
        </w:rPr>
      </w:pPr>
      <w:r w:rsidRPr="00D67DFD">
        <w:rPr>
          <w:noProof/>
        </w:rPr>
        <w:t xml:space="preserve">Babalola, T. T., Dipper, L., &amp; Botting, N. (2025). Barriers and facilitators of healthcare access for autistic children in the UK: a survey of parents and healthcare professionals. </w:t>
      </w:r>
      <w:r w:rsidRPr="00D67DFD">
        <w:rPr>
          <w:i/>
          <w:noProof/>
        </w:rPr>
        <w:t>International Journal of Developmental Disabilities,</w:t>
      </w:r>
      <w:r w:rsidRPr="00D67DFD">
        <w:rPr>
          <w:noProof/>
        </w:rPr>
        <w:t xml:space="preserve">, 1-11. </w:t>
      </w:r>
      <w:hyperlink r:id="rId13" w:history="1">
        <w:r w:rsidRPr="00D67DFD">
          <w:rPr>
            <w:rStyle w:val="Hyperlink"/>
            <w:noProof/>
          </w:rPr>
          <w:t>https://doi.org/10.1080/20473869.2025.2554819</w:t>
        </w:r>
      </w:hyperlink>
      <w:r w:rsidRPr="00D67DFD">
        <w:rPr>
          <w:noProof/>
        </w:rPr>
        <w:t xml:space="preserve"> </w:t>
      </w:r>
    </w:p>
    <w:p w14:paraId="271E2242" w14:textId="3501E555" w:rsidR="00D67DFD" w:rsidRPr="00D67DFD" w:rsidRDefault="00D67DFD" w:rsidP="00D67DFD">
      <w:pPr>
        <w:pStyle w:val="EndNoteBibliography"/>
        <w:spacing w:after="0"/>
        <w:ind w:left="720" w:hanging="720"/>
        <w:rPr>
          <w:noProof/>
        </w:rPr>
      </w:pPr>
      <w:r w:rsidRPr="00D67DFD">
        <w:rPr>
          <w:noProof/>
        </w:rPr>
        <w:t xml:space="preserve">Cantor, J. A.-O. X., McBain, R. K., Kofner, A., Stein, B. D., &amp; Yu, H. (2022). Where are US outpatient mental health facilities that serve children with autism spectrum disorder? A national snapshot of geographic disparities. </w:t>
      </w:r>
      <w:r w:rsidRPr="00D67DFD">
        <w:rPr>
          <w:i/>
          <w:noProof/>
        </w:rPr>
        <w:t>Autism : the international journal of research and practice</w:t>
      </w:r>
      <w:r w:rsidRPr="00D67DFD">
        <w:rPr>
          <w:noProof/>
        </w:rPr>
        <w:t>,</w:t>
      </w:r>
      <w:r w:rsidRPr="00D67DFD">
        <w:rPr>
          <w:i/>
          <w:noProof/>
        </w:rPr>
        <w:t xml:space="preserve"> 26</w:t>
      </w:r>
      <w:r w:rsidRPr="00D67DFD">
        <w:rPr>
          <w:noProof/>
        </w:rPr>
        <w:t xml:space="preserve">(1), 169–177. </w:t>
      </w:r>
      <w:hyperlink r:id="rId14" w:history="1">
        <w:r w:rsidRPr="00D67DFD">
          <w:rPr>
            <w:rStyle w:val="Hyperlink"/>
            <w:noProof/>
          </w:rPr>
          <w:t>https://doi.org/10.1177/13623613211024046</w:t>
        </w:r>
      </w:hyperlink>
      <w:r w:rsidRPr="00D67DFD">
        <w:rPr>
          <w:noProof/>
        </w:rPr>
        <w:t xml:space="preserve"> </w:t>
      </w:r>
    </w:p>
    <w:p w14:paraId="6B7E1D55" w14:textId="4581CE7D" w:rsidR="00D67DFD" w:rsidRPr="00D67DFD" w:rsidRDefault="00D67DFD" w:rsidP="00D67DFD">
      <w:pPr>
        <w:pStyle w:val="EndNoteBibliography"/>
        <w:spacing w:after="0"/>
        <w:ind w:left="720" w:hanging="720"/>
        <w:rPr>
          <w:noProof/>
        </w:rPr>
      </w:pPr>
      <w:r w:rsidRPr="00D67DFD">
        <w:rPr>
          <w:noProof/>
        </w:rPr>
        <w:t xml:space="preserve">Fong, V. A.-O., Lee, B. S., &amp; Iarocci, G. (2022). A community-engaged approach to examining barriers and facilitators to accessing autism services in Korean immigrant families. </w:t>
      </w:r>
      <w:r w:rsidRPr="00D67DFD">
        <w:rPr>
          <w:i/>
          <w:noProof/>
        </w:rPr>
        <w:t>Autism : the international journal of research and practice</w:t>
      </w:r>
      <w:r w:rsidRPr="00D67DFD">
        <w:rPr>
          <w:noProof/>
        </w:rPr>
        <w:t>,</w:t>
      </w:r>
      <w:r w:rsidRPr="00D67DFD">
        <w:rPr>
          <w:i/>
          <w:noProof/>
        </w:rPr>
        <w:t xml:space="preserve"> 26</w:t>
      </w:r>
      <w:r w:rsidRPr="00D67DFD">
        <w:rPr>
          <w:noProof/>
        </w:rPr>
        <w:t xml:space="preserve">(2), 525–537. </w:t>
      </w:r>
      <w:hyperlink r:id="rId15" w:history="1">
        <w:r w:rsidRPr="00D67DFD">
          <w:rPr>
            <w:rStyle w:val="Hyperlink"/>
            <w:noProof/>
          </w:rPr>
          <w:t>https://doi.org/10.1177/13623613211034067</w:t>
        </w:r>
      </w:hyperlink>
      <w:r w:rsidRPr="00D67DFD">
        <w:rPr>
          <w:noProof/>
        </w:rPr>
        <w:t xml:space="preserve"> </w:t>
      </w:r>
    </w:p>
    <w:p w14:paraId="26D2FDF0" w14:textId="7D0946DF" w:rsidR="00D67DFD" w:rsidRPr="00D67DFD" w:rsidRDefault="00D67DFD" w:rsidP="00D67DFD">
      <w:pPr>
        <w:pStyle w:val="EndNoteBibliography"/>
        <w:spacing w:after="0"/>
        <w:ind w:left="720" w:hanging="720"/>
        <w:rPr>
          <w:noProof/>
        </w:rPr>
      </w:pPr>
      <w:r w:rsidRPr="00D67DFD">
        <w:rPr>
          <w:noProof/>
        </w:rPr>
        <w:lastRenderedPageBreak/>
        <w:t xml:space="preserve">Gabellone, A., Marzulli, L., Matera, E., Petruzzelli, M., Margari, A., Giannico, O., &amp; Margari, L. (2022). Expectations and Concerns about the Use of Telemedicine for Autism Spectrum Disorder: A Cross-Sectional Survey of Parents and Healthcare Professionals. </w:t>
      </w:r>
      <w:r w:rsidRPr="00D67DFD">
        <w:rPr>
          <w:i/>
          <w:noProof/>
        </w:rPr>
        <w:t>Journal of Clinical Medicine</w:t>
      </w:r>
      <w:r w:rsidRPr="00D67DFD">
        <w:rPr>
          <w:noProof/>
        </w:rPr>
        <w:t>,</w:t>
      </w:r>
      <w:r w:rsidRPr="00D67DFD">
        <w:rPr>
          <w:i/>
          <w:noProof/>
        </w:rPr>
        <w:t xml:space="preserve"> 11</w:t>
      </w:r>
      <w:r w:rsidRPr="00D67DFD">
        <w:rPr>
          <w:noProof/>
        </w:rPr>
        <w:t xml:space="preserve">. </w:t>
      </w:r>
      <w:hyperlink r:id="rId16" w:history="1">
        <w:r w:rsidRPr="00D67DFD">
          <w:rPr>
            <w:rStyle w:val="Hyperlink"/>
            <w:noProof/>
          </w:rPr>
          <w:t>https://doi.org/10.3390/jcm11123294</w:t>
        </w:r>
      </w:hyperlink>
      <w:r w:rsidRPr="00D67DFD">
        <w:rPr>
          <w:noProof/>
        </w:rPr>
        <w:t xml:space="preserve"> </w:t>
      </w:r>
    </w:p>
    <w:p w14:paraId="446C0AE5" w14:textId="54C8A1AD" w:rsidR="00D67DFD" w:rsidRPr="00D67DFD" w:rsidRDefault="00D67DFD" w:rsidP="00D67DFD">
      <w:pPr>
        <w:pStyle w:val="EndNoteBibliography"/>
        <w:spacing w:after="0"/>
        <w:ind w:left="720" w:hanging="720"/>
        <w:rPr>
          <w:noProof/>
        </w:rPr>
      </w:pPr>
      <w:r w:rsidRPr="00D67DFD">
        <w:rPr>
          <w:noProof/>
        </w:rPr>
        <w:t xml:space="preserve">Gholipour, K., Ghiasi, A., Shahrokhi, H., Dadashi, Z., Javanmard, S., Tabatabaei, S. H., &amp; Iezadi, S. (2023). Perceptions of the Professionals and Parents of Children with Autism Spectrum Disorders About Autism Services; A Qualitative Study. </w:t>
      </w:r>
      <w:r w:rsidRPr="00D67DFD">
        <w:rPr>
          <w:i/>
          <w:noProof/>
        </w:rPr>
        <w:t>Journal of Autism and Developmental Disorders</w:t>
      </w:r>
      <w:r w:rsidRPr="00D67DFD">
        <w:rPr>
          <w:noProof/>
        </w:rPr>
        <w:t>,</w:t>
      </w:r>
      <w:r w:rsidRPr="00D67DFD">
        <w:rPr>
          <w:i/>
          <w:noProof/>
        </w:rPr>
        <w:t xml:space="preserve"> 53</w:t>
      </w:r>
      <w:r w:rsidRPr="00D67DFD">
        <w:rPr>
          <w:noProof/>
        </w:rPr>
        <w:t xml:space="preserve">(1), 96-109. </w:t>
      </w:r>
      <w:hyperlink r:id="rId17" w:history="1">
        <w:r w:rsidRPr="00D67DFD">
          <w:rPr>
            <w:rStyle w:val="Hyperlink"/>
            <w:noProof/>
          </w:rPr>
          <w:t>https://doi.org/10.1007/s10803-021-05388-9</w:t>
        </w:r>
      </w:hyperlink>
      <w:r w:rsidRPr="00D67DFD">
        <w:rPr>
          <w:noProof/>
        </w:rPr>
        <w:t xml:space="preserve"> </w:t>
      </w:r>
    </w:p>
    <w:p w14:paraId="3D4234D9" w14:textId="1E95162E" w:rsidR="00D67DFD" w:rsidRPr="00D67DFD" w:rsidRDefault="00D67DFD" w:rsidP="00D67DFD">
      <w:pPr>
        <w:pStyle w:val="EndNoteBibliography"/>
        <w:spacing w:after="0"/>
        <w:ind w:left="720" w:hanging="720"/>
        <w:rPr>
          <w:noProof/>
        </w:rPr>
      </w:pPr>
      <w:r w:rsidRPr="00D67DFD">
        <w:rPr>
          <w:noProof/>
        </w:rPr>
        <w:t xml:space="preserve">Grosvenor, L. P., Cohen, R. J., Gordon, N. P., Massolo, M. L., Cerros, H. J., Yoshida, C. K., Ames, J. L., &amp; Croen, L. A. (2025). Barriers to Healthcare for Latinx Autistic Children and Adolescents. </w:t>
      </w:r>
      <w:r w:rsidRPr="00D67DFD">
        <w:rPr>
          <w:i/>
          <w:noProof/>
        </w:rPr>
        <w:t>Journal of Autism and Developmental Disorders</w:t>
      </w:r>
      <w:r w:rsidRPr="00D67DFD">
        <w:rPr>
          <w:noProof/>
        </w:rPr>
        <w:t>,</w:t>
      </w:r>
      <w:r w:rsidRPr="00D67DFD">
        <w:rPr>
          <w:i/>
          <w:noProof/>
        </w:rPr>
        <w:t xml:space="preserve"> 55</w:t>
      </w:r>
      <w:r w:rsidRPr="00D67DFD">
        <w:rPr>
          <w:noProof/>
        </w:rPr>
        <w:t xml:space="preserve">(2), 605-619. </w:t>
      </w:r>
      <w:hyperlink r:id="rId18" w:history="1">
        <w:r w:rsidRPr="00D67DFD">
          <w:rPr>
            <w:rStyle w:val="Hyperlink"/>
            <w:noProof/>
          </w:rPr>
          <w:t>https://doi.org/10.1007/s10803-023-06229-7</w:t>
        </w:r>
      </w:hyperlink>
      <w:r w:rsidRPr="00D67DFD">
        <w:rPr>
          <w:noProof/>
        </w:rPr>
        <w:t xml:space="preserve"> </w:t>
      </w:r>
    </w:p>
    <w:p w14:paraId="04D3EDA2" w14:textId="2FF6B2C5" w:rsidR="00D67DFD" w:rsidRPr="00D67DFD" w:rsidRDefault="00D67DFD" w:rsidP="00D67DFD">
      <w:pPr>
        <w:pStyle w:val="EndNoteBibliography"/>
        <w:spacing w:after="0"/>
        <w:ind w:left="720" w:hanging="720"/>
        <w:rPr>
          <w:noProof/>
        </w:rPr>
      </w:pPr>
      <w:r w:rsidRPr="00D67DFD">
        <w:rPr>
          <w:noProof/>
        </w:rPr>
        <w:t xml:space="preserve">Haider, N., Amjad, F., &amp; Chaudhry, H. (2024). Parents of Children with Autism Spectrum Disorder in South Punjab, Pakistan. </w:t>
      </w:r>
      <w:r w:rsidRPr="00D67DFD">
        <w:rPr>
          <w:i/>
          <w:noProof/>
        </w:rPr>
        <w:t>International Journal of Trends and Innovations in Business &amp; Social Sciences</w:t>
      </w:r>
      <w:r w:rsidRPr="00D67DFD">
        <w:rPr>
          <w:noProof/>
        </w:rPr>
        <w:t>,</w:t>
      </w:r>
      <w:r w:rsidRPr="00D67DFD">
        <w:rPr>
          <w:i/>
          <w:noProof/>
        </w:rPr>
        <w:t xml:space="preserve"> 2</w:t>
      </w:r>
      <w:r w:rsidRPr="00D67DFD">
        <w:rPr>
          <w:noProof/>
        </w:rPr>
        <w:t xml:space="preserve">(2), 122-131. </w:t>
      </w:r>
      <w:hyperlink r:id="rId19" w:history="1">
        <w:r w:rsidRPr="00D67DFD">
          <w:rPr>
            <w:rStyle w:val="Hyperlink"/>
            <w:noProof/>
          </w:rPr>
          <w:t>https://doi.org/10.48112/tibss.v2i2.796</w:t>
        </w:r>
      </w:hyperlink>
      <w:r w:rsidRPr="00D67DFD">
        <w:rPr>
          <w:noProof/>
        </w:rPr>
        <w:t xml:space="preserve"> </w:t>
      </w:r>
    </w:p>
    <w:p w14:paraId="79CDEE73" w14:textId="6324EFC9" w:rsidR="00D67DFD" w:rsidRPr="00D67DFD" w:rsidRDefault="00D67DFD" w:rsidP="00D67DFD">
      <w:pPr>
        <w:pStyle w:val="EndNoteBibliography"/>
        <w:spacing w:after="0"/>
        <w:ind w:left="720" w:hanging="720"/>
        <w:rPr>
          <w:noProof/>
        </w:rPr>
      </w:pPr>
      <w:r w:rsidRPr="00D67DFD">
        <w:rPr>
          <w:noProof/>
        </w:rPr>
        <w:t xml:space="preserve">Iadarola, S., Pellecchia, M., Stahmer, A., Lee, H. S., Hauptman, L., Hassrick, E. M., Crabbe, S., Vejnoska, S., Morgan, E., Nuske, H., Luelmo, P., Friedman, C., Kasari, C., Gulsrud, A., Mandell, D., &amp; Smith, T. (2020). Mind the gap: an intervention to support caregivers with a new autism spectrum disorder diagnosis is feasible and acceptable. </w:t>
      </w:r>
      <w:r w:rsidRPr="00D67DFD">
        <w:rPr>
          <w:i/>
          <w:noProof/>
        </w:rPr>
        <w:t>Pilot and Feasibility Studies</w:t>
      </w:r>
      <w:r w:rsidRPr="00D67DFD">
        <w:rPr>
          <w:noProof/>
        </w:rPr>
        <w:t>,</w:t>
      </w:r>
      <w:r w:rsidRPr="00D67DFD">
        <w:rPr>
          <w:i/>
          <w:noProof/>
        </w:rPr>
        <w:t xml:space="preserve"> 6</w:t>
      </w:r>
      <w:r w:rsidRPr="00D67DFD">
        <w:rPr>
          <w:noProof/>
        </w:rPr>
        <w:t xml:space="preserve">(1), 124. </w:t>
      </w:r>
      <w:hyperlink r:id="rId20" w:history="1">
        <w:r w:rsidRPr="00D67DFD">
          <w:rPr>
            <w:rStyle w:val="Hyperlink"/>
            <w:noProof/>
          </w:rPr>
          <w:t>https://doi.org/10.1186/s40814-020-00662-6</w:t>
        </w:r>
      </w:hyperlink>
      <w:r w:rsidRPr="00D67DFD">
        <w:rPr>
          <w:noProof/>
        </w:rPr>
        <w:t xml:space="preserve"> </w:t>
      </w:r>
    </w:p>
    <w:p w14:paraId="757D00E3" w14:textId="512AB479" w:rsidR="00D67DFD" w:rsidRPr="00D67DFD" w:rsidRDefault="00D67DFD" w:rsidP="00D67DFD">
      <w:pPr>
        <w:pStyle w:val="EndNoteBibliography"/>
        <w:spacing w:after="0"/>
        <w:ind w:left="720" w:hanging="720"/>
        <w:rPr>
          <w:noProof/>
        </w:rPr>
      </w:pPr>
      <w:r w:rsidRPr="00D67DFD">
        <w:rPr>
          <w:noProof/>
        </w:rPr>
        <w:t xml:space="preserve">Jafarabadi, M., Gholipour, K., Shahrokhi, H., Malek, A., Ghiasi, A., Pourasghari, H., &amp; Iezadi, S. (2021). Disparities in the quality of and access to services in children with autism spectrum disorders: a structural equation modeling. </w:t>
      </w:r>
      <w:r w:rsidRPr="00D67DFD">
        <w:rPr>
          <w:i/>
          <w:noProof/>
        </w:rPr>
        <w:t>Archives of Public Health</w:t>
      </w:r>
      <w:r w:rsidRPr="00D67DFD">
        <w:rPr>
          <w:noProof/>
        </w:rPr>
        <w:t>,</w:t>
      </w:r>
      <w:r w:rsidRPr="00D67DFD">
        <w:rPr>
          <w:i/>
          <w:noProof/>
        </w:rPr>
        <w:t xml:space="preserve"> 79</w:t>
      </w:r>
      <w:r w:rsidRPr="00D67DFD">
        <w:rPr>
          <w:noProof/>
        </w:rPr>
        <w:t xml:space="preserve">. </w:t>
      </w:r>
      <w:hyperlink r:id="rId21" w:history="1">
        <w:r w:rsidRPr="00D67DFD">
          <w:rPr>
            <w:rStyle w:val="Hyperlink"/>
            <w:noProof/>
          </w:rPr>
          <w:t>https://doi.org/10.1186/s13690-021-00577-5</w:t>
        </w:r>
      </w:hyperlink>
      <w:r w:rsidRPr="00D67DFD">
        <w:rPr>
          <w:noProof/>
        </w:rPr>
        <w:t xml:space="preserve"> </w:t>
      </w:r>
    </w:p>
    <w:p w14:paraId="78DE3BAC" w14:textId="5F63FF2B" w:rsidR="00D67DFD" w:rsidRPr="00D67DFD" w:rsidRDefault="00D67DFD" w:rsidP="00D67DFD">
      <w:pPr>
        <w:pStyle w:val="EndNoteBibliography"/>
        <w:spacing w:after="0"/>
        <w:ind w:left="720" w:hanging="720"/>
        <w:rPr>
          <w:noProof/>
        </w:rPr>
      </w:pPr>
      <w:r w:rsidRPr="00D67DFD">
        <w:rPr>
          <w:noProof/>
        </w:rPr>
        <w:t xml:space="preserve">Lee, J. D., &amp; Meadan, H. (2021). Children with Autism Spectrum Disorders in Low-Resource Settings: Reported Experiences and Needs of Parents in Mongolia. </w:t>
      </w:r>
      <w:r w:rsidRPr="00D67DFD">
        <w:rPr>
          <w:i/>
          <w:noProof/>
        </w:rPr>
        <w:t>Journal of Autism and Developmental Disorders</w:t>
      </w:r>
      <w:r w:rsidRPr="00D67DFD">
        <w:rPr>
          <w:noProof/>
        </w:rPr>
        <w:t>,</w:t>
      </w:r>
      <w:r w:rsidRPr="00D67DFD">
        <w:rPr>
          <w:i/>
          <w:noProof/>
        </w:rPr>
        <w:t xml:space="preserve"> 51</w:t>
      </w:r>
      <w:r w:rsidRPr="00D67DFD">
        <w:rPr>
          <w:noProof/>
        </w:rPr>
        <w:t xml:space="preserve">(10), 3586-3599. </w:t>
      </w:r>
      <w:hyperlink r:id="rId22" w:history="1">
        <w:r w:rsidRPr="00D67DFD">
          <w:rPr>
            <w:rStyle w:val="Hyperlink"/>
            <w:noProof/>
          </w:rPr>
          <w:t>https://doi.org/10.1007/s10803-020-04818-4</w:t>
        </w:r>
      </w:hyperlink>
      <w:r w:rsidRPr="00D67DFD">
        <w:rPr>
          <w:noProof/>
        </w:rPr>
        <w:t xml:space="preserve"> </w:t>
      </w:r>
    </w:p>
    <w:p w14:paraId="4F86D7B0" w14:textId="1FBD7050" w:rsidR="00D67DFD" w:rsidRPr="00D67DFD" w:rsidRDefault="00D67DFD" w:rsidP="00D67DFD">
      <w:pPr>
        <w:pStyle w:val="EndNoteBibliography"/>
        <w:spacing w:after="0"/>
        <w:ind w:left="720" w:hanging="720"/>
        <w:rPr>
          <w:noProof/>
        </w:rPr>
      </w:pPr>
      <w:r w:rsidRPr="00D67DFD">
        <w:rPr>
          <w:noProof/>
        </w:rPr>
        <w:t xml:space="preserve">Lundholm, M., &amp; Stålberg, A. (2025). Parents' perceptions on seeking emergency medical care for their child with autism spectrum disorder - a Swedish perspective. </w:t>
      </w:r>
      <w:r w:rsidRPr="00D67DFD">
        <w:rPr>
          <w:i/>
          <w:noProof/>
        </w:rPr>
        <w:t>Journal of pediatric nursing</w:t>
      </w:r>
      <w:r w:rsidRPr="00D67DFD">
        <w:rPr>
          <w:noProof/>
        </w:rPr>
        <w:t>,</w:t>
      </w:r>
      <w:r w:rsidRPr="00D67DFD">
        <w:rPr>
          <w:i/>
          <w:noProof/>
        </w:rPr>
        <w:t xml:space="preserve"> 84</w:t>
      </w:r>
      <w:r w:rsidRPr="00D67DFD">
        <w:rPr>
          <w:noProof/>
        </w:rPr>
        <w:t xml:space="preserve">, 235-242. </w:t>
      </w:r>
      <w:hyperlink r:id="rId23" w:history="1">
        <w:r w:rsidRPr="00D67DFD">
          <w:rPr>
            <w:rStyle w:val="Hyperlink"/>
            <w:noProof/>
          </w:rPr>
          <w:t>https://doi.org/10.1016/j.pedn.2025.06.022</w:t>
        </w:r>
      </w:hyperlink>
      <w:r w:rsidRPr="00D67DFD">
        <w:rPr>
          <w:noProof/>
        </w:rPr>
        <w:t xml:space="preserve"> </w:t>
      </w:r>
    </w:p>
    <w:p w14:paraId="55E24F1B" w14:textId="3C4368EE" w:rsidR="00D67DFD" w:rsidRPr="00D67DFD" w:rsidRDefault="00D67DFD" w:rsidP="00D67DFD">
      <w:pPr>
        <w:pStyle w:val="EndNoteBibliography"/>
        <w:spacing w:after="0"/>
        <w:ind w:left="720" w:hanging="720"/>
        <w:rPr>
          <w:noProof/>
        </w:rPr>
      </w:pPr>
      <w:r w:rsidRPr="00D67DFD">
        <w:rPr>
          <w:noProof/>
        </w:rPr>
        <w:t xml:space="preserve">Malhi, P., Shetty, A. R., Bharti, B., &amp; Saini, L. (2022). Parenting a child with autism spectrum disorder: A qualitative study. </w:t>
      </w:r>
      <w:r w:rsidRPr="00D67DFD">
        <w:rPr>
          <w:i/>
          <w:noProof/>
        </w:rPr>
        <w:t>Indian Journal of Public Health</w:t>
      </w:r>
      <w:r w:rsidRPr="00D67DFD">
        <w:rPr>
          <w:noProof/>
        </w:rPr>
        <w:t>,</w:t>
      </w:r>
      <w:r w:rsidRPr="00D67DFD">
        <w:rPr>
          <w:i/>
          <w:noProof/>
        </w:rPr>
        <w:t xml:space="preserve"> 66</w:t>
      </w:r>
      <w:r w:rsidRPr="00D67DFD">
        <w:rPr>
          <w:noProof/>
        </w:rPr>
        <w:t xml:space="preserve">(2), 121-127. </w:t>
      </w:r>
      <w:hyperlink r:id="rId24" w:history="1">
        <w:r w:rsidRPr="00D67DFD">
          <w:rPr>
            <w:rStyle w:val="Hyperlink"/>
            <w:noProof/>
          </w:rPr>
          <w:t>https://doi.org/10.4103/ijph.ijph_1779_21</w:t>
        </w:r>
      </w:hyperlink>
      <w:r w:rsidRPr="00D67DFD">
        <w:rPr>
          <w:noProof/>
        </w:rPr>
        <w:t xml:space="preserve"> </w:t>
      </w:r>
    </w:p>
    <w:p w14:paraId="0D2E6C8B" w14:textId="775541C5" w:rsidR="00D67DFD" w:rsidRPr="00D67DFD" w:rsidRDefault="00D67DFD" w:rsidP="00D67DFD">
      <w:pPr>
        <w:pStyle w:val="EndNoteBibliography"/>
        <w:spacing w:after="0"/>
        <w:ind w:left="720" w:hanging="720"/>
        <w:rPr>
          <w:noProof/>
        </w:rPr>
      </w:pPr>
      <w:r w:rsidRPr="00D67DFD">
        <w:rPr>
          <w:noProof/>
        </w:rPr>
        <w:t xml:space="preserve">Montiel-Nava, C., Tregnago, M., Marshall, J., Sohl, K., Curran, A. B., Mahurin, M., Warne-Griggs, M., Team, W. H. O. C. S. T., &amp; Dixon, P. (2022). Implementing the WHO caregivers skills training program with caregivers of autistic children via telehealth in rural communities [Original Research]. </w:t>
      </w:r>
      <w:r w:rsidRPr="00D67DFD">
        <w:rPr>
          <w:i/>
          <w:noProof/>
        </w:rPr>
        <w:t>Frontiers in Psychiatry</w:t>
      </w:r>
      <w:r w:rsidRPr="00D67DFD">
        <w:rPr>
          <w:noProof/>
        </w:rPr>
        <w:t>,</w:t>
      </w:r>
      <w:r w:rsidRPr="00D67DFD">
        <w:rPr>
          <w:i/>
          <w:noProof/>
        </w:rPr>
        <w:t xml:space="preserve"> Volume 13 - 2022</w:t>
      </w:r>
      <w:r w:rsidRPr="00D67DFD">
        <w:rPr>
          <w:noProof/>
        </w:rPr>
        <w:t xml:space="preserve">. </w:t>
      </w:r>
      <w:hyperlink r:id="rId25" w:history="1">
        <w:r w:rsidRPr="00D67DFD">
          <w:rPr>
            <w:rStyle w:val="Hyperlink"/>
            <w:noProof/>
          </w:rPr>
          <w:t>https://www.frontiersin.org/journals/psychiatry/articles/10.3389/fpsyt.2022.909947</w:t>
        </w:r>
      </w:hyperlink>
      <w:r w:rsidRPr="00D67DFD">
        <w:rPr>
          <w:noProof/>
        </w:rPr>
        <w:t xml:space="preserve"> </w:t>
      </w:r>
    </w:p>
    <w:p w14:paraId="75EC20FB" w14:textId="4E3B0454" w:rsidR="00D67DFD" w:rsidRPr="00D67DFD" w:rsidRDefault="00D67DFD" w:rsidP="00D67DFD">
      <w:pPr>
        <w:pStyle w:val="EndNoteBibliography"/>
        <w:spacing w:after="0"/>
        <w:ind w:left="720" w:hanging="720"/>
        <w:rPr>
          <w:noProof/>
        </w:rPr>
      </w:pPr>
      <w:r w:rsidRPr="00D67DFD">
        <w:rPr>
          <w:noProof/>
        </w:rPr>
        <w:t xml:space="preserve">Pearson, J. A.-O., Meadan, H., Malone, K. M., &amp; Martin, B. M. (2020). Parent and Professional Experiences Supporting African-American Children with Autism. </w:t>
      </w:r>
      <w:r w:rsidRPr="00D67DFD">
        <w:rPr>
          <w:i/>
          <w:noProof/>
        </w:rPr>
        <w:t>Journal of Racial and Ethnic Health Disparities</w:t>
      </w:r>
      <w:r w:rsidRPr="00D67DFD">
        <w:rPr>
          <w:noProof/>
        </w:rPr>
        <w:t>,</w:t>
      </w:r>
      <w:r w:rsidRPr="00D67DFD">
        <w:rPr>
          <w:i/>
          <w:noProof/>
        </w:rPr>
        <w:t xml:space="preserve"> 7</w:t>
      </w:r>
      <w:r w:rsidRPr="00D67DFD">
        <w:rPr>
          <w:noProof/>
        </w:rPr>
        <w:t xml:space="preserve">(2), 305–315. </w:t>
      </w:r>
      <w:hyperlink r:id="rId26" w:history="1">
        <w:r w:rsidRPr="00D67DFD">
          <w:rPr>
            <w:rStyle w:val="Hyperlink"/>
            <w:noProof/>
          </w:rPr>
          <w:t>https://doi.org/10.1007/s40615-019-00659-9</w:t>
        </w:r>
      </w:hyperlink>
      <w:r w:rsidRPr="00D67DFD">
        <w:rPr>
          <w:noProof/>
        </w:rPr>
        <w:t xml:space="preserve"> </w:t>
      </w:r>
    </w:p>
    <w:p w14:paraId="6E0BC48B" w14:textId="57E54DBE" w:rsidR="00D67DFD" w:rsidRPr="00D67DFD" w:rsidRDefault="00D67DFD" w:rsidP="00D67DFD">
      <w:pPr>
        <w:pStyle w:val="EndNoteBibliography"/>
        <w:spacing w:after="0"/>
        <w:ind w:left="720" w:hanging="720"/>
        <w:rPr>
          <w:noProof/>
        </w:rPr>
      </w:pPr>
      <w:r w:rsidRPr="00D67DFD">
        <w:rPr>
          <w:noProof/>
        </w:rPr>
        <w:t xml:space="preserve">Salehi, M. A.-O., Jaka, S., Lotfi, A. A.-O., Ahmad, A., Saeidi, M., &amp; Gunturu, S. A.-O. (2025). Prevalence, Socio-Demographic Characteristics, and Co-Morbidities of Autism Spectrum Disorder in US Children: Insights from the 2020-2021 National Survey of Children's Health. </w:t>
      </w:r>
      <w:r w:rsidRPr="00D67DFD">
        <w:rPr>
          <w:i/>
          <w:noProof/>
        </w:rPr>
        <w:t>Children (Basel, Switzerland)</w:t>
      </w:r>
      <w:r w:rsidRPr="00D67DFD">
        <w:rPr>
          <w:noProof/>
        </w:rPr>
        <w:t>,</w:t>
      </w:r>
      <w:r w:rsidRPr="00D67DFD">
        <w:rPr>
          <w:i/>
          <w:noProof/>
        </w:rPr>
        <w:t xml:space="preserve"> 12</w:t>
      </w:r>
      <w:r w:rsidRPr="00D67DFD">
        <w:rPr>
          <w:noProof/>
        </w:rPr>
        <w:t xml:space="preserve">(3), 297. </w:t>
      </w:r>
      <w:hyperlink r:id="rId27" w:history="1">
        <w:r w:rsidRPr="00D67DFD">
          <w:rPr>
            <w:rStyle w:val="Hyperlink"/>
            <w:noProof/>
          </w:rPr>
          <w:t>https://doi.org/10.3390/children12030297</w:t>
        </w:r>
      </w:hyperlink>
      <w:r w:rsidRPr="00D67DFD">
        <w:rPr>
          <w:noProof/>
        </w:rPr>
        <w:t xml:space="preserve"> </w:t>
      </w:r>
    </w:p>
    <w:p w14:paraId="27F6F0F3" w14:textId="74D26C57" w:rsidR="00D67DFD" w:rsidRPr="00D67DFD" w:rsidRDefault="00D67DFD" w:rsidP="00D67DFD">
      <w:pPr>
        <w:pStyle w:val="EndNoteBibliography"/>
        <w:ind w:left="720" w:hanging="720"/>
        <w:rPr>
          <w:noProof/>
        </w:rPr>
      </w:pPr>
      <w:r w:rsidRPr="00D67DFD">
        <w:rPr>
          <w:noProof/>
        </w:rPr>
        <w:lastRenderedPageBreak/>
        <w:t xml:space="preserve">Zou, M., Gong, X., Feng, L., Li, S., Lu, C., Liu, Z., Sun, C., &amp; Wu, L. (2025). Regional Disparities in the Use and Demand for Digital Health Services for Autism Spectrum Disorder in China: Cross-Sectional Survey of Stakeholder Perspectives. </w:t>
      </w:r>
      <w:r w:rsidRPr="00D67DFD">
        <w:rPr>
          <w:i/>
          <w:noProof/>
        </w:rPr>
        <w:t>Journal of Medical Internet Research</w:t>
      </w:r>
      <w:r w:rsidRPr="00D67DFD">
        <w:rPr>
          <w:noProof/>
        </w:rPr>
        <w:t>,</w:t>
      </w:r>
      <w:r w:rsidRPr="00D67DFD">
        <w:rPr>
          <w:i/>
          <w:noProof/>
        </w:rPr>
        <w:t xml:space="preserve"> 27</w:t>
      </w:r>
      <w:r w:rsidRPr="00D67DFD">
        <w:rPr>
          <w:noProof/>
        </w:rPr>
        <w:t xml:space="preserve">. </w:t>
      </w:r>
      <w:hyperlink r:id="rId28" w:history="1">
        <w:r w:rsidRPr="00D67DFD">
          <w:rPr>
            <w:rStyle w:val="Hyperlink"/>
            <w:noProof/>
          </w:rPr>
          <w:t>https://doi.org/10.2196/77157</w:t>
        </w:r>
      </w:hyperlink>
      <w:r w:rsidRPr="00D67DFD">
        <w:rPr>
          <w:noProof/>
        </w:rPr>
        <w:t xml:space="preserve"> </w:t>
      </w:r>
    </w:p>
    <w:p w14:paraId="4CB6B61A" w14:textId="4C1A4C89" w:rsidR="00ED15E1" w:rsidRDefault="00ED15E1" w:rsidP="00ED15E1">
      <w:pPr>
        <w:jc w:val="both"/>
      </w:pPr>
      <w:r>
        <w:fldChar w:fldCharType="end"/>
      </w:r>
      <w:r>
        <w:fldChar w:fldCharType="begin"/>
      </w:r>
      <w:r>
        <w:instrText xml:space="preserve"> ADDIN </w:instrText>
      </w:r>
      <w:r>
        <w:fldChar w:fldCharType="end"/>
      </w:r>
      <w:r>
        <w:fldChar w:fldCharType="begin"/>
      </w:r>
      <w:r>
        <w:instrText xml:space="preserve"> ADDIN </w:instrText>
      </w:r>
      <w:r>
        <w:fldChar w:fldCharType="end"/>
      </w:r>
    </w:p>
    <w:p w14:paraId="2674D158" w14:textId="42567C6B" w:rsidR="00C16A00" w:rsidRPr="009E72AC" w:rsidRDefault="00825DCC" w:rsidP="009E72AC">
      <w:pPr>
        <w:pStyle w:val="Heading1"/>
        <w:jc w:val="both"/>
        <w:rPr>
          <w:rFonts w:ascii="Times New Roman" w:hAnsi="Times New Roman" w:cs="Times New Roman"/>
          <w:b/>
          <w:bCs/>
          <w:color w:val="auto"/>
          <w:sz w:val="24"/>
          <w:szCs w:val="24"/>
        </w:rPr>
      </w:pPr>
      <w:bookmarkStart w:id="1" w:name="_Hlk225549609"/>
      <w:r w:rsidRPr="00825DCC">
        <w:rPr>
          <w:rFonts w:ascii="Times New Roman" w:hAnsi="Times New Roman" w:cs="Times New Roman"/>
          <w:b/>
          <w:bCs/>
          <w:color w:val="auto"/>
          <w:sz w:val="24"/>
          <w:szCs w:val="24"/>
          <w:lang w:val="en-US"/>
        </w:rPr>
        <w:t xml:space="preserve">Supplementary </w:t>
      </w:r>
      <w:r w:rsidRPr="00825DCC">
        <w:rPr>
          <w:rFonts w:ascii="Times New Roman" w:hAnsi="Times New Roman" w:cs="Times New Roman"/>
          <w:b/>
          <w:bCs/>
          <w:color w:val="auto"/>
          <w:sz w:val="24"/>
          <w:szCs w:val="24"/>
          <w:lang w:val="en-US"/>
        </w:rPr>
        <w:t xml:space="preserve">Table </w:t>
      </w:r>
      <w:r w:rsidRPr="00ED15E1">
        <w:rPr>
          <w:rFonts w:ascii="Times New Roman" w:hAnsi="Times New Roman" w:cs="Times New Roman"/>
          <w:b/>
          <w:bCs/>
          <w:color w:val="auto"/>
          <w:sz w:val="24"/>
          <w:szCs w:val="24"/>
        </w:rPr>
        <w:t>4</w:t>
      </w:r>
      <w:r w:rsidR="00ED15E1" w:rsidRPr="00ED15E1">
        <w:rPr>
          <w:rFonts w:ascii="Times New Roman" w:hAnsi="Times New Roman" w:cs="Times New Roman"/>
          <w:b/>
          <w:bCs/>
          <w:color w:val="auto"/>
          <w:sz w:val="24"/>
          <w:szCs w:val="24"/>
        </w:rPr>
        <w:t xml:space="preserve">. </w:t>
      </w:r>
      <w:bookmarkEnd w:id="1"/>
      <w:r w:rsidR="006E6D92" w:rsidRPr="009E72AC">
        <w:rPr>
          <w:rFonts w:ascii="Times New Roman" w:hAnsi="Times New Roman" w:cs="Times New Roman"/>
          <w:b/>
          <w:bCs/>
          <w:color w:val="auto"/>
          <w:sz w:val="24"/>
          <w:szCs w:val="24"/>
        </w:rPr>
        <w:t>Included studies, data extraction</w:t>
      </w:r>
    </w:p>
    <w:tbl>
      <w:tblPr>
        <w:tblStyle w:val="TableGrid"/>
        <w:tblW w:w="5000" w:type="pct"/>
        <w:tblLayout w:type="fixed"/>
        <w:tblLook w:val="04A0" w:firstRow="1" w:lastRow="0" w:firstColumn="1" w:lastColumn="0" w:noHBand="0" w:noVBand="1"/>
      </w:tblPr>
      <w:tblGrid>
        <w:gridCol w:w="376"/>
        <w:gridCol w:w="796"/>
        <w:gridCol w:w="812"/>
        <w:gridCol w:w="1094"/>
        <w:gridCol w:w="1262"/>
        <w:gridCol w:w="806"/>
        <w:gridCol w:w="722"/>
        <w:gridCol w:w="899"/>
        <w:gridCol w:w="812"/>
        <w:gridCol w:w="1710"/>
        <w:gridCol w:w="1979"/>
        <w:gridCol w:w="1908"/>
      </w:tblGrid>
      <w:tr w:rsidR="005715AB" w:rsidRPr="00B04032" w14:paraId="11779DE6" w14:textId="4B7EC5D7" w:rsidTr="005715AB">
        <w:tc>
          <w:tcPr>
            <w:tcW w:w="143" w:type="pct"/>
          </w:tcPr>
          <w:p w14:paraId="4F0FAA55" w14:textId="409D70D5"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ID</w:t>
            </w:r>
          </w:p>
        </w:tc>
        <w:tc>
          <w:tcPr>
            <w:tcW w:w="302" w:type="pct"/>
          </w:tcPr>
          <w:p w14:paraId="27065DAA" w14:textId="1A5B0344"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Reference</w:t>
            </w:r>
          </w:p>
        </w:tc>
        <w:tc>
          <w:tcPr>
            <w:tcW w:w="308" w:type="pct"/>
          </w:tcPr>
          <w:p w14:paraId="78CF6CD6" w14:textId="61A74AF9"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Location</w:t>
            </w:r>
          </w:p>
        </w:tc>
        <w:tc>
          <w:tcPr>
            <w:tcW w:w="415" w:type="pct"/>
          </w:tcPr>
          <w:p w14:paraId="3A6A2DD4" w14:textId="69DA88D5"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Criteria for inclusion</w:t>
            </w:r>
          </w:p>
        </w:tc>
        <w:tc>
          <w:tcPr>
            <w:tcW w:w="479" w:type="pct"/>
          </w:tcPr>
          <w:p w14:paraId="3A4413FB" w14:textId="6581AA2B"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Aim</w:t>
            </w:r>
          </w:p>
        </w:tc>
        <w:tc>
          <w:tcPr>
            <w:tcW w:w="306" w:type="pct"/>
          </w:tcPr>
          <w:p w14:paraId="60BF5A20" w14:textId="371399ED"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 xml:space="preserve">Sample Size </w:t>
            </w:r>
          </w:p>
        </w:tc>
        <w:tc>
          <w:tcPr>
            <w:tcW w:w="274" w:type="pct"/>
          </w:tcPr>
          <w:p w14:paraId="27F16494" w14:textId="66551D64"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Age group</w:t>
            </w:r>
          </w:p>
        </w:tc>
        <w:tc>
          <w:tcPr>
            <w:tcW w:w="341" w:type="pct"/>
          </w:tcPr>
          <w:p w14:paraId="72AC4B44" w14:textId="3CC8BC3D"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rPr>
              <w:t>Compared group</w:t>
            </w:r>
          </w:p>
        </w:tc>
        <w:tc>
          <w:tcPr>
            <w:tcW w:w="308" w:type="pct"/>
          </w:tcPr>
          <w:p w14:paraId="1678BC69" w14:textId="12C75070"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lang w:val="en-US"/>
              </w:rPr>
              <w:t>Study design</w:t>
            </w:r>
          </w:p>
        </w:tc>
        <w:tc>
          <w:tcPr>
            <w:tcW w:w="649" w:type="pct"/>
          </w:tcPr>
          <w:p w14:paraId="30E0D16D" w14:textId="3303CBF2" w:rsidR="00AF4FF3" w:rsidRPr="008962FA" w:rsidRDefault="00AF4FF3">
            <w:pPr>
              <w:rPr>
                <w:rFonts w:ascii="Times New Roman" w:hAnsi="Times New Roman" w:cs="Times New Roman"/>
                <w:b/>
                <w:bCs/>
                <w:sz w:val="16"/>
                <w:szCs w:val="16"/>
              </w:rPr>
            </w:pPr>
            <w:r w:rsidRPr="008962FA">
              <w:rPr>
                <w:rFonts w:ascii="Times New Roman" w:hAnsi="Times New Roman" w:cs="Times New Roman"/>
                <w:b/>
                <w:bCs/>
                <w:sz w:val="16"/>
                <w:szCs w:val="16"/>
                <w:lang w:val="en-US"/>
              </w:rPr>
              <w:t>Statistical analysis</w:t>
            </w:r>
          </w:p>
        </w:tc>
        <w:tc>
          <w:tcPr>
            <w:tcW w:w="751" w:type="pct"/>
          </w:tcPr>
          <w:p w14:paraId="09E80FD0" w14:textId="0F53B2F2" w:rsidR="00AF4FF3" w:rsidRPr="008962FA" w:rsidRDefault="00AF4FF3">
            <w:pPr>
              <w:rPr>
                <w:rFonts w:ascii="Times New Roman" w:hAnsi="Times New Roman" w:cs="Times New Roman"/>
                <w:b/>
                <w:bCs/>
                <w:sz w:val="16"/>
                <w:szCs w:val="16"/>
                <w:lang w:val="en-US"/>
              </w:rPr>
            </w:pPr>
            <w:r w:rsidRPr="008962FA">
              <w:rPr>
                <w:rFonts w:ascii="Times New Roman" w:hAnsi="Times New Roman" w:cs="Times New Roman"/>
                <w:b/>
                <w:bCs/>
                <w:sz w:val="16"/>
                <w:szCs w:val="16"/>
              </w:rPr>
              <w:t>Challenges</w:t>
            </w:r>
          </w:p>
        </w:tc>
        <w:tc>
          <w:tcPr>
            <w:tcW w:w="724" w:type="pct"/>
          </w:tcPr>
          <w:p w14:paraId="5978B17B" w14:textId="11DA5F69" w:rsidR="00AF4FF3" w:rsidRPr="008962FA" w:rsidRDefault="00AF4FF3">
            <w:pPr>
              <w:rPr>
                <w:rFonts w:ascii="Times New Roman" w:hAnsi="Times New Roman" w:cs="Times New Roman"/>
                <w:b/>
                <w:bCs/>
                <w:sz w:val="16"/>
                <w:szCs w:val="16"/>
                <w:lang w:val="en-US"/>
              </w:rPr>
            </w:pPr>
            <w:r w:rsidRPr="008962FA">
              <w:rPr>
                <w:rFonts w:ascii="Times New Roman" w:hAnsi="Times New Roman" w:cs="Times New Roman"/>
                <w:b/>
                <w:bCs/>
                <w:sz w:val="16"/>
                <w:szCs w:val="16"/>
                <w:lang w:val="en-US"/>
              </w:rPr>
              <w:t>Opportunities</w:t>
            </w:r>
          </w:p>
        </w:tc>
      </w:tr>
      <w:tr w:rsidR="005715AB" w:rsidRPr="00B04032" w14:paraId="59A3E9E8" w14:textId="063D9680" w:rsidTr="005715AB">
        <w:tc>
          <w:tcPr>
            <w:tcW w:w="143" w:type="pct"/>
          </w:tcPr>
          <w:p w14:paraId="34F148B6" w14:textId="6C9A2B58"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t>1</w:t>
            </w:r>
          </w:p>
        </w:tc>
        <w:tc>
          <w:tcPr>
            <w:tcW w:w="302" w:type="pct"/>
          </w:tcPr>
          <w:p w14:paraId="277F44E3" w14:textId="12F89B4A"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&lt;EndNote&gt;&lt;Cite&gt;&lt;Author&gt;Alshihri&lt;/Author&gt;&lt;Year&gt;2021&lt;/Year&gt;&lt;RecNum&gt;228&lt;/RecNum&gt;&lt;DisplayText&gt;(Alshihri et al., 2021)&lt;/DisplayText&gt;&lt;record&gt;&lt;rec-number&gt;228&lt;/rec-number&gt;&lt;foreign-keys&gt;&lt;key app="EN" db-id="vtwefvexgtvvvre9w0tx2sx1zetpwzdraase" timestamp="1772427277" guid="e452102f-e23a-4e98-b999-cd6c03f2e6f4"&gt;228&lt;/key&gt;&lt;/foreign-keys&gt;&lt;ref-type name="Journal Article"&gt;17&lt;/ref-type&gt;&lt;contributors&gt;&lt;authors&gt;&lt;author&gt;Alshihri, Abdulmonem A.&lt;/author&gt;&lt;author&gt;Al-Askar, Mansour H.&lt;/author&gt;&lt;author&gt;Aldossary, Mohammed S.&lt;/author&gt;&lt;/authors&gt;&lt;/contributors&gt;&lt;titles&gt;&lt;title&gt;Barriers to Professional Dental Care among Children with Autism Spectrum Disorder&lt;/title&gt;&lt;secondary-title&gt;Journal of Autism and Developmental Disorders&lt;/secondary-title&gt;&lt;/titles&gt;&lt;periodical&gt;&lt;full-title&gt;Journal of Autism and Developmental Disorders&lt;/full-title&gt;&lt;/periodical&gt;&lt;pages&gt;2988-2994&lt;/pages&gt;&lt;volume&gt;51&lt;/volume&gt;&lt;number&gt;8&lt;/number&gt;&lt;dates&gt;&lt;year&gt;2021&lt;/year&gt;&lt;pub-dates&gt;&lt;date&gt;2021/08/01&lt;/date&gt;&lt;/pub-dates&gt;&lt;/dates&gt;&lt;isbn&gt;1573-3432&lt;/isbn&gt;&lt;urls&gt;&lt;related-urls&gt;&lt;url&gt;https://doi.org/10.1007/s10803-020-04759-y&lt;/url&gt;&lt;/related-urls&gt;&lt;/urls&gt;&lt;electronic-resource-num&gt;10.1007/s10803-020-04759-y&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(Alshihri et al., 2021)</w:t>
            </w:r>
            <w:r w:rsidRPr="00B04032">
              <w:rPr>
                <w:rFonts w:ascii="Times New Roman" w:hAnsi="Times New Roman" w:cs="Times New Roman"/>
                <w:sz w:val="16"/>
                <w:szCs w:val="16"/>
              </w:rPr>
              <w:fldChar w:fldCharType="end"/>
            </w:r>
          </w:p>
        </w:tc>
        <w:tc>
          <w:tcPr>
            <w:tcW w:w="308" w:type="pct"/>
          </w:tcPr>
          <w:p w14:paraId="3DA8237C" w14:textId="5DD6BDCA"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lang w:val="en-US"/>
              </w:rPr>
              <w:t>Saudi Arabia</w:t>
            </w:r>
          </w:p>
        </w:tc>
        <w:tc>
          <w:tcPr>
            <w:tcW w:w="415" w:type="pct"/>
          </w:tcPr>
          <w:p w14:paraId="6EE5ED49" w14:textId="0F509872"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t>Children professionally diagnosed with ASD, enrolled in the two autism societies; mothers as primary caregivers completed the survey</w:t>
            </w:r>
          </w:p>
        </w:tc>
        <w:tc>
          <w:tcPr>
            <w:tcW w:w="479" w:type="pct"/>
          </w:tcPr>
          <w:p w14:paraId="588278FA" w14:textId="4794D1FD"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t>Investigate parental difficulties toward ASD children’s dental care; and analyze factors influencing access to dental services</w:t>
            </w:r>
          </w:p>
        </w:tc>
        <w:tc>
          <w:tcPr>
            <w:tcW w:w="306" w:type="pct"/>
          </w:tcPr>
          <w:p w14:paraId="2067F7B9" w14:textId="1A84E080"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t>142</w:t>
            </w:r>
          </w:p>
        </w:tc>
        <w:tc>
          <w:tcPr>
            <w:tcW w:w="274" w:type="pct"/>
          </w:tcPr>
          <w:p w14:paraId="4F973312" w14:textId="16309150"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lang w:val="en-US"/>
              </w:rPr>
              <w:t>2.5 and 14 years old</w:t>
            </w:r>
          </w:p>
        </w:tc>
        <w:tc>
          <w:tcPr>
            <w:tcW w:w="341" w:type="pct"/>
          </w:tcPr>
          <w:p w14:paraId="768F2296" w14:textId="0CF0B12E"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rPr>
              <w:t>None</w:t>
            </w:r>
          </w:p>
        </w:tc>
        <w:tc>
          <w:tcPr>
            <w:tcW w:w="308" w:type="pct"/>
          </w:tcPr>
          <w:p w14:paraId="59AE58EA" w14:textId="238FE585" w:rsidR="00AF4FF3" w:rsidRPr="00B04032" w:rsidRDefault="00AF4FF3">
            <w:pPr>
              <w:rPr>
                <w:rFonts w:ascii="Times New Roman" w:hAnsi="Times New Roman" w:cs="Times New Roman"/>
                <w:sz w:val="16"/>
                <w:szCs w:val="16"/>
              </w:rPr>
            </w:pPr>
            <w:r w:rsidRPr="00B04032">
              <w:rPr>
                <w:rFonts w:ascii="Times New Roman" w:hAnsi="Times New Roman" w:cs="Times New Roman"/>
                <w:sz w:val="16"/>
                <w:szCs w:val="16"/>
                <w:lang w:val="en-US"/>
              </w:rPr>
              <w:t>Quantitative cross-sectional</w:t>
            </w:r>
          </w:p>
        </w:tc>
        <w:tc>
          <w:tcPr>
            <w:tcW w:w="649" w:type="pct"/>
          </w:tcPr>
          <w:p w14:paraId="1095DD9B" w14:textId="605355ED" w:rsidR="00AF4FF3" w:rsidRPr="00B04032" w:rsidRDefault="00AF4FF3" w:rsidP="006209D6">
            <w:pPr>
              <w:rPr>
                <w:rFonts w:ascii="Times New Roman" w:hAnsi="Times New Roman" w:cs="Times New Roman"/>
                <w:sz w:val="16"/>
                <w:szCs w:val="16"/>
              </w:rPr>
            </w:pPr>
            <w:r w:rsidRPr="00B04032">
              <w:rPr>
                <w:rFonts w:ascii="Times New Roman" w:hAnsi="Times New Roman" w:cs="Times New Roman"/>
                <w:sz w:val="16"/>
                <w:szCs w:val="16"/>
                <w:lang w:val="en-US"/>
              </w:rPr>
              <w:t>Descriptive statistics; Independent samples t-test (child’s age vs. difficulty finding care); Chi-square tests (economic level, insurance, previous bad experience, ASD severity vs. difficulty finding care); significance level p&lt;0.05</w:t>
            </w:r>
          </w:p>
        </w:tc>
        <w:tc>
          <w:tcPr>
            <w:tcW w:w="751" w:type="pct"/>
          </w:tcPr>
          <w:p w14:paraId="4B4A79AE" w14:textId="21651AF9" w:rsidR="00AF4FF3" w:rsidRPr="005715AB" w:rsidRDefault="00AF4FF3" w:rsidP="001F4BE2">
            <w:pPr>
              <w:jc w:val="both"/>
              <w:rPr>
                <w:rFonts w:ascii="Times New Roman" w:hAnsi="Times New Roman" w:cs="Times New Roman"/>
                <w:sz w:val="16"/>
                <w:szCs w:val="16"/>
                <w:lang w:val="en-US"/>
              </w:rPr>
            </w:pPr>
            <w:r w:rsidRPr="00B04032">
              <w:rPr>
                <w:rFonts w:ascii="Times New Roman" w:hAnsi="Times New Roman" w:cs="Times New Roman"/>
                <w:sz w:val="16"/>
                <w:szCs w:val="16"/>
              </w:rPr>
              <w:t>Cost of treatment, difficulty finding a dentist willing to treat ASD children, child’s behavior (crying, screaming, refusing to sit) prevented care. Noise, touch, lights, smells, and tastes often caused distress. Insurance shortfall,</w:t>
            </w:r>
            <w:r w:rsidRPr="00B04032">
              <w:rPr>
                <w:rFonts w:ascii="Times New Roman" w:hAnsi="Times New Roman" w:cs="Times New Roman"/>
                <w:sz w:val="16"/>
                <w:szCs w:val="16"/>
                <w:lang w:val="en-US"/>
              </w:rPr>
              <w:t xml:space="preserve"> previous bad experience and dentists did not know how to manage ASD children.</w:t>
            </w:r>
          </w:p>
        </w:tc>
        <w:tc>
          <w:tcPr>
            <w:tcW w:w="724" w:type="pct"/>
          </w:tcPr>
          <w:p w14:paraId="03C365AD" w14:textId="52FC8ADA" w:rsidR="00AF4FF3" w:rsidRPr="00B04032" w:rsidRDefault="00826873" w:rsidP="001F4BE2">
            <w:pPr>
              <w:jc w:val="both"/>
              <w:rPr>
                <w:rFonts w:ascii="Times New Roman" w:hAnsi="Times New Roman" w:cs="Times New Roman"/>
                <w:b/>
                <w:bCs/>
                <w:sz w:val="16"/>
                <w:szCs w:val="16"/>
              </w:rPr>
            </w:pPr>
            <w:r w:rsidRPr="00B04032">
              <w:rPr>
                <w:rFonts w:ascii="Times New Roman" w:hAnsi="Times New Roman" w:cs="Times New Roman"/>
                <w:sz w:val="16"/>
                <w:szCs w:val="16"/>
                <w:lang w:val="en-US"/>
              </w:rPr>
              <w:t>Secialised clinics and trained dentists, medical insurance coverage, family-centred care, behavioural management strategies, policy-level support.</w:t>
            </w:r>
          </w:p>
        </w:tc>
      </w:tr>
      <w:tr w:rsidR="006559F9" w:rsidRPr="00B04032" w14:paraId="3FF3852B" w14:textId="77777777" w:rsidTr="005715AB">
        <w:tc>
          <w:tcPr>
            <w:tcW w:w="143" w:type="pct"/>
          </w:tcPr>
          <w:p w14:paraId="636D935D" w14:textId="717DB40B"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t>2</w:t>
            </w:r>
          </w:p>
        </w:tc>
        <w:tc>
          <w:tcPr>
            <w:tcW w:w="302" w:type="pct"/>
          </w:tcPr>
          <w:p w14:paraId="7DBB5257" w14:textId="4C21A3B8"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&lt;EndNote&gt;&lt;Cite&gt;&lt;Author&gt;Al-Mazidi&lt;/Author&gt;&lt;Year&gt;2021&lt;/Year&gt;&lt;RecNum&gt;247&lt;/RecNum&gt;&lt;DisplayText&gt;(Al-Mazidi &amp;amp; Al-Ayadhi, 2021)&lt;/DisplayText&gt;&lt;record&gt;&lt;rec-number&gt;247&lt;/rec-number&gt;&lt;foreign-keys&gt;&lt;key app="EN" db-id="vtwefvexgtvvvre9w0tx2sx1zetpwzdraase" timestamp="1772479620" guid="68a748f3-2d35-4a2e-bd4e-18b9bddc4026"&gt;247&lt;/key&gt;&lt;/foreign-keys&gt;&lt;ref-type name="Electronic Article"&gt;43&lt;/ref-type&gt;&lt;contributors&gt;&lt;authors&gt;&lt;author&gt;Al-Mazidi, Sarah H.&lt;/author&gt;&lt;author&gt;Al-Ayadhi, Laila Y.&lt;/author&gt;&lt;/authors&gt;&lt;/contributors&gt;&lt;titles&gt;&lt;title&gt;National Profile of Caregivers’ Perspectives on Autism Spectrum Disorder Screening and Care in Primary Health Care: The Need for Autism Medical Home&lt;/title&gt;&lt;secondary-title&gt;International Journal of Environmental Research and Public Health&lt;/secondary-title&gt;&lt;/titles&gt;&lt;periodical&gt;&lt;full-title&gt;International Journal of Environmental Research and Public Health&lt;/full-title&gt;&lt;/periodical&gt;&lt;pages&gt;13043&lt;/pages&gt;&lt;volume&gt;18&lt;/volume&gt;&lt;number&gt;24&lt;/number&gt;&lt;keywords&gt;&lt;keyword&gt;autism spectrum disorder&lt;/keyword&gt;&lt;keyword&gt;medical homes&lt;/keyword&gt;&lt;keyword&gt;autism&lt;/keyword&gt;&lt;keyword&gt;primary healthcare&lt;/keyword&gt;&lt;/keywords&gt;&lt;dates&gt;&lt;year&gt;2021&lt;/year&gt;&lt;/dates&gt;&lt;isbn&gt;1660-4601&lt;/isbn&gt;&lt;urls&gt;&lt;related-urls&gt;&lt;url&gt;https://doi.org/10.3390/ijerph182413043&lt;/url&gt;&lt;/related-urls&gt;&lt;/urls&gt;&lt;electronic-resource-num&gt;10.3390/ijerph182413043&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(Al-Mazidi &amp; Al-Ayadhi, 2021)</w:t>
            </w:r>
            <w:r w:rsidRPr="00B04032">
              <w:rPr>
                <w:rFonts w:ascii="Times New Roman" w:hAnsi="Times New Roman" w:cs="Times New Roman"/>
                <w:sz w:val="16"/>
                <w:szCs w:val="16"/>
              </w:rPr>
              <w:fldChar w:fldCharType="end"/>
            </w:r>
          </w:p>
        </w:tc>
        <w:tc>
          <w:tcPr>
            <w:tcW w:w="308" w:type="pct"/>
          </w:tcPr>
          <w:p w14:paraId="1652C19A" w14:textId="4192ABC6"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Saudi Arabia</w:t>
            </w:r>
          </w:p>
        </w:tc>
        <w:tc>
          <w:tcPr>
            <w:tcW w:w="415" w:type="pct"/>
          </w:tcPr>
          <w:p w14:paraId="7FD9FD4B" w14:textId="32D4B448"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Parents/caregivers with at least one child diagnosed with ASD (diagnosed by physician or other healthcare provider).</w:t>
            </w:r>
          </w:p>
        </w:tc>
        <w:tc>
          <w:tcPr>
            <w:tcW w:w="479" w:type="pct"/>
          </w:tcPr>
          <w:p w14:paraId="68D729F8" w14:textId="2514F078"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To understand parents’ experiences, satisfaction, and perspectives on ASD diagnosis and intervention in Saudi Arabia, and to evaluate the need for a specialized family-centered “Autism Medical Home.”</w:t>
            </w:r>
          </w:p>
        </w:tc>
        <w:tc>
          <w:tcPr>
            <w:tcW w:w="306" w:type="pct"/>
          </w:tcPr>
          <w:p w14:paraId="2171F586" w14:textId="2F59FBEB"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224 caregivers of children with ASD.</w:t>
            </w:r>
          </w:p>
        </w:tc>
        <w:tc>
          <w:tcPr>
            <w:tcW w:w="274" w:type="pct"/>
          </w:tcPr>
          <w:p w14:paraId="2BE4D4C5" w14:textId="2A22356C"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Children aged 1–16+ years (majority diagnosed by age 3).</w:t>
            </w:r>
          </w:p>
        </w:tc>
        <w:tc>
          <w:tcPr>
            <w:tcW w:w="341" w:type="pct"/>
          </w:tcPr>
          <w:p w14:paraId="04C36129" w14:textId="7D683BE9"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No direct comparison group; analysis focused on caregivers’ perspectives across regions and service types.</w:t>
            </w:r>
          </w:p>
        </w:tc>
        <w:tc>
          <w:tcPr>
            <w:tcW w:w="308" w:type="pct"/>
          </w:tcPr>
          <w:p w14:paraId="56732255" w14:textId="22CF4505"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Quantitative cross-sectional, non-experimental survey (42-item online questionnaire via Google Forms, distributed through social media and autism centers).</w:t>
            </w:r>
          </w:p>
        </w:tc>
        <w:tc>
          <w:tcPr>
            <w:tcW w:w="649" w:type="pct"/>
          </w:tcPr>
          <w:p w14:paraId="19F8F8D0" w14:textId="04978F89"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Descriptive statistics (frequencies, percentages); Chi-square and Fisher’s exact tests for categorical comparisons; qualitative thematic framework analysis for open-ended responses.</w:t>
            </w:r>
          </w:p>
        </w:tc>
        <w:tc>
          <w:tcPr>
            <w:tcW w:w="751" w:type="pct"/>
          </w:tcPr>
          <w:p w14:paraId="456A2F85" w14:textId="77777777" w:rsidR="006559F9" w:rsidRPr="00B04032" w:rsidRDefault="006559F9" w:rsidP="006559F9">
            <w:pPr>
              <w:jc w:val="both"/>
              <w:rPr>
                <w:rFonts w:ascii="Times New Roman" w:hAnsi="Times New Roman" w:cs="Times New Roman"/>
                <w:sz w:val="16"/>
                <w:szCs w:val="16"/>
              </w:rPr>
            </w:pPr>
            <w:r w:rsidRPr="00B04032">
              <w:rPr>
                <w:rFonts w:ascii="Times New Roman" w:hAnsi="Times New Roman" w:cs="Times New Roman"/>
                <w:sz w:val="16"/>
                <w:szCs w:val="16"/>
              </w:rPr>
              <w:t xml:space="preserve">Limited availability of qualified healthcare professionals; delayed initial diagnoses; long and costly diagnostic process; lack of psychological support; stigma; low satisfaction with services.  </w:t>
            </w:r>
          </w:p>
          <w:p w14:paraId="15ADD65D" w14:textId="77777777" w:rsidR="006559F9" w:rsidRPr="00B04032" w:rsidRDefault="006559F9" w:rsidP="006559F9">
            <w:pPr>
              <w:rPr>
                <w:rFonts w:ascii="Times New Roman" w:hAnsi="Times New Roman" w:cs="Times New Roman"/>
                <w:b/>
                <w:bCs/>
                <w:sz w:val="16"/>
                <w:szCs w:val="16"/>
              </w:rPr>
            </w:pPr>
          </w:p>
          <w:p w14:paraId="7F6E068B" w14:textId="77777777" w:rsidR="006559F9" w:rsidRPr="00B04032" w:rsidRDefault="006559F9" w:rsidP="006559F9">
            <w:pPr>
              <w:jc w:val="both"/>
              <w:rPr>
                <w:rFonts w:ascii="Times New Roman" w:hAnsi="Times New Roman" w:cs="Times New Roman"/>
                <w:sz w:val="16"/>
                <w:szCs w:val="16"/>
              </w:rPr>
            </w:pPr>
          </w:p>
        </w:tc>
        <w:tc>
          <w:tcPr>
            <w:tcW w:w="724" w:type="pct"/>
          </w:tcPr>
          <w:p w14:paraId="3AFE1189" w14:textId="4905677B" w:rsidR="006559F9" w:rsidRPr="00B04032" w:rsidRDefault="006559F9" w:rsidP="006559F9">
            <w:pPr>
              <w:jc w:val="both"/>
              <w:rPr>
                <w:rFonts w:ascii="Times New Roman" w:hAnsi="Times New Roman" w:cs="Times New Roman"/>
                <w:sz w:val="16"/>
                <w:szCs w:val="16"/>
                <w:lang w:val="en-US"/>
              </w:rPr>
            </w:pPr>
            <w:r w:rsidRPr="00B04032">
              <w:rPr>
                <w:rFonts w:ascii="Times New Roman" w:hAnsi="Times New Roman" w:cs="Times New Roman"/>
                <w:sz w:val="16"/>
                <w:szCs w:val="16"/>
              </w:rPr>
              <w:t>Early intervention correlated with better child improvement; parents in health/education sectors more likely to start early intervention. Establish specialized family-centered, multidisciplinary, accessible centers to improve diagnosis, intervention, reduce caregiver stress, and support transition into adolescence/adulthood.</w:t>
            </w:r>
          </w:p>
        </w:tc>
      </w:tr>
      <w:tr w:rsidR="006559F9" w:rsidRPr="00B04032" w14:paraId="7275EDCD" w14:textId="77777777" w:rsidTr="005715AB">
        <w:tc>
          <w:tcPr>
            <w:tcW w:w="143" w:type="pct"/>
          </w:tcPr>
          <w:p w14:paraId="47A8BE2A" w14:textId="7E710B8B"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t>3</w:t>
            </w:r>
          </w:p>
        </w:tc>
        <w:tc>
          <w:tcPr>
            <w:tcW w:w="302" w:type="pct"/>
          </w:tcPr>
          <w:p w14:paraId="2F941F56" w14:textId="395C028C"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&lt;EndNote&gt;&lt;Cite&gt;&lt;Author&gt;Antoine&lt;/Author&gt;&lt;Year&gt;2024&lt;/Year&gt;&lt;RecNum&gt;260&lt;/RecNum&gt;&lt;DisplayText&gt;(Antoine, 2024)&lt;/DisplayText&gt;&lt;record&gt;&lt;rec-number&gt;260&lt;/rec-number&gt;&lt;foreign-keys&gt;&lt;key app="EN" db-id="vtwefvexgtvvvre9w0tx2sx1zetpwzdraase" timestamp="1772527507" guid="46854060-6f1a-4ad1-927c-c1fa3db6e538"&gt;260&lt;/key&gt;&lt;/foreign-keys&gt;&lt;ref-type name="Journal Article"&gt;17&lt;/ref-type&gt;&lt;contributors&gt;&lt;authors&gt;&lt;author&gt;Antoine, Marie Dominique&lt;/author&gt;&lt;/authors&gt;&lt;/contributors&gt;&lt;titles&gt;&lt;title&gt;Communication Barriers and Challenges for Accessing Autism Care: Conventional Versus Alternative Medicine&lt;/title&gt;&lt;secondary-title&gt;University of Ottawa Journal of Medicine&lt;/secondary-title&gt;&lt;/titles&gt;&lt;periodical&gt;&lt;full-title&gt;University of Ottawa Journal of Medicine&lt;/full-title&gt;&lt;/periodical&gt;&lt;dates&gt;&lt;year&gt;2024&lt;/year&gt;&lt;pub-dates&gt;&lt;date&gt;2024-07-19&lt;/date&gt;&lt;/pub-dates&gt;&lt;/dates&gt;&lt;urls&gt;&lt;related-urls&gt;&lt;url&gt;https://consensus.app/papers/communication-barriers-and-challenges-for-accessing-antoine/a8960b870de35665bb496a9863168332/&lt;/url&gt;&lt;/related-urls&gt;&lt;/urls&gt;&lt;electronic-resource-num&gt;10.18192/uojm.v13i1.6430&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(Antoine, 2024)</w:t>
            </w:r>
            <w:r w:rsidRPr="00B04032">
              <w:rPr>
                <w:rFonts w:ascii="Times New Roman" w:hAnsi="Times New Roman" w:cs="Times New Roman"/>
                <w:sz w:val="16"/>
                <w:szCs w:val="16"/>
              </w:rPr>
              <w:fldChar w:fldCharType="end"/>
            </w:r>
          </w:p>
        </w:tc>
        <w:tc>
          <w:tcPr>
            <w:tcW w:w="308" w:type="pct"/>
          </w:tcPr>
          <w:p w14:paraId="6082E40E" w14:textId="19DA88A2"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t>Canada</w:t>
            </w:r>
          </w:p>
        </w:tc>
        <w:tc>
          <w:tcPr>
            <w:tcW w:w="415" w:type="pct"/>
          </w:tcPr>
          <w:p w14:paraId="1873E7AC" w14:textId="6FB8652C"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 xml:space="preserve">Parents/caregivers in Ottawa, at </w:t>
            </w:r>
            <w:r w:rsidRPr="00B04032">
              <w:rPr>
                <w:rFonts w:ascii="Times New Roman" w:hAnsi="Times New Roman" w:cs="Times New Roman"/>
                <w:sz w:val="16"/>
                <w:szCs w:val="16"/>
              </w:rPr>
              <w:lastRenderedPageBreak/>
              <w:t>least six months post‑diagnosis, accessed either conventional, alternative, or combined autism care services, while providers practiced locally and had treated at least one autistic child.</w:t>
            </w:r>
          </w:p>
        </w:tc>
        <w:tc>
          <w:tcPr>
            <w:tcW w:w="479" w:type="pct"/>
          </w:tcPr>
          <w:p w14:paraId="100E3D47" w14:textId="77777777"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lastRenderedPageBreak/>
              <w:t>to describe how communication occurs</w:t>
            </w:r>
          </w:p>
          <w:p w14:paraId="0D517CAD" w14:textId="77777777"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lastRenderedPageBreak/>
              <w:t>between the parties involved in the care of autistic children</w:t>
            </w:r>
          </w:p>
          <w:p w14:paraId="0A28AEF3" w14:textId="77777777"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t>within the healthcare system in Ottawa during the first</w:t>
            </w:r>
          </w:p>
          <w:p w14:paraId="55CC594C" w14:textId="77777777"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t>year of care to identify challenges and potential barriers</w:t>
            </w:r>
          </w:p>
          <w:p w14:paraId="318B6B41" w14:textId="1B8A9B38"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lang w:val="en-US"/>
              </w:rPr>
              <w:t>to communication.</w:t>
            </w:r>
          </w:p>
        </w:tc>
        <w:tc>
          <w:tcPr>
            <w:tcW w:w="306" w:type="pct"/>
          </w:tcPr>
          <w:p w14:paraId="2F716852" w14:textId="77777777"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lang w:val="en-US"/>
              </w:rPr>
              <w:lastRenderedPageBreak/>
              <w:t xml:space="preserve">12 semi-structured </w:t>
            </w:r>
            <w:r w:rsidRPr="00B04032">
              <w:rPr>
                <w:rFonts w:ascii="Times New Roman" w:hAnsi="Times New Roman" w:cs="Times New Roman"/>
                <w:sz w:val="16"/>
                <w:szCs w:val="16"/>
                <w:lang w:val="en-US"/>
              </w:rPr>
              <w:lastRenderedPageBreak/>
              <w:t xml:space="preserve">interviews </w:t>
            </w:r>
          </w:p>
          <w:p w14:paraId="4C9E782D" w14:textId="77777777" w:rsidR="006559F9" w:rsidRPr="00B04032" w:rsidRDefault="006559F9" w:rsidP="006559F9">
            <w:pPr>
              <w:rPr>
                <w:rFonts w:ascii="Times New Roman" w:hAnsi="Times New Roman" w:cs="Times New Roman"/>
                <w:sz w:val="16"/>
                <w:szCs w:val="16"/>
              </w:rPr>
            </w:pPr>
          </w:p>
        </w:tc>
        <w:tc>
          <w:tcPr>
            <w:tcW w:w="274" w:type="pct"/>
          </w:tcPr>
          <w:p w14:paraId="76752ED6" w14:textId="2CBBD560"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 xml:space="preserve">Children with ASD </w:t>
            </w:r>
            <w:r w:rsidRPr="00B04032">
              <w:rPr>
                <w:rFonts w:ascii="Times New Roman" w:hAnsi="Times New Roman" w:cs="Times New Roman"/>
                <w:sz w:val="16"/>
                <w:szCs w:val="16"/>
              </w:rPr>
              <w:lastRenderedPageBreak/>
              <w:t>(not specified in detail; focus was on caregivers and providers).</w:t>
            </w:r>
          </w:p>
        </w:tc>
        <w:tc>
          <w:tcPr>
            <w:tcW w:w="341" w:type="pct"/>
          </w:tcPr>
          <w:p w14:paraId="0892B571" w14:textId="3CF59792"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Conventional vs. alternative </w:t>
            </w:r>
            <w:r w:rsidRPr="00B04032">
              <w:rPr>
                <w:rFonts w:ascii="Times New Roman" w:hAnsi="Times New Roman" w:cs="Times New Roman"/>
                <w:sz w:val="16"/>
                <w:szCs w:val="16"/>
              </w:rPr>
              <w:lastRenderedPageBreak/>
              <w:t>care streams; parents/caregivers as mediators between them.</w:t>
            </w:r>
          </w:p>
        </w:tc>
        <w:tc>
          <w:tcPr>
            <w:tcW w:w="308" w:type="pct"/>
          </w:tcPr>
          <w:p w14:paraId="7F476087" w14:textId="34C491C2"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 xml:space="preserve">Qualitative study using </w:t>
            </w:r>
            <w:r w:rsidRPr="00B04032">
              <w:rPr>
                <w:rFonts w:ascii="Times New Roman" w:hAnsi="Times New Roman" w:cs="Times New Roman"/>
                <w:sz w:val="16"/>
                <w:szCs w:val="16"/>
              </w:rPr>
              <w:lastRenderedPageBreak/>
              <w:t>ecological perspective; semi‑structured interviews.</w:t>
            </w:r>
          </w:p>
        </w:tc>
        <w:tc>
          <w:tcPr>
            <w:tcW w:w="649" w:type="pct"/>
          </w:tcPr>
          <w:p w14:paraId="704F08E3" w14:textId="74189185"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Thematic analysis of qualitative interview data.</w:t>
            </w:r>
          </w:p>
        </w:tc>
        <w:tc>
          <w:tcPr>
            <w:tcW w:w="751" w:type="pct"/>
          </w:tcPr>
          <w:p w14:paraId="6D93978C" w14:textId="77777777" w:rsidR="006559F9" w:rsidRPr="00B04032" w:rsidRDefault="006559F9" w:rsidP="006559F9">
            <w:pPr>
              <w:rPr>
                <w:rFonts w:ascii="Times New Roman" w:hAnsi="Times New Roman" w:cs="Times New Roman"/>
                <w:sz w:val="16"/>
                <w:szCs w:val="16"/>
                <w:lang w:val="en-US"/>
              </w:rPr>
            </w:pPr>
            <w:r>
              <w:rPr>
                <w:rFonts w:ascii="Times New Roman" w:hAnsi="Times New Roman" w:cs="Times New Roman"/>
                <w:b/>
                <w:bCs/>
                <w:sz w:val="16"/>
                <w:szCs w:val="16"/>
              </w:rPr>
              <w:t>L</w:t>
            </w:r>
            <w:r w:rsidRPr="00B04032">
              <w:rPr>
                <w:rFonts w:ascii="Times New Roman" w:hAnsi="Times New Roman" w:cs="Times New Roman"/>
                <w:sz w:val="16"/>
                <w:szCs w:val="16"/>
                <w:lang w:val="en-US"/>
              </w:rPr>
              <w:t>ack of provider knowledge, workload, time</w:t>
            </w:r>
          </w:p>
          <w:p w14:paraId="5229B5FE" w14:textId="77777777" w:rsidR="006559F9" w:rsidRPr="00B04032" w:rsidRDefault="006559F9" w:rsidP="006559F9">
            <w:pPr>
              <w:rPr>
                <w:rFonts w:ascii="Times New Roman" w:hAnsi="Times New Roman" w:cs="Times New Roman"/>
                <w:b/>
                <w:bCs/>
                <w:sz w:val="16"/>
                <w:szCs w:val="16"/>
              </w:rPr>
            </w:pPr>
            <w:r w:rsidRPr="00B04032">
              <w:rPr>
                <w:rFonts w:ascii="Times New Roman" w:hAnsi="Times New Roman" w:cs="Times New Roman"/>
                <w:sz w:val="16"/>
                <w:szCs w:val="16"/>
                <w:lang w:val="en-US"/>
              </w:rPr>
              <w:t>constraints</w:t>
            </w:r>
          </w:p>
          <w:p w14:paraId="2314D165" w14:textId="77777777" w:rsidR="006559F9" w:rsidRPr="00B04032" w:rsidRDefault="006559F9" w:rsidP="006559F9">
            <w:pPr>
              <w:jc w:val="both"/>
              <w:rPr>
                <w:rFonts w:ascii="Times New Roman" w:hAnsi="Times New Roman" w:cs="Times New Roman"/>
                <w:sz w:val="16"/>
                <w:szCs w:val="16"/>
              </w:rPr>
            </w:pPr>
          </w:p>
        </w:tc>
        <w:tc>
          <w:tcPr>
            <w:tcW w:w="724" w:type="pct"/>
          </w:tcPr>
          <w:p w14:paraId="70B1DCF1" w14:textId="2537ACEA" w:rsidR="006559F9" w:rsidRPr="00B04032" w:rsidRDefault="006559F9" w:rsidP="006559F9">
            <w:pPr>
              <w:jc w:val="both"/>
              <w:rPr>
                <w:rFonts w:ascii="Times New Roman" w:hAnsi="Times New Roman" w:cs="Times New Roman"/>
                <w:sz w:val="16"/>
                <w:szCs w:val="16"/>
                <w:lang w:val="en-US"/>
              </w:rPr>
            </w:pPr>
            <w:r>
              <w:rPr>
                <w:rFonts w:ascii="Times New Roman" w:hAnsi="Times New Roman" w:cs="Times New Roman"/>
                <w:sz w:val="16"/>
                <w:szCs w:val="16"/>
              </w:rPr>
              <w:lastRenderedPageBreak/>
              <w:t>R</w:t>
            </w:r>
            <w:r w:rsidRPr="00B04032">
              <w:rPr>
                <w:rFonts w:ascii="Times New Roman" w:hAnsi="Times New Roman" w:cs="Times New Roman"/>
                <w:sz w:val="16"/>
                <w:szCs w:val="16"/>
              </w:rPr>
              <w:t xml:space="preserve">ecognition of the necessity for improved communication across all </w:t>
            </w:r>
            <w:r w:rsidRPr="00B04032">
              <w:rPr>
                <w:rFonts w:ascii="Times New Roman" w:hAnsi="Times New Roman" w:cs="Times New Roman"/>
                <w:sz w:val="16"/>
                <w:szCs w:val="16"/>
              </w:rPr>
              <w:lastRenderedPageBreak/>
              <w:t>parties.</w:t>
            </w:r>
          </w:p>
        </w:tc>
      </w:tr>
      <w:tr w:rsidR="006559F9" w:rsidRPr="00B04032" w14:paraId="37AB5E72" w14:textId="77777777" w:rsidTr="005715AB">
        <w:tc>
          <w:tcPr>
            <w:tcW w:w="143" w:type="pct"/>
          </w:tcPr>
          <w:p w14:paraId="12EBA972" w14:textId="51D4D5F2"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lastRenderedPageBreak/>
              <w:t>4</w:t>
            </w:r>
          </w:p>
        </w:tc>
        <w:tc>
          <w:tcPr>
            <w:tcW w:w="302" w:type="pct"/>
          </w:tcPr>
          <w:p w14:paraId="75D03707" w14:textId="1964D18D"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&lt;EndNote&gt;&lt;Cite&gt;&lt;Author&gt;Araripe&lt;/Author&gt;&lt;Year&gt;2022&lt;/Year&gt;&lt;RecNum&gt;266&lt;/RecNum&gt;&lt;DisplayText&gt;(Araripe et al., 2022)&lt;/DisplayText&gt;&lt;record&gt;&lt;rec-number&gt;266&lt;/rec-number&gt;&lt;foreign-keys&gt;&lt;key app="EN" db-id="vtwefvexgtvvvre9w0tx2sx1zetpwzdraase" timestamp="1772527507" guid="9917f0a5-e5d6-4467-b505-16608c7abde2"&gt;266&lt;/key&gt;&lt;/foreign-keys&gt;&lt;ref-type name="Journal Article"&gt;17&lt;/ref-type&gt;&lt;contributors&gt;&lt;authors&gt;&lt;author&gt;Araripe, Beatriz&lt;/author&gt;&lt;author&gt;Montiel-Nava, C.&lt;/author&gt;&lt;author&gt;Bordini, Daniela&lt;/author&gt;&lt;author&gt;Cunha, G.&lt;/author&gt;&lt;author&gt;Garrido, Gabriela&lt;/author&gt;&lt;author&gt;Cukier, Sebastián&lt;/author&gt;&lt;author&gt;Garcia, Ricardo&lt;/author&gt;&lt;author&gt;Rosoli, Analia&lt;/author&gt;&lt;author&gt;Valdez, Daniel&lt;/author&gt;&lt;author&gt;Caetano, S.&lt;/author&gt;&lt;author&gt;Rattazzi, Alexia&lt;/author&gt;&lt;author&gt;Paula, C.&lt;/author&gt;&lt;/authors&gt;&lt;/contributors&gt;&lt;titles&gt;&lt;title&gt;Profile of Service Use and Barriers to Access to Care among Brazilian Children and Adolescents with Autism Spectrum Disorders&lt;/title&gt;&lt;secondary-title&gt;Brain Sciences&lt;/secondary-title&gt;&lt;/titles&gt;&lt;periodical&gt;&lt;full-title&gt;Brain sciences&lt;/full-title&gt;&lt;/periodical&gt;&lt;volume&gt;12&lt;/volume&gt;&lt;dates&gt;&lt;year&gt;2022&lt;/year&gt;&lt;pub-dates&gt;&lt;date&gt;2022-10-01&lt;/date&gt;&lt;/pub-dates&gt;&lt;/dates&gt;&lt;urls&gt;&lt;related-urls&gt;&lt;url&gt;https://consensus.app/papers/profile-of-service-use-and-barriers-to-access-to-care-among-araripe-montiel-nava/b357627f11dc509ca3225d0f0fc3aa36/&lt;/url&gt;&lt;/related-urls&gt;&lt;/urls&gt;&lt;electronic-resource-num&gt;10.3390/brainsci12101421&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(Araripe et al., 2022)</w:t>
            </w:r>
            <w:r w:rsidRPr="00B04032">
              <w:rPr>
                <w:rFonts w:ascii="Times New Roman" w:hAnsi="Times New Roman" w:cs="Times New Roman"/>
                <w:sz w:val="16"/>
                <w:szCs w:val="16"/>
              </w:rPr>
              <w:fldChar w:fldCharType="end"/>
            </w:r>
          </w:p>
        </w:tc>
        <w:tc>
          <w:tcPr>
            <w:tcW w:w="308" w:type="pct"/>
          </w:tcPr>
          <w:p w14:paraId="4FDC05B9" w14:textId="4BC7C3A5"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 xml:space="preserve">Brazil </w:t>
            </w:r>
          </w:p>
        </w:tc>
        <w:tc>
          <w:tcPr>
            <w:tcW w:w="415" w:type="pct"/>
          </w:tcPr>
          <w:p w14:paraId="46D45F8D" w14:textId="49A97E56"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Parents/caregivers of children/adolescents aged 3–17 years with ASD.</w:t>
            </w:r>
          </w:p>
        </w:tc>
        <w:tc>
          <w:tcPr>
            <w:tcW w:w="479" w:type="pct"/>
          </w:tcPr>
          <w:p w14:paraId="5C6279CA" w14:textId="06608A94"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To describe service use, barriers to access, and sociodemographic factors influencing care among Brazilian families with children/adolescents with ASD.</w:t>
            </w:r>
          </w:p>
        </w:tc>
        <w:tc>
          <w:tcPr>
            <w:tcW w:w="306" w:type="pct"/>
          </w:tcPr>
          <w:p w14:paraId="48E724DB" w14:textId="40B1015E" w:rsidR="006559F9" w:rsidRPr="00B04032"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t>927 families</w:t>
            </w:r>
          </w:p>
        </w:tc>
        <w:tc>
          <w:tcPr>
            <w:tcW w:w="274" w:type="pct"/>
          </w:tcPr>
          <w:p w14:paraId="667DC3AB" w14:textId="618E566D"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 xml:space="preserve">Children/adolescents aged 3–17 years </w:t>
            </w:r>
          </w:p>
        </w:tc>
        <w:tc>
          <w:tcPr>
            <w:tcW w:w="341" w:type="pct"/>
          </w:tcPr>
          <w:p w14:paraId="01C8565C" w14:textId="2C96874A"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Regional comparisons (North, Northeast, Midwest, Southeast, South); comparisons by health system (public vs. private) and caregiver education.</w:t>
            </w:r>
          </w:p>
        </w:tc>
        <w:tc>
          <w:tcPr>
            <w:tcW w:w="308" w:type="pct"/>
          </w:tcPr>
          <w:p w14:paraId="7DA5B5B9" w14:textId="25D0E6BE"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Quantitative cross-sectional online survey (Caregivers Needs Survey, adapted and translated).</w:t>
            </w:r>
          </w:p>
        </w:tc>
        <w:tc>
          <w:tcPr>
            <w:tcW w:w="649" w:type="pct"/>
          </w:tcPr>
          <w:p w14:paraId="59398427" w14:textId="5A30DE17"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Descriptive statistics; Chi-square tests; logistic regression models to identify sociodemographic predictors of service use and barriers.</w:t>
            </w:r>
          </w:p>
        </w:tc>
        <w:tc>
          <w:tcPr>
            <w:tcW w:w="751" w:type="pct"/>
          </w:tcPr>
          <w:p w14:paraId="1FC4F4BF" w14:textId="77777777" w:rsidR="006559F9" w:rsidRPr="00B04032" w:rsidRDefault="006559F9" w:rsidP="006559F9">
            <w:pPr>
              <w:jc w:val="both"/>
              <w:rPr>
                <w:rFonts w:ascii="Times New Roman" w:hAnsi="Times New Roman" w:cs="Times New Roman"/>
                <w:sz w:val="16"/>
                <w:szCs w:val="16"/>
              </w:rPr>
            </w:pPr>
            <w:r w:rsidRPr="00B04032">
              <w:rPr>
                <w:rFonts w:ascii="Times New Roman" w:hAnsi="Times New Roman" w:cs="Times New Roman"/>
                <w:sz w:val="16"/>
                <w:szCs w:val="16"/>
              </w:rPr>
              <w:t xml:space="preserve">Waiting lists; high costs; absence of specialized services/treatments; geographic distance; lower access in less developed regions, service use and barriers strongly shaped by regional disparities, type of health system  (public vs. private).  </w:t>
            </w:r>
          </w:p>
          <w:p w14:paraId="0E8FA603" w14:textId="77777777" w:rsidR="006559F9" w:rsidRDefault="006559F9" w:rsidP="006559F9">
            <w:pPr>
              <w:rPr>
                <w:rFonts w:ascii="Times New Roman" w:hAnsi="Times New Roman" w:cs="Times New Roman"/>
                <w:b/>
                <w:bCs/>
                <w:sz w:val="16"/>
                <w:szCs w:val="16"/>
              </w:rPr>
            </w:pPr>
          </w:p>
        </w:tc>
        <w:tc>
          <w:tcPr>
            <w:tcW w:w="724" w:type="pct"/>
          </w:tcPr>
          <w:p w14:paraId="37E06C66" w14:textId="61EDF570" w:rsidR="006559F9" w:rsidRDefault="006559F9" w:rsidP="006559F9">
            <w:pPr>
              <w:jc w:val="both"/>
              <w:rPr>
                <w:rFonts w:ascii="Times New Roman" w:hAnsi="Times New Roman" w:cs="Times New Roman"/>
                <w:sz w:val="16"/>
                <w:szCs w:val="16"/>
              </w:rPr>
            </w:pPr>
            <w:r w:rsidRPr="00B04032">
              <w:rPr>
                <w:rFonts w:ascii="Times New Roman" w:hAnsi="Times New Roman" w:cs="Times New Roman"/>
                <w:sz w:val="16"/>
                <w:szCs w:val="16"/>
              </w:rPr>
              <w:t>Higher caregiver education and private health insurance associated with greater access to behavioral interventions; residents of state capitals reported fewer service absences; specialized professionals.</w:t>
            </w:r>
          </w:p>
        </w:tc>
      </w:tr>
      <w:tr w:rsidR="006559F9" w:rsidRPr="00B04032" w14:paraId="5B05A53F" w14:textId="77777777" w:rsidTr="005715AB">
        <w:tc>
          <w:tcPr>
            <w:tcW w:w="143" w:type="pct"/>
          </w:tcPr>
          <w:p w14:paraId="1E05B740" w14:textId="6D2087E4"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t>5</w:t>
            </w:r>
          </w:p>
        </w:tc>
        <w:tc>
          <w:tcPr>
            <w:tcW w:w="302" w:type="pct"/>
          </w:tcPr>
          <w:p w14:paraId="5C53CE44" w14:textId="459720AD" w:rsidR="006559F9" w:rsidRPr="00B04032" w:rsidRDefault="006559F9" w:rsidP="006559F9">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&lt;EndNote&gt;&lt;Cite&gt;&lt;Author&gt;Ashrafun&lt;/Author&gt;&lt;Year&gt;2024&lt;/Year&gt;&lt;RecNum&gt;5&lt;/RecNum&gt;&lt;DisplayText&gt;(Ashrafun et al., 2024)&lt;/DisplayText&gt;&lt;record&gt;&lt;rec-number&gt;5&lt;/rec-number&gt;&lt;foreign-keys&gt;&lt;key app="EN" db-id="vtwefvexgtvvvre9w0tx2sx1zetpwzdraase" timestamp="1770615721" guid="fd110296-7f45-4e32-82eb-7496a8e5ea0b"&gt;5&lt;/key&gt;&lt;/foreign-keys&gt;&lt;ref-type name="Journal Article"&gt;17&lt;/ref-type&gt;&lt;contributors&gt;&lt;authors&gt;&lt;author&gt;Ashrafun, L., &lt;/author&gt;&lt;author&gt;Uddin, M. J., &lt;/author&gt;&lt;author&gt;Debnath, D.&lt;/author&gt;&lt;/authors&gt;&lt;translated-authors&gt;&lt;author&gt;J. Autism Dev Disord&lt;/author&gt;&lt;/translated-authors&gt;&lt;/contributors&gt;&lt;auth-address&gt;Department of Sociology, Shahjalal University of Science &amp;amp; Technology, Sylhet, Bangladesh. FAU - Uddin, Mohammad Jasim&amp;#xD;Department of Sociology, Shahjalal University of Science &amp;amp; Technology, Sylhet, Bangladesh. mjauddin-soc@sust.edu. FAU - Debnath, Dipa&amp;#xD;Department of Sociology, Shahjalal University of Science &amp;amp; Technology, Sylhet, Bangladesh.&lt;/auth-address&gt;&lt;titles&gt;&lt;title&gt;Caregiver Narratives of Children with Autism Spectrum Disorder: Exploring Symptom Recognition, Diagnosis, and Interventions&lt;/title&gt;&lt;secondary-title&gt;Journal of Autism and Developmental Disorders&lt;/secondary-title&gt;&lt;/titles&gt;&lt;periodical&gt;&lt;full-title&gt;Journal of Autism and Developmental Disorders&lt;/full-title&gt;&lt;/periodical&gt;&lt;pages&gt;3314-3327&lt;/pages&gt;&lt;volume&gt;55&lt;/volume&gt;&lt;number&gt;9&lt;/number&gt;&lt;dates&gt;&lt;year&gt;2024&lt;/year&gt;&lt;/dates&gt;&lt;urls&gt;&lt;related-urls&gt;&lt;url&gt;https://doi.org/10.1007/s10803-024-06440-0&lt;/url&gt;&lt;/related-urls&gt;&lt;/urls&gt;&lt;electronic-resource-num&gt;10.1007/s10803-024-06440-0&lt;/electronic-resource-num&gt;&lt;remote-database-provider&gt;2025 Sep&lt;/remote-database-provider&gt;&lt;language&gt;eng&lt;/language&gt;&lt;/record&gt;&lt;/Cite&gt;&lt;/EndNote&gt;</w:instrText>
            </w:r>
            <w:r>
              <w:rPr>
                <w:rFonts w:ascii="Times New Roman" w:hAnsi="Times New Roman" w:cs="Times New Roman"/>
                <w:sz w:val="16"/>
                <w:szCs w:val="16"/>
              </w:rPr>
              <w:fldChar w:fldCharType="separate"/>
            </w:r>
            <w:r>
              <w:rPr>
                <w:rFonts w:ascii="Times New Roman" w:hAnsi="Times New Roman" w:cs="Times New Roman"/>
                <w:sz w:val="16"/>
                <w:szCs w:val="16"/>
              </w:rPr>
              <w:t>(Ashrafun et al., 2024)</w:t>
            </w:r>
            <w:r>
              <w:rPr>
                <w:rFonts w:ascii="Times New Roman" w:hAnsi="Times New Roman" w:cs="Times New Roman"/>
                <w:sz w:val="16"/>
                <w:szCs w:val="16"/>
              </w:rPr>
              <w:fldChar w:fldCharType="end"/>
            </w:r>
          </w:p>
        </w:tc>
        <w:tc>
          <w:tcPr>
            <w:tcW w:w="308" w:type="pct"/>
          </w:tcPr>
          <w:p w14:paraId="161CF380" w14:textId="51CD79CB" w:rsidR="006559F9" w:rsidRPr="00B04032" w:rsidRDefault="006559F9" w:rsidP="006559F9">
            <w:pPr>
              <w:rPr>
                <w:rFonts w:ascii="Times New Roman" w:hAnsi="Times New Roman" w:cs="Times New Roman"/>
                <w:sz w:val="16"/>
                <w:szCs w:val="16"/>
                <w:lang w:val="en-US"/>
              </w:rPr>
            </w:pPr>
            <w:r w:rsidRPr="00564E59">
              <w:rPr>
                <w:rFonts w:ascii="Times New Roman" w:hAnsi="Times New Roman" w:cs="Times New Roman"/>
                <w:sz w:val="16"/>
                <w:szCs w:val="16"/>
              </w:rPr>
              <w:t>Bangladesh</w:t>
            </w:r>
          </w:p>
        </w:tc>
        <w:tc>
          <w:tcPr>
            <w:tcW w:w="415" w:type="pct"/>
          </w:tcPr>
          <w:p w14:paraId="6FB64572" w14:textId="52C63EA1" w:rsidR="006559F9" w:rsidRPr="00B04032" w:rsidRDefault="006559F9" w:rsidP="006559F9">
            <w:pPr>
              <w:rPr>
                <w:rFonts w:ascii="Times New Roman" w:hAnsi="Times New Roman" w:cs="Times New Roman"/>
                <w:sz w:val="16"/>
                <w:szCs w:val="16"/>
              </w:rPr>
            </w:pPr>
            <w:r w:rsidRPr="00564E59">
              <w:rPr>
                <w:rFonts w:ascii="Times New Roman" w:hAnsi="Times New Roman" w:cs="Times New Roman"/>
                <w:sz w:val="16"/>
                <w:szCs w:val="16"/>
              </w:rPr>
              <w:t>Caregivers of children formally diagnosed with ASD</w:t>
            </w:r>
          </w:p>
        </w:tc>
        <w:tc>
          <w:tcPr>
            <w:tcW w:w="479" w:type="pct"/>
          </w:tcPr>
          <w:p w14:paraId="3E931F59" w14:textId="1A5D972F" w:rsidR="006559F9" w:rsidRPr="00B04032" w:rsidRDefault="006559F9" w:rsidP="006559F9">
            <w:pPr>
              <w:rPr>
                <w:rFonts w:ascii="Times New Roman" w:hAnsi="Times New Roman" w:cs="Times New Roman"/>
                <w:sz w:val="16"/>
                <w:szCs w:val="16"/>
                <w:lang w:val="en-US"/>
              </w:rPr>
            </w:pPr>
            <w:r w:rsidRPr="00564E59">
              <w:rPr>
                <w:rFonts w:ascii="Times New Roman" w:hAnsi="Times New Roman" w:cs="Times New Roman"/>
                <w:sz w:val="16"/>
                <w:szCs w:val="16"/>
                <w:lang w:val="en-US"/>
              </w:rPr>
              <w:t>To explore caregiver narratives on symptom recognition, diagnostic pathways, and interventions for children with ASD</w:t>
            </w:r>
          </w:p>
        </w:tc>
        <w:tc>
          <w:tcPr>
            <w:tcW w:w="306" w:type="pct"/>
          </w:tcPr>
          <w:p w14:paraId="2D2679C4" w14:textId="137DA0BF" w:rsidR="006559F9" w:rsidRPr="00B04032" w:rsidRDefault="006559F9" w:rsidP="006559F9">
            <w:pPr>
              <w:rPr>
                <w:rFonts w:ascii="Times New Roman" w:hAnsi="Times New Roman" w:cs="Times New Roman"/>
                <w:sz w:val="16"/>
                <w:szCs w:val="16"/>
                <w:lang w:val="en-US"/>
              </w:rPr>
            </w:pPr>
            <w:r w:rsidRPr="00564E59">
              <w:rPr>
                <w:rFonts w:ascii="Times New Roman" w:hAnsi="Times New Roman" w:cs="Times New Roman"/>
                <w:sz w:val="16"/>
                <w:szCs w:val="16"/>
              </w:rPr>
              <w:t>25 caregivers</w:t>
            </w:r>
          </w:p>
        </w:tc>
        <w:tc>
          <w:tcPr>
            <w:tcW w:w="274" w:type="pct"/>
          </w:tcPr>
          <w:p w14:paraId="381A2547" w14:textId="558C7B7A" w:rsidR="006559F9" w:rsidRPr="00B04032" w:rsidRDefault="006559F9" w:rsidP="006559F9">
            <w:pPr>
              <w:rPr>
                <w:rFonts w:ascii="Times New Roman" w:hAnsi="Times New Roman" w:cs="Times New Roman"/>
                <w:sz w:val="16"/>
                <w:szCs w:val="16"/>
              </w:rPr>
            </w:pPr>
            <w:r w:rsidRPr="00564E59">
              <w:rPr>
                <w:rFonts w:ascii="Times New Roman" w:hAnsi="Times New Roman" w:cs="Times New Roman"/>
                <w:sz w:val="16"/>
                <w:szCs w:val="16"/>
              </w:rPr>
              <w:t>Children aged 3–12 years</w:t>
            </w:r>
          </w:p>
        </w:tc>
        <w:tc>
          <w:tcPr>
            <w:tcW w:w="341" w:type="pct"/>
          </w:tcPr>
          <w:p w14:paraId="5E14DCCC" w14:textId="0969EB17" w:rsidR="006559F9" w:rsidRPr="00B04032" w:rsidRDefault="006559F9" w:rsidP="006559F9">
            <w:pPr>
              <w:rPr>
                <w:rFonts w:ascii="Times New Roman" w:hAnsi="Times New Roman" w:cs="Times New Roman"/>
                <w:sz w:val="16"/>
                <w:szCs w:val="16"/>
              </w:rPr>
            </w:pPr>
            <w:r w:rsidRPr="00564E59">
              <w:rPr>
                <w:rFonts w:ascii="Times New Roman" w:hAnsi="Times New Roman" w:cs="Times New Roman"/>
                <w:sz w:val="16"/>
                <w:szCs w:val="16"/>
              </w:rPr>
              <w:t>No formal comparison group</w:t>
            </w:r>
          </w:p>
        </w:tc>
        <w:tc>
          <w:tcPr>
            <w:tcW w:w="308" w:type="pct"/>
          </w:tcPr>
          <w:p w14:paraId="61676D4D" w14:textId="3F6C76D2" w:rsidR="006559F9" w:rsidRPr="00B04032" w:rsidRDefault="006559F9" w:rsidP="006559F9">
            <w:pPr>
              <w:rPr>
                <w:rFonts w:ascii="Times New Roman" w:hAnsi="Times New Roman" w:cs="Times New Roman"/>
                <w:sz w:val="16"/>
                <w:szCs w:val="16"/>
              </w:rPr>
            </w:pPr>
            <w:r w:rsidRPr="00564E59">
              <w:rPr>
                <w:rFonts w:ascii="Times New Roman" w:hAnsi="Times New Roman" w:cs="Times New Roman"/>
                <w:sz w:val="16"/>
                <w:szCs w:val="16"/>
              </w:rPr>
              <w:t>Qualitative study using semi‑structured interviews</w:t>
            </w:r>
          </w:p>
        </w:tc>
        <w:tc>
          <w:tcPr>
            <w:tcW w:w="649" w:type="pct"/>
          </w:tcPr>
          <w:p w14:paraId="57D91217" w14:textId="3F17293C" w:rsidR="006559F9" w:rsidRPr="00B04032" w:rsidRDefault="006559F9" w:rsidP="006559F9">
            <w:pPr>
              <w:rPr>
                <w:rFonts w:ascii="Times New Roman" w:hAnsi="Times New Roman" w:cs="Times New Roman"/>
                <w:sz w:val="16"/>
                <w:szCs w:val="16"/>
              </w:rPr>
            </w:pPr>
            <w:r w:rsidRPr="00564E59">
              <w:rPr>
                <w:rFonts w:ascii="Times New Roman" w:hAnsi="Times New Roman" w:cs="Times New Roman"/>
                <w:sz w:val="16"/>
                <w:szCs w:val="16"/>
              </w:rPr>
              <w:t>Thematic analysis of caregiver narratives (qualitative coding; no quantitative statistical tests)</w:t>
            </w:r>
          </w:p>
        </w:tc>
        <w:tc>
          <w:tcPr>
            <w:tcW w:w="751" w:type="pct"/>
          </w:tcPr>
          <w:p w14:paraId="7695BF8E" w14:textId="77777777" w:rsidR="006559F9" w:rsidRDefault="006559F9" w:rsidP="006559F9">
            <w:pPr>
              <w:jc w:val="both"/>
              <w:rPr>
                <w:rFonts w:ascii="Times New Roman" w:hAnsi="Times New Roman" w:cs="Times New Roman"/>
                <w:sz w:val="16"/>
                <w:szCs w:val="16"/>
              </w:rPr>
            </w:pPr>
            <w:r>
              <w:rPr>
                <w:rFonts w:ascii="Times New Roman" w:hAnsi="Times New Roman" w:cs="Times New Roman"/>
                <w:sz w:val="16"/>
                <w:szCs w:val="16"/>
              </w:rPr>
              <w:t>L</w:t>
            </w:r>
            <w:r w:rsidRPr="00564E59">
              <w:rPr>
                <w:rFonts w:ascii="Times New Roman" w:hAnsi="Times New Roman" w:cs="Times New Roman"/>
                <w:sz w:val="16"/>
                <w:szCs w:val="16"/>
              </w:rPr>
              <w:t>imited diagnostic facilities,</w:t>
            </w:r>
            <w:r>
              <w:rPr>
                <w:rFonts w:ascii="Times New Roman" w:hAnsi="Times New Roman" w:cs="Times New Roman"/>
                <w:sz w:val="16"/>
                <w:szCs w:val="16"/>
              </w:rPr>
              <w:t xml:space="preserve"> c</w:t>
            </w:r>
            <w:r w:rsidRPr="00942D88">
              <w:rPr>
                <w:rFonts w:ascii="Times New Roman" w:hAnsi="Times New Roman" w:cs="Times New Roman"/>
                <w:sz w:val="16"/>
                <w:szCs w:val="16"/>
                <w:lang w:val="en-AU"/>
              </w:rPr>
              <w:t>ommunication difficulties</w:t>
            </w:r>
            <w:r>
              <w:rPr>
                <w:rFonts w:ascii="Times New Roman" w:hAnsi="Times New Roman" w:cs="Times New Roman"/>
                <w:sz w:val="16"/>
                <w:szCs w:val="16"/>
                <w:lang w:val="en-AU"/>
              </w:rPr>
              <w:t>,</w:t>
            </w:r>
            <w:r w:rsidRPr="00564E59">
              <w:rPr>
                <w:rFonts w:ascii="Times New Roman" w:hAnsi="Times New Roman" w:cs="Times New Roman"/>
                <w:sz w:val="16"/>
                <w:szCs w:val="16"/>
              </w:rPr>
              <w:t xml:space="preserve"> financial burden, stigma,</w:t>
            </w:r>
            <w:r>
              <w:rPr>
                <w:rFonts w:ascii="Times New Roman" w:hAnsi="Times New Roman" w:cs="Times New Roman"/>
                <w:sz w:val="16"/>
                <w:szCs w:val="16"/>
              </w:rPr>
              <w:t xml:space="preserve"> </w:t>
            </w:r>
            <w:r w:rsidRPr="00942D88">
              <w:rPr>
                <w:rFonts w:ascii="Times New Roman" w:hAnsi="Times New Roman" w:cs="Times New Roman"/>
                <w:sz w:val="16"/>
                <w:szCs w:val="16"/>
                <w:lang w:val="en-AU"/>
              </w:rPr>
              <w:t>environmental barriers</w:t>
            </w:r>
            <w:r w:rsidRPr="00564E59">
              <w:rPr>
                <w:rFonts w:ascii="Times New Roman" w:hAnsi="Times New Roman" w:cs="Times New Roman"/>
                <w:sz w:val="16"/>
                <w:szCs w:val="16"/>
              </w:rPr>
              <w:t xml:space="preserve"> lack of trained professionals</w:t>
            </w:r>
            <w:r>
              <w:rPr>
                <w:rFonts w:ascii="Times New Roman" w:hAnsi="Times New Roman" w:cs="Times New Roman"/>
                <w:sz w:val="16"/>
                <w:szCs w:val="16"/>
              </w:rPr>
              <w:t>, rural areas</w:t>
            </w:r>
            <w:r w:rsidRPr="00564E59">
              <w:rPr>
                <w:rFonts w:ascii="Times New Roman" w:hAnsi="Times New Roman" w:cs="Times New Roman"/>
                <w:sz w:val="16"/>
                <w:szCs w:val="16"/>
              </w:rPr>
              <w:t>.</w:t>
            </w:r>
          </w:p>
          <w:p w14:paraId="3D97E482" w14:textId="69E2A5D7" w:rsidR="006559F9" w:rsidRDefault="006559F9" w:rsidP="006559F9">
            <w:pPr>
              <w:rPr>
                <w:rFonts w:ascii="Times New Roman" w:hAnsi="Times New Roman" w:cs="Times New Roman"/>
                <w:b/>
                <w:bCs/>
                <w:sz w:val="16"/>
                <w:szCs w:val="16"/>
              </w:rPr>
            </w:pPr>
            <w:r w:rsidRPr="00564E59">
              <w:rPr>
                <w:rFonts w:ascii="Times New Roman" w:hAnsi="Times New Roman" w:cs="Times New Roman"/>
                <w:sz w:val="16"/>
                <w:szCs w:val="16"/>
              </w:rPr>
              <w:t xml:space="preserve"> </w:t>
            </w:r>
          </w:p>
        </w:tc>
        <w:tc>
          <w:tcPr>
            <w:tcW w:w="724" w:type="pct"/>
          </w:tcPr>
          <w:p w14:paraId="07261523" w14:textId="370121AA" w:rsidR="006559F9" w:rsidRDefault="006559F9" w:rsidP="006559F9">
            <w:pPr>
              <w:jc w:val="both"/>
              <w:rPr>
                <w:rFonts w:ascii="Times New Roman" w:hAnsi="Times New Roman" w:cs="Times New Roman"/>
                <w:sz w:val="16"/>
                <w:szCs w:val="16"/>
              </w:rPr>
            </w:pPr>
            <w:r>
              <w:rPr>
                <w:rFonts w:ascii="Times New Roman" w:hAnsi="Times New Roman" w:cs="Times New Roman"/>
                <w:b/>
                <w:bCs/>
                <w:sz w:val="16"/>
                <w:szCs w:val="16"/>
              </w:rPr>
              <w:t>P</w:t>
            </w:r>
            <w:r w:rsidRPr="00E44191">
              <w:rPr>
                <w:rFonts w:ascii="Times New Roman" w:hAnsi="Times New Roman" w:cs="Times New Roman"/>
                <w:sz w:val="16"/>
                <w:szCs w:val="16"/>
              </w:rPr>
              <w:t>arental advocacy, NGO support, early intervention centres, growing awareness in urban areas.</w:t>
            </w:r>
          </w:p>
        </w:tc>
      </w:tr>
      <w:tr w:rsidR="006559F9" w:rsidRPr="00B04032" w14:paraId="3239AE2C" w14:textId="77777777" w:rsidTr="005715AB">
        <w:tc>
          <w:tcPr>
            <w:tcW w:w="143" w:type="pct"/>
          </w:tcPr>
          <w:p w14:paraId="151066E5" w14:textId="140A3403"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t>6</w:t>
            </w:r>
          </w:p>
        </w:tc>
        <w:tc>
          <w:tcPr>
            <w:tcW w:w="302" w:type="pct"/>
          </w:tcPr>
          <w:p w14:paraId="314820E8" w14:textId="491AF723" w:rsidR="006559F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&lt;EndNote&gt;&lt;Cite&gt;&lt;Author&gt;Azubuike&lt;/Author&gt;&lt;Year&gt;2024&lt;/Year&gt;&lt;RecNum&gt;290&lt;/RecNum&gt;&lt;DisplayText&gt;(Azubuike et al., 2024)&lt;/DisplayText&gt;&lt;record&gt;&lt;rec-number&gt;290&lt;/rec-number&gt;&lt;foreign-keys&gt;&lt;key app="EN" db-id="vtwefvexgtvvvre9w0tx2sx1zetpwzdraase" timestamp="1772527507" guid="ddc3094a-ca4c-40a8-91dd-6059388d7ab4"&gt;290&lt;/key&gt;&lt;/foreign-keys&gt;&lt;ref-type name="Journal Article"&gt;17&lt;/ref-type&gt;&lt;contributors&gt;&lt;authors&gt;&lt;author&gt;Azubuike, Albright Obinna&lt;/author&gt;&lt;author&gt;Azubuike, P.&lt;/author&gt;&lt;author&gt;Onyekachi, Ebuka Light&lt;/author&gt;&lt;author&gt;Enyam, Michael Obule&lt;/author&gt;&lt;author&gt;Akinreni, Temidayo&lt;/author&gt;&lt;author&gt;Abuo, James&lt;/author&gt;&lt;author&gt;Ogbonna, Chimankpam Kingsley&lt;/author&gt;&lt;author&gt;Timothy, Promise Nmesomachi&lt;/author&gt;&lt;author&gt;Uchegbu, Eberechukwu Ruth&lt;/author&gt;&lt;author&gt;Adai, George Sefa&lt;/author&gt;&lt;/authors&gt;&lt;/contributors&gt;&lt;titles&gt;&lt;title&gt;Experiences and unmet needs among caregivers of children living with autism spectrum disorder in Nigeria: a qualitative study using the socio-ecological model&lt;/title&gt;&lt;secondary-title&gt;Discover Social Science and Health&lt;/secondary-title&gt;&lt;/titles&gt;&lt;periodical&gt;&lt;full-title&gt;Discover Social Science and Health&lt;/full-title&gt;&lt;/periodical&gt;&lt;volume&gt;4&lt;/volume&gt;&lt;dates&gt;&lt;year&gt;2024&lt;/year&gt;&lt;pub-dates&gt;&lt;date&gt;2024-12-01&lt;/date&gt;&lt;/pub-dates&gt;&lt;/dates&gt;&lt;urls&gt;&lt;related-urls&gt;&lt;url&gt;https://consensus.app/papers/experiences-and-unmet-needs-among-caregivers-of-children-azubuike-azubuike/3cc485f453fe5cb3993c4eebb9f02e8d/&lt;/url&gt;&lt;/related-urls&gt;&lt;/urls&gt;&lt;electronic-resource-num&gt;10.1007/s44155-024-00141-w&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(Azubuike et al., 2024)</w:t>
            </w:r>
            <w:r w:rsidRPr="00B04032">
              <w:rPr>
                <w:rFonts w:ascii="Times New Roman" w:hAnsi="Times New Roman" w:cs="Times New Roman"/>
                <w:sz w:val="16"/>
                <w:szCs w:val="16"/>
              </w:rPr>
              <w:fldChar w:fldCharType="end"/>
            </w:r>
          </w:p>
        </w:tc>
        <w:tc>
          <w:tcPr>
            <w:tcW w:w="308" w:type="pct"/>
          </w:tcPr>
          <w:p w14:paraId="37232339" w14:textId="2A87D4E7"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Nigeria</w:t>
            </w:r>
          </w:p>
        </w:tc>
        <w:tc>
          <w:tcPr>
            <w:tcW w:w="415" w:type="pct"/>
          </w:tcPr>
          <w:p w14:paraId="5A0B0B5C" w14:textId="37FF7DEE"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 xml:space="preserve">Caregivers of children (below 18 years) with autism spectrum disorder </w:t>
            </w:r>
            <w:r w:rsidRPr="00B04032">
              <w:rPr>
                <w:rFonts w:ascii="Times New Roman" w:hAnsi="Times New Roman" w:cs="Times New Roman"/>
                <w:sz w:val="16"/>
                <w:szCs w:val="16"/>
              </w:rPr>
              <w:lastRenderedPageBreak/>
              <w:t>(ASD), confirmed by psychiatrist reports for school enrolment</w:t>
            </w:r>
          </w:p>
        </w:tc>
        <w:tc>
          <w:tcPr>
            <w:tcW w:w="479" w:type="pct"/>
          </w:tcPr>
          <w:p w14:paraId="74BFB776" w14:textId="5F8EEF65" w:rsidR="006559F9" w:rsidRPr="00564E59" w:rsidRDefault="006559F9" w:rsidP="006559F9">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To explore the experiences and unmet needs of caregivers of children with ASD in Nigeria, using the socio-</w:t>
            </w:r>
            <w:r w:rsidRPr="00B04032">
              <w:rPr>
                <w:rFonts w:ascii="Times New Roman" w:hAnsi="Times New Roman" w:cs="Times New Roman"/>
                <w:sz w:val="16"/>
                <w:szCs w:val="16"/>
              </w:rPr>
              <w:lastRenderedPageBreak/>
              <w:t>ecological model</w:t>
            </w:r>
          </w:p>
        </w:tc>
        <w:tc>
          <w:tcPr>
            <w:tcW w:w="306" w:type="pct"/>
          </w:tcPr>
          <w:p w14:paraId="79EE3169" w14:textId="0982F107"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23 caregivers (2 FGDs with 8 participants each </w:t>
            </w:r>
            <w:r w:rsidRPr="00B04032">
              <w:rPr>
                <w:rFonts w:ascii="Times New Roman" w:hAnsi="Times New Roman" w:cs="Times New Roman"/>
                <w:sz w:val="16"/>
                <w:szCs w:val="16"/>
              </w:rPr>
              <w:lastRenderedPageBreak/>
              <w:t>= 16, plus 7 in-depth interviews)</w:t>
            </w:r>
          </w:p>
        </w:tc>
        <w:tc>
          <w:tcPr>
            <w:tcW w:w="274" w:type="pct"/>
          </w:tcPr>
          <w:p w14:paraId="41EA799D" w14:textId="7F654C44"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Caregivers aged 21–50 years (mean age: </w:t>
            </w:r>
            <w:r w:rsidRPr="00B04032">
              <w:rPr>
                <w:rFonts w:ascii="Times New Roman" w:hAnsi="Times New Roman" w:cs="Times New Roman"/>
                <w:sz w:val="16"/>
                <w:szCs w:val="16"/>
              </w:rPr>
              <w:lastRenderedPageBreak/>
              <w:t>IDI = 35.5 ± 7.56; FGD = 33.0 ± 8.29)</w:t>
            </w:r>
          </w:p>
        </w:tc>
        <w:tc>
          <w:tcPr>
            <w:tcW w:w="341" w:type="pct"/>
          </w:tcPr>
          <w:p w14:paraId="5B48483C" w14:textId="6C2BCBC7"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lastRenderedPageBreak/>
              <w:t>None (qualitative study; no control or comparison group)</w:t>
            </w:r>
          </w:p>
        </w:tc>
        <w:tc>
          <w:tcPr>
            <w:tcW w:w="308" w:type="pct"/>
          </w:tcPr>
          <w:p w14:paraId="7F081B95" w14:textId="673593E4"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Cross-sectional qualitative study, guided by construct</w:t>
            </w:r>
            <w:r w:rsidRPr="00B04032">
              <w:rPr>
                <w:rFonts w:ascii="Times New Roman" w:hAnsi="Times New Roman" w:cs="Times New Roman"/>
                <w:sz w:val="16"/>
                <w:szCs w:val="16"/>
              </w:rPr>
              <w:lastRenderedPageBreak/>
              <w:t>ivist epistemology and socio-ecological model</w:t>
            </w:r>
          </w:p>
        </w:tc>
        <w:tc>
          <w:tcPr>
            <w:tcW w:w="649" w:type="pct"/>
          </w:tcPr>
          <w:p w14:paraId="751711A5" w14:textId="0D7782C0" w:rsidR="006559F9" w:rsidRPr="00564E59" w:rsidRDefault="006559F9" w:rsidP="006559F9">
            <w:pPr>
              <w:rPr>
                <w:rFonts w:ascii="Times New Roman" w:hAnsi="Times New Roman" w:cs="Times New Roman"/>
                <w:sz w:val="16"/>
                <w:szCs w:val="16"/>
              </w:rPr>
            </w:pPr>
            <w:r w:rsidRPr="00B04032">
              <w:rPr>
                <w:rFonts w:ascii="Times New Roman" w:hAnsi="Times New Roman" w:cs="Times New Roman"/>
                <w:sz w:val="16"/>
                <w:szCs w:val="16"/>
              </w:rPr>
              <w:lastRenderedPageBreak/>
              <w:t>Thematic analysis using NVivo 20 (hybrid inductive and deductive approach)</w:t>
            </w:r>
          </w:p>
        </w:tc>
        <w:tc>
          <w:tcPr>
            <w:tcW w:w="751" w:type="pct"/>
          </w:tcPr>
          <w:p w14:paraId="110CE426" w14:textId="3CDFA8F6" w:rsidR="006559F9" w:rsidRDefault="006559F9" w:rsidP="006559F9">
            <w:pPr>
              <w:jc w:val="both"/>
              <w:rPr>
                <w:rFonts w:ascii="Times New Roman" w:hAnsi="Times New Roman" w:cs="Times New Roman"/>
                <w:sz w:val="16"/>
                <w:szCs w:val="16"/>
              </w:rPr>
            </w:pPr>
            <w:r w:rsidRPr="00B04032">
              <w:rPr>
                <w:rFonts w:ascii="Times New Roman" w:hAnsi="Times New Roman" w:cs="Times New Roman"/>
                <w:sz w:val="16"/>
                <w:szCs w:val="16"/>
              </w:rPr>
              <w:t xml:space="preserve">Emotional distress, fear, and anxiety after diagnosis. Family misunderstanding. Extended family members struggled to accept the diagnosis, causing tension. Stigma &amp; misconceptions, </w:t>
            </w:r>
            <w:r w:rsidRPr="00B04032">
              <w:rPr>
                <w:rFonts w:ascii="Times New Roman" w:hAnsi="Times New Roman" w:cs="Times New Roman"/>
                <w:sz w:val="16"/>
                <w:szCs w:val="16"/>
              </w:rPr>
              <w:lastRenderedPageBreak/>
              <w:t>autism seen as a curse, leading to isolation and discrimination. Limited awareness of support centers. Many caregivers were unaware of available psychological or counseling services.  Long wait times, lack of specialists, poor insurance coverage, and geographical restrictions. Misconceptions and hurtful beliefs about autism reinforced stigma. Limited policies and interventions tailored to autism care. Caregivers felt their voices were not adequately represented in policy-making.</w:t>
            </w:r>
          </w:p>
        </w:tc>
        <w:tc>
          <w:tcPr>
            <w:tcW w:w="724" w:type="pct"/>
          </w:tcPr>
          <w:p w14:paraId="36994D5D" w14:textId="6B61BB75" w:rsidR="006559F9" w:rsidRDefault="006559F9" w:rsidP="006559F9">
            <w:pPr>
              <w:jc w:val="both"/>
              <w:rPr>
                <w:rFonts w:ascii="Times New Roman" w:hAnsi="Times New Roman" w:cs="Times New Roman"/>
                <w:b/>
                <w:bCs/>
                <w:sz w:val="16"/>
                <w:szCs w:val="16"/>
              </w:rPr>
            </w:pPr>
            <w:r w:rsidRPr="00B04032">
              <w:rPr>
                <w:rFonts w:ascii="Times New Roman" w:hAnsi="Times New Roman" w:cs="Times New Roman"/>
                <w:sz w:val="16"/>
                <w:szCs w:val="16"/>
              </w:rPr>
              <w:lastRenderedPageBreak/>
              <w:t xml:space="preserve">Emotional strength from friends, colleagues, and supportive family members. Support centers (where available). Some schools offered care and opportunities for autistic </w:t>
            </w:r>
            <w:r w:rsidRPr="00B04032">
              <w:rPr>
                <w:rFonts w:ascii="Times New Roman" w:hAnsi="Times New Roman" w:cs="Times New Roman"/>
                <w:sz w:val="16"/>
                <w:szCs w:val="16"/>
              </w:rPr>
              <w:lastRenderedPageBreak/>
              <w:t>children to thrive academically and socially. Awareness campaigns and advocacy to improve services and rights.</w:t>
            </w:r>
          </w:p>
        </w:tc>
      </w:tr>
      <w:tr w:rsidR="006559F9" w:rsidRPr="00B04032" w14:paraId="023F6B4C" w14:textId="7A2041A9" w:rsidTr="005715AB">
        <w:tc>
          <w:tcPr>
            <w:tcW w:w="143" w:type="pct"/>
          </w:tcPr>
          <w:p w14:paraId="005143A6" w14:textId="44221448"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lastRenderedPageBreak/>
              <w:t>7</w:t>
            </w:r>
          </w:p>
        </w:tc>
        <w:tc>
          <w:tcPr>
            <w:tcW w:w="302" w:type="pct"/>
          </w:tcPr>
          <w:p w14:paraId="489CED07" w14:textId="5D951FE3"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&lt;EndNote&gt;&lt;Cite&gt;&lt;Author&gt;Babalola&lt;/Author&gt;&lt;Year&gt;2025&lt;/Year&gt;&lt;RecNum&gt;161&lt;/RecNum&gt;&lt;DisplayText&gt;(Babalola, 2025)&lt;/DisplayText&gt;&lt;record&gt;&lt;rec-number&gt;161&lt;/rec-number&gt;&lt;foreign-keys&gt;&lt;key app="EN" db-id="vtwefvexgtvvvre9w0tx2sx1zetpwzdraase" timestamp="1770615735" guid="cd7681f3-eb3e-4575-a4b4-4dc11ba383c4"&gt;161&lt;/key&gt;&lt;/foreign-keys&gt;&lt;ref-type name="Journal Article"&gt;17&lt;/ref-type&gt;&lt;contributors&gt;&lt;authors&gt;&lt;author&gt;Babalola, T. T., Dipper, L., &amp;amp; Botting, N.&lt;/author&gt;&lt;/authors&gt;&lt;/contributors&gt;&lt;titles&gt;&lt;title&gt;Barriers and facilitators of healthcare access for autistic children in the UK: a survey of parents and healthcare professionals&lt;/title&gt;&lt;secondary-title&gt;International Journal of Developmental Disabilities,&lt;/secondary-title&gt;&lt;/titles&gt;&lt;periodical&gt;&lt;full-title&gt;International Journal of Developmental Disabilities,&lt;/full-title&gt;&lt;/periodical&gt;&lt;pages&gt;1-11&lt;/pages&gt;&lt;dates&gt;&lt;year&gt;2025&lt;/year&gt;&lt;/dates&gt;&lt;urls&gt;&lt;related-urls&gt;&lt;url&gt;https://doi.org/10.1080/20473869.2025.2554819&lt;/url&gt;&lt;/related-urls&gt;&lt;/urls&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(Babalola, 2025)</w:t>
            </w:r>
            <w:r w:rsidRPr="00B04032">
              <w:rPr>
                <w:rFonts w:ascii="Times New Roman" w:hAnsi="Times New Roman" w:cs="Times New Roman"/>
                <w:sz w:val="16"/>
                <w:szCs w:val="16"/>
              </w:rPr>
              <w:fldChar w:fldCharType="end"/>
            </w:r>
          </w:p>
        </w:tc>
        <w:tc>
          <w:tcPr>
            <w:tcW w:w="308" w:type="pct"/>
          </w:tcPr>
          <w:p w14:paraId="47D0E6C0" w14:textId="5324D91C"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 xml:space="preserve">United Kingdom </w:t>
            </w:r>
          </w:p>
        </w:tc>
        <w:tc>
          <w:tcPr>
            <w:tcW w:w="415" w:type="pct"/>
          </w:tcPr>
          <w:p w14:paraId="257F3571" w14:textId="4D361343"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Parents of autistic children (completed ≥40% of survey), healthcare professionals with direct experience of autistic children; recruited via online advertisements and social media</w:t>
            </w:r>
          </w:p>
        </w:tc>
        <w:tc>
          <w:tcPr>
            <w:tcW w:w="479" w:type="pct"/>
          </w:tcPr>
          <w:p w14:paraId="473E0873" w14:textId="08A91CB4"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Explore barriers and Opportunities: to healthcare access for autistic children in the UK, comparing parent and healthcare professional perspectives</w:t>
            </w:r>
          </w:p>
        </w:tc>
        <w:tc>
          <w:tcPr>
            <w:tcW w:w="306" w:type="pct"/>
          </w:tcPr>
          <w:p w14:paraId="31D70303" w14:textId="7E1CF26F"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43 parents, 41 healthcare professionals (total = 84 participants)</w:t>
            </w:r>
          </w:p>
        </w:tc>
        <w:tc>
          <w:tcPr>
            <w:tcW w:w="274" w:type="pct"/>
          </w:tcPr>
          <w:p w14:paraId="209B5EC3" w14:textId="71E7A219"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Autistic children: under 10 years (39.5%), 10–18 years (53.5%), mean age ≈ 10.45 years (SD 4.6)</w:t>
            </w:r>
          </w:p>
        </w:tc>
        <w:tc>
          <w:tcPr>
            <w:tcW w:w="341" w:type="pct"/>
          </w:tcPr>
          <w:p w14:paraId="038F1C0F" w14:textId="24CB2215"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Parents vs. healthcare professionals</w:t>
            </w:r>
          </w:p>
        </w:tc>
        <w:tc>
          <w:tcPr>
            <w:tcW w:w="308" w:type="pct"/>
          </w:tcPr>
          <w:p w14:paraId="00E08143" w14:textId="123923B8"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Quantitative cross-sectional online survey; free-text responses included for context</w:t>
            </w:r>
          </w:p>
        </w:tc>
        <w:tc>
          <w:tcPr>
            <w:tcW w:w="649" w:type="pct"/>
          </w:tcPr>
          <w:p w14:paraId="3FCB998B" w14:textId="78F22FB2"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Descriptive statistics, chi-square tests, independent t-tests, correlation analyses, Cochran’s Q test for within-group comparisons; significance threshold p&lt;0.05</w:t>
            </w:r>
          </w:p>
        </w:tc>
        <w:tc>
          <w:tcPr>
            <w:tcW w:w="751" w:type="pct"/>
          </w:tcPr>
          <w:p w14:paraId="38FD476F" w14:textId="3D67A948" w:rsidR="006559F9" w:rsidRPr="00B04032" w:rsidRDefault="006559F9" w:rsidP="006559F9">
            <w:pPr>
              <w:jc w:val="both"/>
              <w:rPr>
                <w:rFonts w:ascii="Times New Roman" w:hAnsi="Times New Roman" w:cs="Times New Roman"/>
                <w:sz w:val="16"/>
                <w:szCs w:val="16"/>
                <w:lang w:val="en-US"/>
              </w:rPr>
            </w:pPr>
            <w:r w:rsidRPr="00B04032">
              <w:rPr>
                <w:rFonts w:ascii="Times New Roman" w:hAnsi="Times New Roman" w:cs="Times New Roman"/>
                <w:sz w:val="16"/>
                <w:szCs w:val="16"/>
                <w:lang w:val="en-US"/>
              </w:rPr>
              <w:t xml:space="preserve">Limited autism-specific knowledge among HCPs, reasonable adjustments, sensory sensitivities, </w:t>
            </w:r>
            <w:r w:rsidRPr="00B04032">
              <w:rPr>
                <w:rFonts w:ascii="Times New Roman" w:hAnsi="Times New Roman" w:cs="Times New Roman"/>
                <w:sz w:val="16"/>
                <w:szCs w:val="16"/>
              </w:rPr>
              <w:t>long wait times</w:t>
            </w:r>
            <w:r w:rsidRPr="00B04032">
              <w:rPr>
                <w:rFonts w:ascii="Times New Roman" w:hAnsi="Times New Roman" w:cs="Times New Roman"/>
                <w:sz w:val="16"/>
                <w:szCs w:val="16"/>
                <w:lang w:val="en-US"/>
              </w:rPr>
              <w:t xml:space="preserve">, communication challenges. HCPs acknowledged high workloads and insufficient resources. </w:t>
            </w:r>
          </w:p>
          <w:p w14:paraId="503C3F0C" w14:textId="77777777" w:rsidR="006559F9" w:rsidRPr="00B04032" w:rsidRDefault="006559F9" w:rsidP="006559F9">
            <w:pPr>
              <w:jc w:val="both"/>
              <w:rPr>
                <w:rFonts w:ascii="Times New Roman" w:hAnsi="Times New Roman" w:cs="Times New Roman"/>
                <w:b/>
                <w:bCs/>
                <w:sz w:val="16"/>
                <w:szCs w:val="16"/>
                <w:lang w:val="en-US"/>
              </w:rPr>
            </w:pPr>
          </w:p>
          <w:p w14:paraId="1F851A84" w14:textId="7F0EECDB" w:rsidR="006559F9" w:rsidRPr="00B04032" w:rsidRDefault="006559F9" w:rsidP="006559F9">
            <w:pPr>
              <w:jc w:val="both"/>
              <w:rPr>
                <w:rFonts w:ascii="Times New Roman" w:hAnsi="Times New Roman" w:cs="Times New Roman"/>
                <w:sz w:val="16"/>
                <w:szCs w:val="16"/>
              </w:rPr>
            </w:pPr>
          </w:p>
        </w:tc>
        <w:tc>
          <w:tcPr>
            <w:tcW w:w="724" w:type="pct"/>
          </w:tcPr>
          <w:p w14:paraId="4283E9DA" w14:textId="3AD90F2D" w:rsidR="006559F9" w:rsidRPr="00B04032" w:rsidRDefault="006559F9" w:rsidP="006559F9">
            <w:pPr>
              <w:jc w:val="both"/>
              <w:rPr>
                <w:rFonts w:ascii="Times New Roman" w:hAnsi="Times New Roman" w:cs="Times New Roman"/>
                <w:b/>
                <w:bCs/>
                <w:sz w:val="16"/>
                <w:szCs w:val="16"/>
              </w:rPr>
            </w:pPr>
            <w:r>
              <w:rPr>
                <w:rFonts w:ascii="Times New Roman" w:hAnsi="Times New Roman" w:cs="Times New Roman"/>
                <w:sz w:val="16"/>
                <w:szCs w:val="16"/>
              </w:rPr>
              <w:t>A</w:t>
            </w:r>
            <w:r w:rsidRPr="00B04032">
              <w:rPr>
                <w:rFonts w:ascii="Times New Roman" w:hAnsi="Times New Roman" w:cs="Times New Roman"/>
                <w:sz w:val="16"/>
                <w:szCs w:val="16"/>
              </w:rPr>
              <w:t xml:space="preserve">utism training for HCPs, structured pre-appointment communication, quieter waiting rooms, flexible scheduling. </w:t>
            </w:r>
          </w:p>
        </w:tc>
      </w:tr>
      <w:tr w:rsidR="006559F9" w:rsidRPr="00B04032" w14:paraId="2BF03C6A" w14:textId="77777777" w:rsidTr="005715AB">
        <w:tc>
          <w:tcPr>
            <w:tcW w:w="143" w:type="pct"/>
          </w:tcPr>
          <w:p w14:paraId="2BE1FF17" w14:textId="6A70EC57" w:rsidR="006559F9" w:rsidRPr="00B04032" w:rsidRDefault="00E57140" w:rsidP="006559F9">
            <w:pPr>
              <w:rPr>
                <w:rFonts w:ascii="Times New Roman" w:hAnsi="Times New Roman" w:cs="Times New Roman"/>
                <w:sz w:val="16"/>
                <w:szCs w:val="16"/>
              </w:rPr>
            </w:pPr>
            <w:r>
              <w:rPr>
                <w:rFonts w:ascii="Times New Roman" w:hAnsi="Times New Roman" w:cs="Times New Roman"/>
                <w:sz w:val="16"/>
                <w:szCs w:val="16"/>
              </w:rPr>
              <w:t>8</w:t>
            </w:r>
          </w:p>
        </w:tc>
        <w:tc>
          <w:tcPr>
            <w:tcW w:w="302" w:type="pct"/>
          </w:tcPr>
          <w:p w14:paraId="1803DEDD" w14:textId="73933345"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&lt;EndNote&gt;&lt;Cite&gt;&lt;Author&gt;Cantor&lt;/Author&gt;&lt;Year&gt;2022&lt;/Year&gt;&lt;RecNum&gt;317&lt;/RecNum&gt;&lt;DisplayText&gt;(Cantor et al., 2022)&lt;/DisplayText&gt;&lt;record&gt;&lt;rec-number&gt;317&lt;/rec-number&gt;&lt;foreign-keys&gt;&lt;key app="EN" db-id="vtwefvexgtvvvre9w0tx2sx1zetpwzdraase" timestamp="1774449530" guid="6b59d9fd-3c04-4a6c-bab8-2402fb00144d"&gt;317&lt;/key&gt;&lt;/foreign-keys&gt;&lt;ref-type name="Journal Article"&gt;17&lt;/ref-type&gt;&lt;contributors&gt;&lt;authors&gt;&lt;author&gt;Cantor, J. Auid-Orcid X.&lt;/author&gt;&lt;author&gt;McBain, R. K.&lt;/author&gt;&lt;author&gt;Kofner, A.&lt;/author&gt;&lt;author&gt;Stein, B. D.&lt;/author&gt;&lt;author&gt;Yu, H.&lt;/author&gt;&lt;/authors&gt;&lt;translated-authors&gt;&lt;author&gt;Autism,&lt;/author&gt;&lt;/translated-authors&gt;&lt;/contributors&gt;&lt;auth-address&gt;RAND Corporation, Santa Monica, USA. FAU - McBain, Ryan K&amp;#xD;RAND Corporation, Boston, USA. FAU - Kofner, Aaron&amp;#xD;RAND Corporation, Arlington, USA. FAU - Stein, Bradley D&amp;#xD;RAND Corporation, Pittsburgh, USA. FAU - Yu, Hao&amp;#xD;Harvard Medical School, USA.&lt;/auth-address&gt;&lt;titles&gt;&lt;title&gt;Where are US outpatient mental health facilities that serve children with autism spectrum disorder? A national snapshot of geographic disparities&lt;/title&gt;&lt;secondary-title&gt;Autism : the international journal of research and practice&lt;/secondary-title&gt;&lt;/titles&gt;&lt;periodical&gt;&lt;full-title&gt;Autism : the international journal of research and practice&lt;/full-title&gt;&lt;/periodical&gt;&lt;pages&gt;169–177&lt;/pages&gt;&lt;volume&gt;26&lt;/volume&gt;&lt;number&gt;1&lt;/number&gt;&lt;dates&gt;&lt;year&gt;2022&lt;/year&gt;&lt;/dates&gt;&lt;urls&gt;&lt;related-urls&gt;&lt;url&gt;https://doi.org/10.1177/13623613211024046&lt;/url&gt;&lt;/related-urls&gt;&lt;/urls&gt;&lt;remote-database-provider&gt;2022 Jan&lt;/remote-database-provider&gt;&lt;language&gt;eng&lt;/language&gt;&lt;/record&gt;&lt;/Cite&gt;&lt;/EndNote&gt;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(Cantor et al., 2022)</w:t>
            </w:r>
            <w:r w:rsidRPr="00B04032">
              <w:rPr>
                <w:rFonts w:ascii="Times New Roman" w:hAnsi="Times New Roman" w:cs="Times New Roman"/>
                <w:sz w:val="16"/>
                <w:szCs w:val="16"/>
              </w:rPr>
              <w:fldChar w:fldCharType="end"/>
            </w:r>
          </w:p>
        </w:tc>
        <w:tc>
          <w:tcPr>
            <w:tcW w:w="308" w:type="pct"/>
          </w:tcPr>
          <w:p w14:paraId="67897F07" w14:textId="7122CE15"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 xml:space="preserve">United States </w:t>
            </w:r>
          </w:p>
        </w:tc>
        <w:tc>
          <w:tcPr>
            <w:tcW w:w="415" w:type="pct"/>
          </w:tcPr>
          <w:p w14:paraId="20DB18F8" w14:textId="5F48EABF"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Outpatient mental health facilities listed in the National Mental Health Services Survey (N-MHSS)</w:t>
            </w:r>
          </w:p>
        </w:tc>
        <w:tc>
          <w:tcPr>
            <w:tcW w:w="479" w:type="pct"/>
          </w:tcPr>
          <w:p w14:paraId="1059AB60" w14:textId="0B62899E"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To examine the availability and geographic distribution of outpatient mental health facilities serving children with ASD</w:t>
            </w:r>
          </w:p>
        </w:tc>
        <w:tc>
          <w:tcPr>
            <w:tcW w:w="306" w:type="pct"/>
          </w:tcPr>
          <w:p w14:paraId="5B104E13" w14:textId="5E4618E9"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~8,000 facilities surveyed</w:t>
            </w:r>
          </w:p>
        </w:tc>
        <w:tc>
          <w:tcPr>
            <w:tcW w:w="274" w:type="pct"/>
          </w:tcPr>
          <w:p w14:paraId="1B9024B1" w14:textId="42368A6C"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Children and adolescents with ASD</w:t>
            </w:r>
          </w:p>
        </w:tc>
        <w:tc>
          <w:tcPr>
            <w:tcW w:w="341" w:type="pct"/>
          </w:tcPr>
          <w:p w14:paraId="03DC6276" w14:textId="41691AAA"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Facilities serving ASD vs. facilities not serving ASD</w:t>
            </w:r>
          </w:p>
        </w:tc>
        <w:tc>
          <w:tcPr>
            <w:tcW w:w="308" w:type="pct"/>
          </w:tcPr>
          <w:p w14:paraId="38B9F946" w14:textId="7830C5E5"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Cross-sectional national survey analysis</w:t>
            </w:r>
          </w:p>
        </w:tc>
        <w:tc>
          <w:tcPr>
            <w:tcW w:w="649" w:type="pct"/>
          </w:tcPr>
          <w:p w14:paraId="519CB2F1" w14:textId="0224CFBE" w:rsidR="006559F9" w:rsidRPr="00B04032" w:rsidRDefault="006559F9" w:rsidP="006559F9">
            <w:pPr>
              <w:rPr>
                <w:rFonts w:ascii="Times New Roman" w:hAnsi="Times New Roman" w:cs="Times New Roman"/>
                <w:sz w:val="16"/>
                <w:szCs w:val="16"/>
              </w:rPr>
            </w:pPr>
            <w:r w:rsidRPr="00B04032">
              <w:rPr>
                <w:rFonts w:ascii="Times New Roman" w:hAnsi="Times New Roman" w:cs="Times New Roman"/>
                <w:sz w:val="16"/>
                <w:szCs w:val="16"/>
              </w:rPr>
              <w:t>Descriptive statistics, logistic regression, geographic mapping</w:t>
            </w:r>
          </w:p>
        </w:tc>
        <w:tc>
          <w:tcPr>
            <w:tcW w:w="751" w:type="pct"/>
          </w:tcPr>
          <w:p w14:paraId="59424EB7" w14:textId="77777777" w:rsidR="006559F9" w:rsidRPr="00B04032" w:rsidRDefault="006559F9" w:rsidP="006559F9">
            <w:pPr>
              <w:jc w:val="both"/>
              <w:rPr>
                <w:rFonts w:ascii="Times New Roman" w:hAnsi="Times New Roman" w:cs="Times New Roman"/>
                <w:sz w:val="16"/>
                <w:szCs w:val="16"/>
              </w:rPr>
            </w:pPr>
            <w:r w:rsidRPr="00B04032">
              <w:rPr>
                <w:rFonts w:ascii="Times New Roman" w:hAnsi="Times New Roman" w:cs="Times New Roman"/>
                <w:sz w:val="16"/>
                <w:szCs w:val="16"/>
              </w:rPr>
              <w:t>Geographic disparities. Few clinicians trained in ASD care. Poor coordination across healthcare and education. Financial barriers, high costs.</w:t>
            </w:r>
          </w:p>
          <w:p w14:paraId="0389B074" w14:textId="77777777" w:rsidR="006559F9" w:rsidRPr="00B04032" w:rsidRDefault="006559F9" w:rsidP="006559F9">
            <w:pPr>
              <w:jc w:val="both"/>
              <w:rPr>
                <w:rFonts w:ascii="Times New Roman" w:hAnsi="Times New Roman" w:cs="Times New Roman"/>
                <w:sz w:val="16"/>
                <w:szCs w:val="16"/>
                <w:lang w:val="en-US"/>
              </w:rPr>
            </w:pPr>
          </w:p>
        </w:tc>
        <w:tc>
          <w:tcPr>
            <w:tcW w:w="724" w:type="pct"/>
          </w:tcPr>
          <w:p w14:paraId="54431101" w14:textId="5FD2A024" w:rsidR="006559F9" w:rsidRDefault="006559F9" w:rsidP="006559F9">
            <w:pPr>
              <w:jc w:val="both"/>
              <w:rPr>
                <w:rFonts w:ascii="Times New Roman" w:hAnsi="Times New Roman" w:cs="Times New Roman"/>
                <w:sz w:val="16"/>
                <w:szCs w:val="16"/>
              </w:rPr>
            </w:pPr>
            <w:r w:rsidRPr="00B04032">
              <w:rPr>
                <w:rFonts w:ascii="Times New Roman" w:hAnsi="Times New Roman" w:cs="Times New Roman"/>
                <w:b/>
                <w:bCs/>
                <w:sz w:val="16"/>
                <w:szCs w:val="16"/>
              </w:rPr>
              <w:t>E</w:t>
            </w:r>
            <w:r w:rsidRPr="00B04032">
              <w:rPr>
                <w:rFonts w:ascii="Times New Roman" w:hAnsi="Times New Roman" w:cs="Times New Roman"/>
                <w:sz w:val="16"/>
                <w:szCs w:val="16"/>
              </w:rPr>
              <w:t>xpand ASD services into rural and underserved counties. Integrate autism care into general mental health facilities. Strengthen Medicaid-supported programs to improve equity. Use national survey data for targeted resource allocation.</w:t>
            </w:r>
          </w:p>
        </w:tc>
      </w:tr>
      <w:tr w:rsidR="00D67DFD" w:rsidRPr="00B04032" w14:paraId="1F1A864C" w14:textId="77777777" w:rsidTr="005715AB">
        <w:tc>
          <w:tcPr>
            <w:tcW w:w="143" w:type="pct"/>
          </w:tcPr>
          <w:p w14:paraId="362FAE7C" w14:textId="0927ABD0"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lastRenderedPageBreak/>
              <w:t>9</w:t>
            </w:r>
          </w:p>
        </w:tc>
        <w:tc>
          <w:tcPr>
            <w:tcW w:w="302" w:type="pct"/>
          </w:tcPr>
          <w:p w14:paraId="5E45AEA0" w14:textId="20E49F1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&lt;EndNote&gt;&lt;Cite&gt;&lt;Author&gt;Fong&lt;/Author&gt;&lt;Year&gt;2022&lt;/Year&gt;&lt;RecNum&gt;309&lt;/RecNum&gt;&lt;DisplayText&gt;(Fong et al., 2022)&lt;/DisplayText&gt;&lt;record&gt;&lt;rec-number&gt;309&lt;/rec-number&gt;&lt;foreign-keys&gt;&lt;key app="EN" db-id="vtwefvexgtvvvre9w0tx2sx1zetpwzdraase" timestamp="1773889871" guid="04b86565-2f27-4722-8d7d-5049d24326bd"&gt;309&lt;/key&gt;&lt;/foreign-keys&gt;&lt;ref-type name="Journal Article"&gt;17&lt;/ref-type&gt;&lt;contributors&gt;&lt;authors&gt;&lt;author&gt;Fong, Vc Auid-Orcid&lt;/author&gt;&lt;author&gt;Lee, B. S.&lt;/author&gt;&lt;author&gt;Iarocci, G.&lt;/author&gt;&lt;/authors&gt;&lt;translated-authors&gt;&lt;author&gt;Autism,&lt;/author&gt;&lt;/translated-authors&gt;&lt;/contributors&gt;&lt;auth-address&gt;Simon Fraser University, Canada. FAU - Lee, Bo Sang&amp;#xD;Here and Now Community Society, Canada. FAU - Iarocci, Grace&amp;#xD;Simon Fraser University, Canada.&lt;/auth-address&gt;&lt;titles&gt;&lt;title&gt;A community-engaged approach to examining barriers and facilitators to accessing autism services in Korean immigrant families&lt;/title&gt;&lt;secondary-title&gt;Autism : the international journal of research and practice&lt;/secondary-title&gt;&lt;/titles&gt;&lt;periodical&gt;&lt;full-title&gt;Autism : the international journal of research and practice&lt;/full-title&gt;&lt;/periodical&gt;&lt;pages&gt;525–537&lt;/pages&gt;&lt;volume&gt;26&lt;/volume&gt;&lt;number&gt;2&lt;/number&gt;&lt;dates&gt;&lt;year&gt;2022&lt;/year&gt;&lt;/dates&gt;&lt;urls&gt;&lt;related-urls&gt;&lt;url&gt;https://doi.org/10.1177/13623613211034067&lt;/url&gt;&lt;/related-urls&gt;&lt;/urls&gt;&lt;remote-database-provider&gt;2022 Feb&lt;/remote-database-provider&gt;&lt;language&gt;eng&lt;/language&gt;&lt;/record&gt;&lt;/Cite&gt;&lt;/EndNote&gt;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(Fong et al., 2022)</w:t>
            </w:r>
            <w:r w:rsidRPr="00B04032">
              <w:rPr>
                <w:rFonts w:ascii="Times New Roman" w:hAnsi="Times New Roman" w:cs="Times New Roman"/>
                <w:sz w:val="16"/>
                <w:szCs w:val="16"/>
              </w:rPr>
              <w:fldChar w:fldCharType="end"/>
            </w:r>
          </w:p>
        </w:tc>
        <w:tc>
          <w:tcPr>
            <w:tcW w:w="308" w:type="pct"/>
          </w:tcPr>
          <w:p w14:paraId="32491953" w14:textId="7DB87B0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Canada</w:t>
            </w:r>
          </w:p>
        </w:tc>
        <w:tc>
          <w:tcPr>
            <w:tcW w:w="415" w:type="pct"/>
          </w:tcPr>
          <w:p w14:paraId="395D5FE4" w14:textId="295428B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Korean immigrant parents of children diagnosed with autism spectrum disorder (ASD)</w:t>
            </w:r>
          </w:p>
        </w:tc>
        <w:tc>
          <w:tcPr>
            <w:tcW w:w="479" w:type="pct"/>
          </w:tcPr>
          <w:p w14:paraId="4E348665" w14:textId="1CAB9DE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explore barriers and facilitators to accessing autism services among Korean immigrant families using a community-engaged approach</w:t>
            </w:r>
          </w:p>
        </w:tc>
        <w:tc>
          <w:tcPr>
            <w:tcW w:w="306" w:type="pct"/>
          </w:tcPr>
          <w:p w14:paraId="50149EFE" w14:textId="7ED44B3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20 Korean parents of autistic children</w:t>
            </w:r>
          </w:p>
        </w:tc>
        <w:tc>
          <w:tcPr>
            <w:tcW w:w="274" w:type="pct"/>
          </w:tcPr>
          <w:p w14:paraId="422448FF" w14:textId="3156DA6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with ASD (varied ages, mostly early childhood to school-age)</w:t>
            </w:r>
          </w:p>
        </w:tc>
        <w:tc>
          <w:tcPr>
            <w:tcW w:w="341" w:type="pct"/>
          </w:tcPr>
          <w:p w14:paraId="0511267F" w14:textId="6C0524F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 formal comparison group; implicit comparison to non-immigrant families accessing services</w:t>
            </w:r>
          </w:p>
        </w:tc>
        <w:tc>
          <w:tcPr>
            <w:tcW w:w="308" w:type="pct"/>
          </w:tcPr>
          <w:p w14:paraId="7DFE9107" w14:textId="1C66F9A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Qualitative study using semi-structured interviews and community-engaged methodology</w:t>
            </w:r>
          </w:p>
        </w:tc>
        <w:tc>
          <w:tcPr>
            <w:tcW w:w="649" w:type="pct"/>
          </w:tcPr>
          <w:p w14:paraId="2A0EB0E8" w14:textId="35838BC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Thematic analysis of interview transcripts (qualitative coding; no quantitative statistical tests)</w:t>
            </w:r>
          </w:p>
        </w:tc>
        <w:tc>
          <w:tcPr>
            <w:tcW w:w="751" w:type="pct"/>
          </w:tcPr>
          <w:p w14:paraId="12970A0C" w14:textId="77777777" w:rsidR="00D67DFD" w:rsidRPr="00B04032" w:rsidRDefault="00D67DFD" w:rsidP="00D67DFD">
            <w:pPr>
              <w:jc w:val="both"/>
              <w:rPr>
                <w:rFonts w:ascii="Times New Roman" w:hAnsi="Times New Roman" w:cs="Times New Roman"/>
                <w:b/>
                <w:bCs/>
                <w:sz w:val="16"/>
                <w:szCs w:val="16"/>
              </w:rPr>
            </w:pPr>
            <w:r>
              <w:rPr>
                <w:rFonts w:ascii="Times New Roman" w:hAnsi="Times New Roman" w:cs="Times New Roman"/>
                <w:sz w:val="16"/>
                <w:szCs w:val="16"/>
              </w:rPr>
              <w:t>L</w:t>
            </w:r>
            <w:r w:rsidRPr="00B04032">
              <w:rPr>
                <w:rFonts w:ascii="Times New Roman" w:hAnsi="Times New Roman" w:cs="Times New Roman"/>
                <w:sz w:val="16"/>
                <w:szCs w:val="16"/>
              </w:rPr>
              <w:t xml:space="preserve">anguage difficulties, stigma within Korean community, lack of culturally appropriate services, limited awareness of available resources, systemic navigation challenges. </w:t>
            </w:r>
          </w:p>
          <w:p w14:paraId="10A57566" w14:textId="77777777" w:rsidR="00D67DFD" w:rsidRPr="00B04032" w:rsidRDefault="00D67DFD" w:rsidP="00D67DFD">
            <w:pPr>
              <w:jc w:val="both"/>
              <w:rPr>
                <w:rFonts w:ascii="Times New Roman" w:hAnsi="Times New Roman" w:cs="Times New Roman"/>
                <w:sz w:val="16"/>
                <w:szCs w:val="16"/>
              </w:rPr>
            </w:pPr>
          </w:p>
        </w:tc>
        <w:tc>
          <w:tcPr>
            <w:tcW w:w="724" w:type="pct"/>
          </w:tcPr>
          <w:p w14:paraId="3695779D" w14:textId="47692847" w:rsidR="00D67DFD" w:rsidRPr="00B04032" w:rsidRDefault="00D67DFD" w:rsidP="00D67DFD">
            <w:pPr>
              <w:jc w:val="both"/>
              <w:rPr>
                <w:rFonts w:ascii="Times New Roman" w:hAnsi="Times New Roman" w:cs="Times New Roman"/>
                <w:b/>
                <w:bCs/>
                <w:sz w:val="16"/>
                <w:szCs w:val="16"/>
              </w:rPr>
            </w:pPr>
            <w:r>
              <w:rPr>
                <w:rFonts w:ascii="Times New Roman" w:hAnsi="Times New Roman" w:cs="Times New Roman"/>
                <w:b/>
                <w:bCs/>
                <w:sz w:val="16"/>
                <w:szCs w:val="16"/>
              </w:rPr>
              <w:t>B</w:t>
            </w:r>
            <w:r w:rsidRPr="00B04032">
              <w:rPr>
                <w:rFonts w:ascii="Times New Roman" w:hAnsi="Times New Roman" w:cs="Times New Roman"/>
                <w:b/>
                <w:bCs/>
                <w:sz w:val="16"/>
                <w:szCs w:val="16"/>
              </w:rPr>
              <w:t>i</w:t>
            </w:r>
            <w:r w:rsidRPr="00B04032">
              <w:rPr>
                <w:rFonts w:ascii="Times New Roman" w:hAnsi="Times New Roman" w:cs="Times New Roman"/>
                <w:sz w:val="16"/>
                <w:szCs w:val="16"/>
              </w:rPr>
              <w:t>lingual service providers, culturally sensitive professionals, community engagement strategies, peer support networks, and trust-building between families and service systems.</w:t>
            </w:r>
          </w:p>
        </w:tc>
      </w:tr>
      <w:tr w:rsidR="00D67DFD" w:rsidRPr="00B04032" w14:paraId="41C6D6F2" w14:textId="77777777" w:rsidTr="005715AB">
        <w:tc>
          <w:tcPr>
            <w:tcW w:w="143" w:type="pct"/>
          </w:tcPr>
          <w:p w14:paraId="122BA646" w14:textId="0A182758"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10</w:t>
            </w:r>
          </w:p>
        </w:tc>
        <w:tc>
          <w:tcPr>
            <w:tcW w:w="302" w:type="pct"/>
          </w:tcPr>
          <w:p w14:paraId="2F96971C" w14:textId="2CAA971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&lt;EndNote&gt;&lt;Cite&gt;&lt;Author&gt;Gabellone&lt;/Author&gt;&lt;Year&gt;2022&lt;/Year&gt;&lt;RecNum&gt;285&lt;/RecNum&gt;&lt;DisplayText&gt;(Gabellone et al., 2022)&lt;/DisplayText&gt;&lt;record&gt;&lt;rec-number&gt;285&lt;/rec-number&gt;&lt;foreign-keys&gt;&lt;key app="EN" db-id="vtwefvexgtvvvre9w0tx2sx1zetpwzdraase" timestamp="1772527507" guid="fe46787e-b98f-46c7-9e4d-7d4b609c9544"&gt;285&lt;/key&gt;&lt;/foreign-keys&gt;&lt;ref-type name="Journal Article"&gt;17&lt;/ref-type&gt;&lt;contributors&gt;&lt;authors&gt;&lt;author&gt;Gabellone, Alessandra&lt;/author&gt;&lt;author&gt;Marzulli, Lucia&lt;/author&gt;&lt;author&gt;Matera, Emilia&lt;/author&gt;&lt;author&gt;Petruzzelli, M.&lt;/author&gt;&lt;author&gt;Margari, A.&lt;/author&gt;&lt;author&gt;Giannico, O.&lt;/author&gt;&lt;author&gt;Margari, L.&lt;/author&gt;&lt;/authors&gt;&lt;/contributors&gt;&lt;titles&gt;&lt;title&gt;Expectations and Concerns about the Use of Telemedicine for Autism Spectrum Disorder: A Cross-Sectional Survey of Parents and Healthcare Professionals&lt;/title&gt;&lt;secondary-title&gt;Journal of Clinical Medicine&lt;/secondary-title&gt;&lt;/titles&gt;&lt;periodical&gt;&lt;full-title&gt;Journal of Clinical Medicine&lt;/full-title&gt;&lt;/periodical&gt;&lt;volume&gt;11&lt;/volume&gt;&lt;dates&gt;&lt;year&gt;2022&lt;/year&gt;&lt;pub-dates&gt;&lt;date&gt;2022-06-01&lt;/date&gt;&lt;/pub-dates&gt;&lt;/dates&gt;&lt;urls&gt;&lt;related-urls&gt;&lt;url&gt;https://consensus.app/papers/expectations-and-concerns-about-the-use-of-telemedicine-gabellone-marzulli/cf01e25050bc513f8e852df989ad6202/&lt;/url&gt;&lt;/related-urls&gt;&lt;/urls&gt;&lt;electronic-resource-num&gt;10.3390/jcm11123294&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(Gabellone et al., 2022)</w:t>
            </w:r>
            <w:r w:rsidRPr="00B04032">
              <w:rPr>
                <w:rFonts w:ascii="Times New Roman" w:hAnsi="Times New Roman" w:cs="Times New Roman"/>
                <w:sz w:val="16"/>
                <w:szCs w:val="16"/>
              </w:rPr>
              <w:fldChar w:fldCharType="end"/>
            </w:r>
          </w:p>
        </w:tc>
        <w:tc>
          <w:tcPr>
            <w:tcW w:w="308" w:type="pct"/>
          </w:tcPr>
          <w:p w14:paraId="3F2FD22E" w14:textId="2773E75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Italy</w:t>
            </w:r>
          </w:p>
        </w:tc>
        <w:tc>
          <w:tcPr>
            <w:tcW w:w="415" w:type="pct"/>
          </w:tcPr>
          <w:p w14:paraId="289F13B7" w14:textId="247DAF3F"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of children/adolescents (&lt;18 years) diagnosed with ASD face-to-face (DSM-5 criteria). Healthcare professionals (child neuropsychiatrists, psychologists, speech therapists, educators) with ASD expertise</w:t>
            </w:r>
          </w:p>
        </w:tc>
        <w:tc>
          <w:tcPr>
            <w:tcW w:w="479" w:type="pct"/>
          </w:tcPr>
          <w:p w14:paraId="79C4279F" w14:textId="04B8CCC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compare expectations and concerns of parents and healthcare professionals regarding telemedicine for ASD diagnosis and intervention, before its use.</w:t>
            </w:r>
          </w:p>
        </w:tc>
        <w:tc>
          <w:tcPr>
            <w:tcW w:w="306" w:type="pct"/>
          </w:tcPr>
          <w:p w14:paraId="7530FE49" w14:textId="40955778"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95 respondents (45 parents, 50 healthcare professionals).</w:t>
            </w:r>
          </w:p>
        </w:tc>
        <w:tc>
          <w:tcPr>
            <w:tcW w:w="274" w:type="pct"/>
          </w:tcPr>
          <w:p w14:paraId="73983CB7" w14:textId="3C497AA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Children/adolescents aged 2–18 years (mean 7.6 years; majority ASD level 1).</w:t>
            </w:r>
          </w:p>
        </w:tc>
        <w:tc>
          <w:tcPr>
            <w:tcW w:w="341" w:type="pct"/>
          </w:tcPr>
          <w:p w14:paraId="325E1E9C" w14:textId="69F21268"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vs. healthcare professionals.</w:t>
            </w:r>
          </w:p>
        </w:tc>
        <w:tc>
          <w:tcPr>
            <w:tcW w:w="308" w:type="pct"/>
          </w:tcPr>
          <w:p w14:paraId="5FC91053" w14:textId="06B9082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Quantitative cross-sectional survey using the Telemedicine Expectations Questionnaire (TEQ).</w:t>
            </w:r>
          </w:p>
        </w:tc>
        <w:tc>
          <w:tcPr>
            <w:tcW w:w="649" w:type="pct"/>
          </w:tcPr>
          <w:p w14:paraId="3F842F32" w14:textId="037AC15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Shapiro-Wilk test for normality; Wilcoxon Rank Sum Test for expectations; Chi-square test for concerns; Cronbach’s α = 0.95 for internal consistency.</w:t>
            </w:r>
          </w:p>
        </w:tc>
        <w:tc>
          <w:tcPr>
            <w:tcW w:w="751" w:type="pct"/>
          </w:tcPr>
          <w:p w14:paraId="17582C81" w14:textId="77777777"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Child behavior changes during telemedicine. Lack of devices, poor internet, unfamiliarity with technology, and severity of ASD.</w:t>
            </w:r>
          </w:p>
          <w:p w14:paraId="2CB01B0B" w14:textId="77777777" w:rsidR="00D67DFD" w:rsidRPr="00B04032" w:rsidRDefault="00D67DFD" w:rsidP="00D67DFD">
            <w:pPr>
              <w:rPr>
                <w:rFonts w:ascii="Times New Roman" w:hAnsi="Times New Roman" w:cs="Times New Roman"/>
                <w:sz w:val="16"/>
                <w:szCs w:val="16"/>
              </w:rPr>
            </w:pPr>
          </w:p>
          <w:p w14:paraId="4D137258" w14:textId="77777777" w:rsidR="00D67DFD" w:rsidRPr="00B04032" w:rsidRDefault="00D67DFD" w:rsidP="00D67DFD">
            <w:pPr>
              <w:jc w:val="both"/>
              <w:rPr>
                <w:rFonts w:ascii="Times New Roman" w:hAnsi="Times New Roman" w:cs="Times New Roman"/>
                <w:sz w:val="16"/>
                <w:szCs w:val="16"/>
              </w:rPr>
            </w:pPr>
          </w:p>
        </w:tc>
        <w:tc>
          <w:tcPr>
            <w:tcW w:w="724" w:type="pct"/>
          </w:tcPr>
          <w:p w14:paraId="7E168A5C" w14:textId="7B0A4817" w:rsidR="00D67DFD" w:rsidRPr="00B04032" w:rsidRDefault="00D67DFD" w:rsidP="00D67DFD">
            <w:pPr>
              <w:jc w:val="both"/>
              <w:rPr>
                <w:rFonts w:ascii="Times New Roman" w:hAnsi="Times New Roman" w:cs="Times New Roman"/>
                <w:b/>
                <w:bCs/>
                <w:sz w:val="16"/>
                <w:szCs w:val="16"/>
              </w:rPr>
            </w:pPr>
            <w:r w:rsidRPr="00B04032">
              <w:rPr>
                <w:rFonts w:ascii="Times New Roman" w:hAnsi="Times New Roman" w:cs="Times New Roman"/>
                <w:sz w:val="16"/>
                <w:szCs w:val="16"/>
              </w:rPr>
              <w:t xml:space="preserve">Parents had higher expectations for telemedicine as an alternative to face-to-face diagnosis. </w:t>
            </w:r>
          </w:p>
        </w:tc>
      </w:tr>
      <w:tr w:rsidR="00D67DFD" w:rsidRPr="00B04032" w14:paraId="38287800" w14:textId="77777777" w:rsidTr="005715AB">
        <w:tc>
          <w:tcPr>
            <w:tcW w:w="143" w:type="pct"/>
          </w:tcPr>
          <w:p w14:paraId="24F3F413" w14:textId="27BF28A7"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11</w:t>
            </w:r>
          </w:p>
        </w:tc>
        <w:tc>
          <w:tcPr>
            <w:tcW w:w="302" w:type="pct"/>
          </w:tcPr>
          <w:p w14:paraId="3DE74AFA" w14:textId="2D2FCD6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&lt;EndNote&gt;&lt;Cite&gt;&lt;Author&gt;Gholipour&lt;/Author&gt;&lt;Year&gt;2023&lt;/Year&gt;&lt;RecNum&gt;311&lt;/RecNum&gt;&lt;DisplayText&gt;(Gholipour et al., 2023)&lt;/DisplayText&gt;&lt;record&gt;&lt;rec-number&gt;311&lt;/rec-number&gt;&lt;foreign-keys&gt;&lt;key app="EN" db-id="vtwefvexgtvvvre9w0tx2sx1zetpwzdraase" timestamp="1773988325" guid="70f13a06-5079-4e08-98df-231f126576e1"&gt;311&lt;/key&gt;&lt;/foreign-keys&gt;&lt;ref-type name="Journal Article"&gt;17&lt;/ref-type&gt;&lt;contributors&gt;&lt;authors&gt;&lt;author&gt;Gholipour, Kamal&lt;/author&gt;&lt;author&gt;Ghiasi, Akbar&lt;/author&gt;&lt;author&gt;Shahrokhi, Hassan&lt;/author&gt;&lt;author&gt;Dadashi, Zeinab&lt;/author&gt;&lt;author&gt;Javanmard, Simin&lt;/author&gt;&lt;author&gt;Tabatabaei, Seyyed Hasan&lt;/author&gt;&lt;author&gt;Iezadi, Shabnam&lt;/author&gt;&lt;/authors&gt;&lt;/contributors&gt;&lt;titles&gt;&lt;title&gt;Perceptions of the Professionals and Parents of Children with Autism Spectrum Disorders About Autism Services; A Qualitative Study&lt;/title&gt;&lt;secondary-title&gt;Journal of Autism and Developmental Disorders&lt;/secondary-title&gt;&lt;/titles&gt;&lt;periodical&gt;&lt;full-title&gt;Journal of Autism and Developmental Disorders&lt;/full-title&gt;&lt;/periodical&gt;&lt;pages&gt;96-109&lt;/pages&gt;&lt;volume&gt;53&lt;/volume&gt;&lt;number&gt;1&lt;/number&gt;&lt;dates&gt;&lt;year&gt;2023&lt;/year&gt;&lt;pub-dates&gt;&lt;date&gt;2023/01/01&lt;/date&gt;&lt;/pub-dates&gt;&lt;/dates&gt;&lt;isbn&gt;1573-3432&lt;/isbn&gt;&lt;urls&gt;&lt;related-urls&gt;&lt;url&gt;https://doi.org/10.1007/s10803-021-05388-9&lt;/url&gt;&lt;/related-urls&gt;&lt;/urls&gt;&lt;electronic-resource-num&gt;10.1007/s10803-021-05388-9&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(Gholipour et al., 2023)</w:t>
            </w:r>
            <w:r w:rsidRPr="00B04032">
              <w:rPr>
                <w:rFonts w:ascii="Times New Roman" w:hAnsi="Times New Roman" w:cs="Times New Roman"/>
                <w:sz w:val="16"/>
                <w:szCs w:val="16"/>
              </w:rPr>
              <w:fldChar w:fldCharType="end"/>
            </w:r>
          </w:p>
        </w:tc>
        <w:tc>
          <w:tcPr>
            <w:tcW w:w="308" w:type="pct"/>
          </w:tcPr>
          <w:p w14:paraId="6D343CFF" w14:textId="1DE71BD8"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Iran</w:t>
            </w:r>
          </w:p>
        </w:tc>
        <w:tc>
          <w:tcPr>
            <w:tcW w:w="415" w:type="pct"/>
          </w:tcPr>
          <w:p w14:paraId="0814FD39" w14:textId="4623EEE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of children with ASD and professionals working with autistic children</w:t>
            </w:r>
          </w:p>
        </w:tc>
        <w:tc>
          <w:tcPr>
            <w:tcW w:w="479" w:type="pct"/>
          </w:tcPr>
          <w:p w14:paraId="28432D7B" w14:textId="6B901D87"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explore perceptions of challenges and supports in autism services from both parents and professionals</w:t>
            </w:r>
          </w:p>
        </w:tc>
        <w:tc>
          <w:tcPr>
            <w:tcW w:w="306" w:type="pct"/>
          </w:tcPr>
          <w:p w14:paraId="34347CE2" w14:textId="12C9C48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34 participants (17 parents, 17 professionals)</w:t>
            </w:r>
          </w:p>
        </w:tc>
        <w:tc>
          <w:tcPr>
            <w:tcW w:w="274" w:type="pct"/>
          </w:tcPr>
          <w:p w14:paraId="5CA7C297" w14:textId="6185F61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with ASD (focus on services for them, not direct child interviews)</w:t>
            </w:r>
          </w:p>
        </w:tc>
        <w:tc>
          <w:tcPr>
            <w:tcW w:w="341" w:type="pct"/>
          </w:tcPr>
          <w:p w14:paraId="2AE1088D" w14:textId="6B3FACC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vs. professionals (perspectives compared)</w:t>
            </w:r>
          </w:p>
        </w:tc>
        <w:tc>
          <w:tcPr>
            <w:tcW w:w="308" w:type="pct"/>
          </w:tcPr>
          <w:p w14:paraId="1611E011" w14:textId="04D3F38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Qualitative study using semi-structured interviews</w:t>
            </w:r>
          </w:p>
        </w:tc>
        <w:tc>
          <w:tcPr>
            <w:tcW w:w="649" w:type="pct"/>
          </w:tcPr>
          <w:p w14:paraId="46CDB3A8" w14:textId="52328CE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 quantitative statistics; thematic analysis was applied to interview transcripts</w:t>
            </w:r>
          </w:p>
        </w:tc>
        <w:tc>
          <w:tcPr>
            <w:tcW w:w="751" w:type="pct"/>
          </w:tcPr>
          <w:p w14:paraId="5C7218CF" w14:textId="7853AA31"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Limited availability of specialized autism services, high costs and financial burden, lack of trained professionals and inconsistent quality of care, social stigma and lack of awareness in the community, insufficient training opportunities and resources, lack of institutional support and coordination between agencies, overwhelming caseloads and stress.</w:t>
            </w:r>
          </w:p>
        </w:tc>
        <w:tc>
          <w:tcPr>
            <w:tcW w:w="724" w:type="pct"/>
          </w:tcPr>
          <w:p w14:paraId="202EA2CE" w14:textId="3CB50FD0" w:rsidR="00D67DFD" w:rsidRPr="00B04032" w:rsidRDefault="00D67DFD" w:rsidP="00D67DFD">
            <w:pPr>
              <w:jc w:val="both"/>
              <w:rPr>
                <w:rFonts w:ascii="Times New Roman" w:hAnsi="Times New Roman" w:cs="Times New Roman"/>
                <w:b/>
                <w:bCs/>
                <w:sz w:val="16"/>
                <w:szCs w:val="16"/>
              </w:rPr>
            </w:pPr>
            <w:r w:rsidRPr="00B04032">
              <w:rPr>
                <w:rFonts w:ascii="Times New Roman" w:hAnsi="Times New Roman" w:cs="Times New Roman"/>
                <w:sz w:val="16"/>
                <w:szCs w:val="16"/>
              </w:rPr>
              <w:t>Shared perceptions or collaboration between families and service providers, policy-level changes.</w:t>
            </w:r>
          </w:p>
        </w:tc>
      </w:tr>
      <w:tr w:rsidR="00D67DFD" w:rsidRPr="00B04032" w14:paraId="72BF45BE" w14:textId="77777777" w:rsidTr="005715AB">
        <w:tc>
          <w:tcPr>
            <w:tcW w:w="143" w:type="pct"/>
          </w:tcPr>
          <w:p w14:paraId="3F4F9867" w14:textId="44D813DD"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12</w:t>
            </w:r>
          </w:p>
        </w:tc>
        <w:tc>
          <w:tcPr>
            <w:tcW w:w="302" w:type="pct"/>
          </w:tcPr>
          <w:p w14:paraId="6B968C45" w14:textId="11F17ED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&lt;EndNote&gt;&lt;Cite&gt;&lt;Author&gt;Grosvenor&lt;/Author&gt;&lt;Year&gt;2025&lt;/Year&gt;&lt;RecNum&gt;244&lt;/RecNum&gt;&lt;DisplayText&gt;(Grosvenor et al., 2025)&lt;/DisplayText&gt;&lt;record&gt;&lt;rec-number&gt;244&lt;/rec-number&gt;&lt;foreign-keys&gt;&lt;key app="EN" db-id="vtwefvexgtvvvre9w0tx2sx1zetpwzdraase" timestamp="1772479358" guid="5b548aa8-e978-4f8b-ab43-b8df80283a27"&gt;244&lt;/key&gt;&lt;/foreign-keys&gt;&lt;ref-type name="Journal Article"&gt;17&lt;/ref-type&gt;&lt;contributors&gt;&lt;authors&gt;&lt;author&gt;Grosvenor, Luke P.&lt;/author&gt;&lt;author&gt;Cohen, Ryan J.&lt;/author&gt;&lt;author&gt;Gordon, Nancy P.&lt;/author&gt;&lt;author&gt;Massolo, Maria L.&lt;/author&gt;&lt;author&gt;Cerros, Hilda J.&lt;/author&gt;&lt;author&gt;Yoshida, Cathleen K.&lt;/author&gt;&lt;author&gt;Ames, Jennifer L.&lt;/author&gt;&lt;author&gt;Croen, Lisa A.&lt;/author&gt;&lt;/authors&gt;&lt;/contributors&gt;&lt;titles&gt;&lt;title&gt;Barriers to Healthcare for Latinx Autistic Children and Adolescents&lt;/title&gt;&lt;secondary-title&gt;Journal of Autism and Developmental Disorders&lt;/secondary-title&gt;&lt;/titles&gt;&lt;periodical&gt;&lt;full-title&gt;Journal of Autism and Developmental Disorders&lt;/full-title&gt;&lt;/periodical&gt;&lt;pages&gt;605-619&lt;/pages&gt;&lt;volume&gt;55&lt;/volume&gt;&lt;number&gt;2&lt;/number&gt;&lt;dates&gt;&lt;year&gt;2025&lt;/year&gt;&lt;pub-dates&gt;&lt;date&gt;2025/02/01&lt;/date&gt;&lt;/pub-dates&gt;&lt;/dates&gt;&lt;isbn&gt;1573-3432&lt;/isbn&gt;&lt;urls&gt;&lt;related-urls&gt;&lt;url&gt;https://doi.org/10.1007/s10803-023-06229-7&lt;/url&gt;&lt;/related-urls&gt;&lt;/urls&gt;&lt;electronic-resource-num&gt;10.1007/s10803-023-06229-7&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 xml:space="preserve">(Grosvenor et </w:t>
            </w:r>
            <w:r w:rsidRPr="00B04032">
              <w:rPr>
                <w:rFonts w:ascii="Times New Roman" w:hAnsi="Times New Roman" w:cs="Times New Roman"/>
                <w:sz w:val="16"/>
                <w:szCs w:val="16"/>
              </w:rPr>
              <w:lastRenderedPageBreak/>
              <w:t>al., 2025)</w:t>
            </w:r>
            <w:r w:rsidRPr="00B04032">
              <w:rPr>
                <w:rFonts w:ascii="Times New Roman" w:hAnsi="Times New Roman" w:cs="Times New Roman"/>
                <w:sz w:val="16"/>
                <w:szCs w:val="16"/>
              </w:rPr>
              <w:fldChar w:fldCharType="end"/>
            </w:r>
          </w:p>
        </w:tc>
        <w:tc>
          <w:tcPr>
            <w:tcW w:w="308" w:type="pct"/>
          </w:tcPr>
          <w:p w14:paraId="09901FA4" w14:textId="789B310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USA</w:t>
            </w:r>
          </w:p>
        </w:tc>
        <w:tc>
          <w:tcPr>
            <w:tcW w:w="415" w:type="pct"/>
          </w:tcPr>
          <w:p w14:paraId="791A91B2" w14:textId="74B3D0B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 xml:space="preserve">Latinx children aged </w:t>
            </w:r>
            <w:r w:rsidRPr="00B04032">
              <w:rPr>
                <w:rFonts w:ascii="Times New Roman" w:hAnsi="Times New Roman" w:cs="Times New Roman"/>
                <w:sz w:val="16"/>
                <w:szCs w:val="16"/>
              </w:rPr>
              <w:lastRenderedPageBreak/>
              <w:t xml:space="preserve">2–17 with an ASD diagnosis </w:t>
            </w:r>
          </w:p>
        </w:tc>
        <w:tc>
          <w:tcPr>
            <w:tcW w:w="479" w:type="pct"/>
          </w:tcPr>
          <w:p w14:paraId="0B543F92" w14:textId="315B2FA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To identify barriers and </w:t>
            </w:r>
            <w:r w:rsidRPr="00B04032">
              <w:rPr>
                <w:rFonts w:ascii="Times New Roman" w:hAnsi="Times New Roman" w:cs="Times New Roman"/>
                <w:sz w:val="16"/>
                <w:szCs w:val="16"/>
              </w:rPr>
              <w:lastRenderedPageBreak/>
              <w:t>variation in utilization of ASD-related assessment, diagnostic, treatment services, and access to health-related educational resources among Latinx children/adolescents.</w:t>
            </w:r>
          </w:p>
        </w:tc>
        <w:tc>
          <w:tcPr>
            <w:tcW w:w="306" w:type="pct"/>
          </w:tcPr>
          <w:p w14:paraId="3A1778B7" w14:textId="123F3F6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417 caregive</w:t>
            </w:r>
            <w:r w:rsidRPr="00B04032">
              <w:rPr>
                <w:rFonts w:ascii="Times New Roman" w:hAnsi="Times New Roman" w:cs="Times New Roman"/>
                <w:sz w:val="16"/>
                <w:szCs w:val="16"/>
              </w:rPr>
              <w:lastRenderedPageBreak/>
              <w:t>rs of autistic children.</w:t>
            </w:r>
          </w:p>
        </w:tc>
        <w:tc>
          <w:tcPr>
            <w:tcW w:w="274" w:type="pct"/>
          </w:tcPr>
          <w:p w14:paraId="317ED28F" w14:textId="1F6F4AC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Children and </w:t>
            </w:r>
            <w:r w:rsidRPr="00B04032">
              <w:rPr>
                <w:rFonts w:ascii="Times New Roman" w:hAnsi="Times New Roman" w:cs="Times New Roman"/>
                <w:sz w:val="16"/>
                <w:szCs w:val="16"/>
              </w:rPr>
              <w:lastRenderedPageBreak/>
              <w:t>adolescents aged 2–17 years (mean age 9.6 years).</w:t>
            </w:r>
          </w:p>
        </w:tc>
        <w:tc>
          <w:tcPr>
            <w:tcW w:w="341" w:type="pct"/>
          </w:tcPr>
          <w:p w14:paraId="696075C3" w14:textId="0B9556C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Subgroups based on </w:t>
            </w:r>
            <w:r w:rsidRPr="00B04032">
              <w:rPr>
                <w:rFonts w:ascii="Times New Roman" w:hAnsi="Times New Roman" w:cs="Times New Roman"/>
                <w:sz w:val="16"/>
                <w:szCs w:val="16"/>
              </w:rPr>
              <w:lastRenderedPageBreak/>
              <w:t>caregiver language (Spanish vs. English) and insurance type (Government vs. Commercial).</w:t>
            </w:r>
          </w:p>
        </w:tc>
        <w:tc>
          <w:tcPr>
            <w:tcW w:w="308" w:type="pct"/>
          </w:tcPr>
          <w:p w14:paraId="3492B46C" w14:textId="7B2F65AF"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Quantitative </w:t>
            </w:r>
            <w:r w:rsidRPr="00B04032">
              <w:rPr>
                <w:rFonts w:ascii="Times New Roman" w:hAnsi="Times New Roman" w:cs="Times New Roman"/>
                <w:sz w:val="16"/>
                <w:szCs w:val="16"/>
              </w:rPr>
              <w:lastRenderedPageBreak/>
              <w:t>cross-sectional survey study using bilingual mailed/phone surveys linked to EHR data.</w:t>
            </w:r>
          </w:p>
        </w:tc>
        <w:tc>
          <w:tcPr>
            <w:tcW w:w="649" w:type="pct"/>
          </w:tcPr>
          <w:p w14:paraId="7B20735D" w14:textId="645CF6C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Chi-square tests for group comparisons </w:t>
            </w:r>
            <w:r w:rsidRPr="00B04032">
              <w:rPr>
                <w:rFonts w:ascii="Times New Roman" w:hAnsi="Times New Roman" w:cs="Times New Roman"/>
                <w:sz w:val="16"/>
                <w:szCs w:val="16"/>
              </w:rPr>
              <w:lastRenderedPageBreak/>
              <w:t>(language vs. insurance, subgroup differences). Analyses conducted in SAS v9.4.</w:t>
            </w:r>
          </w:p>
        </w:tc>
        <w:tc>
          <w:tcPr>
            <w:tcW w:w="751" w:type="pct"/>
          </w:tcPr>
          <w:p w14:paraId="5D739159" w14:textId="77777777"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lastRenderedPageBreak/>
              <w:t xml:space="preserve">Caregivers are unaware about services; unsure how </w:t>
            </w:r>
            <w:r w:rsidRPr="00B04032">
              <w:rPr>
                <w:rFonts w:ascii="Times New Roman" w:hAnsi="Times New Roman" w:cs="Times New Roman"/>
                <w:sz w:val="16"/>
                <w:szCs w:val="16"/>
              </w:rPr>
              <w:lastRenderedPageBreak/>
              <w:t xml:space="preserve">to access. cost barriers. commercially insured families faced more cost barriers, stigma. </w:t>
            </w:r>
          </w:p>
          <w:p w14:paraId="359BDC7F" w14:textId="77777777" w:rsidR="00D67DFD" w:rsidRPr="00B04032" w:rsidRDefault="00D67DFD" w:rsidP="00D67DFD">
            <w:pPr>
              <w:rPr>
                <w:rFonts w:ascii="Times New Roman" w:hAnsi="Times New Roman" w:cs="Times New Roman"/>
                <w:sz w:val="16"/>
                <w:szCs w:val="16"/>
              </w:rPr>
            </w:pPr>
          </w:p>
          <w:p w14:paraId="26F6B8B6" w14:textId="3766D3D2"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w:t>
            </w:r>
          </w:p>
        </w:tc>
        <w:tc>
          <w:tcPr>
            <w:tcW w:w="724" w:type="pct"/>
          </w:tcPr>
          <w:p w14:paraId="6218F6C1" w14:textId="7ED8F767" w:rsidR="00D67DFD" w:rsidRPr="00B04032" w:rsidRDefault="00D67DFD" w:rsidP="00D67DFD">
            <w:pPr>
              <w:jc w:val="both"/>
              <w:rPr>
                <w:rFonts w:ascii="Times New Roman" w:hAnsi="Times New Roman" w:cs="Times New Roman"/>
                <w:b/>
                <w:bCs/>
                <w:sz w:val="16"/>
                <w:szCs w:val="16"/>
              </w:rPr>
            </w:pPr>
            <w:r w:rsidRPr="00B04032">
              <w:rPr>
                <w:rFonts w:ascii="Times New Roman" w:hAnsi="Times New Roman" w:cs="Times New Roman"/>
                <w:sz w:val="16"/>
                <w:szCs w:val="16"/>
              </w:rPr>
              <w:lastRenderedPageBreak/>
              <w:t>Government insurance reduced cost barriers</w:t>
            </w:r>
          </w:p>
        </w:tc>
      </w:tr>
      <w:tr w:rsidR="00D67DFD" w:rsidRPr="00B04032" w14:paraId="506A8AC7" w14:textId="59AF3AF8" w:rsidTr="005715AB">
        <w:tc>
          <w:tcPr>
            <w:tcW w:w="143" w:type="pct"/>
          </w:tcPr>
          <w:p w14:paraId="56040273" w14:textId="2E9DE504"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13</w:t>
            </w:r>
          </w:p>
        </w:tc>
        <w:tc>
          <w:tcPr>
            <w:tcW w:w="302" w:type="pct"/>
          </w:tcPr>
          <w:p w14:paraId="72DED1D2" w14:textId="16A594F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&lt;EndNote&gt;&lt;Cite&gt;&lt;Author&gt;Haider&lt;/Author&gt;&lt;Year&gt;2024&lt;/Year&gt;&lt;RecNum&gt;230&lt;/RecNum&gt;&lt;DisplayText&gt;(Haider et al., 2024)&lt;/DisplayText&gt;&lt;record&gt;&lt;rec-number&gt;230&lt;/rec-number&gt;&lt;foreign-keys&gt;&lt;key app="EN" db-id="vtwefvexgtvvvre9w0tx2sx1zetpwzdraase" timestamp="1772437535" guid="18ae7997-9340-4d68-ae37-bb017328acfc"&gt;230&lt;/key&gt;&lt;/foreign-keys&gt;&lt;ref-type name="Journal Article"&gt;17&lt;/ref-type&gt;&lt;contributors&gt;&lt;authors&gt;&lt;author&gt;Haider, N.&lt;/author&gt;&lt;author&gt;Amjad, F. &lt;/author&gt;&lt;author&gt;Chaudhry, H. &lt;/author&gt;&lt;/authors&gt;&lt;/contributors&gt;&lt;titles&gt;&lt;title&gt;Parents of Children with Autism Spectrum Disorder in South Punjab, Pakistan&lt;/title&gt;&lt;secondary-title&gt;International Journal of Trends and Innovations in Business &amp;amp; Social Sciences&lt;/secondary-title&gt;&lt;/titles&gt;&lt;periodical&gt;&lt;full-title&gt;International Journal of Trends and Innovations in Business &amp;amp; Social Sciences&lt;/full-title&gt;&lt;/periodical&gt;&lt;pages&gt;122-131&lt;/pages&gt;&lt;volume&gt;2&lt;/volume&gt;&lt;number&gt;2&lt;/number&gt;&lt;dates&gt;&lt;year&gt;2024&lt;/year&gt;&lt;/dates&gt;&lt;urls&gt;&lt;related-urls&gt;&lt;url&gt;https://doi.org/10.48112/tibss.v2i2.796&lt;/url&gt;&lt;/related-urls&gt;&lt;/urls&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(Haider et al., 2024)</w:t>
            </w:r>
            <w:r w:rsidRPr="00B04032">
              <w:rPr>
                <w:rFonts w:ascii="Times New Roman" w:hAnsi="Times New Roman" w:cs="Times New Roman"/>
                <w:sz w:val="16"/>
                <w:szCs w:val="16"/>
              </w:rPr>
              <w:fldChar w:fldCharType="end"/>
            </w:r>
          </w:p>
        </w:tc>
        <w:tc>
          <w:tcPr>
            <w:tcW w:w="308" w:type="pct"/>
          </w:tcPr>
          <w:p w14:paraId="5BC62183" w14:textId="112899A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lang w:val="en-US"/>
              </w:rPr>
              <w:t xml:space="preserve">Pakistan </w:t>
            </w:r>
          </w:p>
        </w:tc>
        <w:tc>
          <w:tcPr>
            <w:tcW w:w="415" w:type="pct"/>
          </w:tcPr>
          <w:p w14:paraId="44707B7F" w14:textId="101D3C5F"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of children with ASD and healthcare professionals from both urban and rural areas; selected via stratified random sampling; participants had to complete structured surveys.</w:t>
            </w:r>
          </w:p>
        </w:tc>
        <w:tc>
          <w:tcPr>
            <w:tcW w:w="479" w:type="pct"/>
          </w:tcPr>
          <w:p w14:paraId="6924674A" w14:textId="6A597BAE"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Investigate barriers to healthcare access for parents of children with ASD ; evaluate perceptions of parents and healthcare professionals; assess impact of socio-demographic factors; provide recommendations.</w:t>
            </w:r>
          </w:p>
        </w:tc>
        <w:tc>
          <w:tcPr>
            <w:tcW w:w="306" w:type="pct"/>
          </w:tcPr>
          <w:p w14:paraId="349B616B" w14:textId="55F56237"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100 participants (50 parents, 50 healthcare professionals)</w:t>
            </w:r>
          </w:p>
        </w:tc>
        <w:tc>
          <w:tcPr>
            <w:tcW w:w="274" w:type="pct"/>
          </w:tcPr>
          <w:p w14:paraId="47F5100D" w14:textId="7B630856"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 age not specified</w:t>
            </w:r>
          </w:p>
        </w:tc>
        <w:tc>
          <w:tcPr>
            <w:tcW w:w="341" w:type="pct"/>
          </w:tcPr>
          <w:p w14:paraId="1F7595D2" w14:textId="22DA285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vs. healthcare professionals; Male vs. female parents; Parents with different education levels</w:t>
            </w:r>
          </w:p>
        </w:tc>
        <w:tc>
          <w:tcPr>
            <w:tcW w:w="308" w:type="pct"/>
          </w:tcPr>
          <w:p w14:paraId="38718FC7" w14:textId="5642349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Quantitative survey using stratified random sampling</w:t>
            </w:r>
          </w:p>
        </w:tc>
        <w:tc>
          <w:tcPr>
            <w:tcW w:w="649" w:type="pct"/>
          </w:tcPr>
          <w:p w14:paraId="77A5983C" w14:textId="4767868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Descriptive statistics (frequencies, percentages, means, SD) and inferential tests (Independent t-tests, ANOVA)</w:t>
            </w:r>
          </w:p>
        </w:tc>
        <w:tc>
          <w:tcPr>
            <w:tcW w:w="751" w:type="pct"/>
          </w:tcPr>
          <w:p w14:paraId="36464AF1" w14:textId="054A1DB3" w:rsidR="00D67DFD" w:rsidRPr="00826873"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High treatment costs, lack of insurance, poverty. Transport problems, long distances, limited facilities. Few trained specialists, absence of ASD-specific clinics, poor staff attitude. Child’s uncooperative behaviour, sensitivity to noise/light. Reliance on traditional healers, stigma, fear of abuse, hopelessness. Awareness gaps: Low parental knowledge of diagnosis, preventive care, and services.</w:t>
            </w:r>
          </w:p>
        </w:tc>
        <w:tc>
          <w:tcPr>
            <w:tcW w:w="724" w:type="pct"/>
          </w:tcPr>
          <w:p w14:paraId="32760FB7" w14:textId="1571553D" w:rsidR="00D67DFD" w:rsidRPr="00B04032" w:rsidRDefault="00D67DFD" w:rsidP="00D67DFD">
            <w:pPr>
              <w:rPr>
                <w:rFonts w:ascii="Times New Roman" w:hAnsi="Times New Roman" w:cs="Times New Roman"/>
                <w:b/>
                <w:bCs/>
                <w:sz w:val="16"/>
                <w:szCs w:val="16"/>
              </w:rPr>
            </w:pPr>
            <w:r w:rsidRPr="00B04032">
              <w:rPr>
                <w:rFonts w:ascii="Times New Roman" w:hAnsi="Times New Roman" w:cs="Times New Roman"/>
                <w:sz w:val="16"/>
                <w:szCs w:val="16"/>
              </w:rPr>
              <w:t>ASD-trained dentists, psychologists, specialised clinics. TV, radio, social media, parent groups, social organisations. Insurance coverage, telehealth, task-sharing, culturally sensitive training, family-centred care.</w:t>
            </w:r>
          </w:p>
        </w:tc>
      </w:tr>
      <w:tr w:rsidR="00D67DFD" w:rsidRPr="00B04032" w14:paraId="6B00F220" w14:textId="77777777" w:rsidTr="005715AB">
        <w:tc>
          <w:tcPr>
            <w:tcW w:w="143" w:type="pct"/>
          </w:tcPr>
          <w:p w14:paraId="66B7EBFF" w14:textId="7195CB44"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14</w:t>
            </w:r>
          </w:p>
        </w:tc>
        <w:tc>
          <w:tcPr>
            <w:tcW w:w="302" w:type="pct"/>
          </w:tcPr>
          <w:p w14:paraId="38E5941E" w14:textId="558ADE88"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&lt;EndNote&gt;&lt;Cite&gt;&lt;Author&gt;Iadarola&lt;/Author&gt;&lt;Year&gt;2020&lt;/Year&gt;&lt;RecNum&gt;314&lt;/RecNum&gt;&lt;DisplayText&gt;(Iadarola et al., 2020)&lt;/DisplayText&gt;&lt;record&gt;&lt;rec-number&gt;314&lt;/rec-number&gt;&lt;foreign-keys&gt;&lt;key app="EN" db-id="vtwefvexgtvvvre9w0tx2sx1zetpwzdraase" timestamp="1774415655" guid="74f82e83-5a58-4d71-81dc-baeabe6fad55"&gt;314&lt;/key&gt;&lt;/foreign-keys&gt;&lt;ref-type name="Journal Article"&gt;17&lt;/ref-type&gt;&lt;contributors&gt;&lt;authors&gt;&lt;author&gt;Iadarola, Suzannah&lt;/author&gt;&lt;author&gt;Pellecchia, Melanie&lt;/author&gt;&lt;author&gt;Stahmer, Aubyn&lt;/author&gt;&lt;author&gt;Lee, Hyon Soo&lt;/author&gt;&lt;author&gt;Hauptman, Lindsay&lt;/author&gt;&lt;author&gt;Hassrick, Elizabeth McGhee&lt;/author&gt;&lt;author&gt;Crabbe, Samantha&lt;/author&gt;&lt;author&gt;Vejnoska, Sarah&lt;/author&gt;&lt;author&gt;Morgan, Elizabeth&lt;/author&gt;&lt;author&gt;Nuske, Heather&lt;/author&gt;&lt;author&gt;Luelmo, Paul&lt;/author&gt;&lt;author&gt;Friedman, Chris&lt;/author&gt;&lt;author&gt;Kasari, Connie&lt;/author&gt;&lt;author&gt;Gulsrud, Amanda&lt;/author&gt;&lt;author&gt;Mandell, David&lt;/author&gt;&lt;author&gt;Smith, Tristram&lt;/author&gt;&lt;/authors&gt;&lt;/contributors&gt;&lt;titles&gt;&lt;title&gt;Mind the gap: an intervention to support caregivers with a new autism spectrum disorder diagnosis is feasible and acceptable&lt;/title&gt;&lt;secondary-title&gt;Pilot and Feasibility Studies&lt;/secondary-title&gt;&lt;/titles&gt;&lt;periodical&gt;&lt;full-title&gt;Pilot and Feasibility Studies&lt;/full-title&gt;&lt;/periodical&gt;&lt;pages&gt;124&lt;/pages&gt;&lt;volume&gt;6&lt;/volume&gt;&lt;number&gt;1&lt;/number&gt;&lt;dates&gt;&lt;year&gt;2020&lt;/year&gt;&lt;pub-dates&gt;&lt;date&gt;2020/09/07&lt;/date&gt;&lt;/pub-dates&gt;&lt;/dates&gt;&lt;isbn&gt;2055-5784&lt;/isbn&gt;&lt;urls&gt;&lt;related-urls&gt;&lt;url&gt;https://doi.org/10.1186/s40814-020-00662-6&lt;/url&gt;&lt;/related-urls&gt;&lt;/urls&gt;&lt;electronic-resource-num&gt;10.1186/s40814-020-00662-6&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(Iadarola et al., 2020)</w:t>
            </w:r>
            <w:r w:rsidRPr="00B04032">
              <w:rPr>
                <w:rFonts w:ascii="Times New Roman" w:hAnsi="Times New Roman" w:cs="Times New Roman"/>
                <w:sz w:val="16"/>
                <w:szCs w:val="16"/>
              </w:rPr>
              <w:fldChar w:fldCharType="end"/>
            </w:r>
          </w:p>
        </w:tc>
        <w:tc>
          <w:tcPr>
            <w:tcW w:w="308" w:type="pct"/>
          </w:tcPr>
          <w:p w14:paraId="5A700DC0" w14:textId="4B87E178"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United States</w:t>
            </w:r>
          </w:p>
        </w:tc>
        <w:tc>
          <w:tcPr>
            <w:tcW w:w="415" w:type="pct"/>
          </w:tcPr>
          <w:p w14:paraId="17CC6A33" w14:textId="36E19F2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Caregivers of children who had recently received an ASD diagnosis; participants needed to be able to engage in intervention sessions</w:t>
            </w:r>
          </w:p>
        </w:tc>
        <w:tc>
          <w:tcPr>
            <w:tcW w:w="479" w:type="pct"/>
          </w:tcPr>
          <w:p w14:paraId="1812EC23" w14:textId="08A42804"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assess the feasibility and acceptability of the Mind the Gap (MTG) intervention, designed to support caregivers in navigating services after a new ASD diagnosis</w:t>
            </w:r>
          </w:p>
        </w:tc>
        <w:tc>
          <w:tcPr>
            <w:tcW w:w="306" w:type="pct"/>
          </w:tcPr>
          <w:p w14:paraId="28F9CABD" w14:textId="1C9FCA71"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Pilot study with caregivers across multiple sites (exact numbers varied, but feasibility metrics included recruitment and retention rates)</w:t>
            </w:r>
          </w:p>
        </w:tc>
        <w:tc>
          <w:tcPr>
            <w:tcW w:w="274" w:type="pct"/>
          </w:tcPr>
          <w:p w14:paraId="11E38E34" w14:textId="3926123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with new ASD diagnosis (early childhood developmental stage)</w:t>
            </w:r>
          </w:p>
        </w:tc>
        <w:tc>
          <w:tcPr>
            <w:tcW w:w="341" w:type="pct"/>
          </w:tcPr>
          <w:p w14:paraId="61D316B0" w14:textId="0496890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 formal control group; comparison was between caregiver experiences before and after MTG participation</w:t>
            </w:r>
          </w:p>
        </w:tc>
        <w:tc>
          <w:tcPr>
            <w:tcW w:w="308" w:type="pct"/>
          </w:tcPr>
          <w:p w14:paraId="7A1A47CF" w14:textId="1E1477D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Pilot feasibility study, mixed-methods approach (quantitative surveys + qualitative interviews)</w:t>
            </w:r>
          </w:p>
        </w:tc>
        <w:tc>
          <w:tcPr>
            <w:tcW w:w="649" w:type="pct"/>
          </w:tcPr>
          <w:p w14:paraId="5D41C34A" w14:textId="12471F5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Descriptive statistics for feasibility (recruitment, retention, adherence); thematic analysis of qualitative feedback; acceptability measured via caregiver surveys</w:t>
            </w:r>
          </w:p>
        </w:tc>
        <w:tc>
          <w:tcPr>
            <w:tcW w:w="751" w:type="pct"/>
          </w:tcPr>
          <w:p w14:paraId="4D8A4670" w14:textId="77777777"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Caregivers often face mistrust of providers, cultural differences, and stigma that hinder service uptake. Many families lack awareness of available services or how to navigate complex healthcare systems. Limited funding and workforce shortages restrict scalability of caregiver interventions, require long-term policy and funding commitments.</w:t>
            </w:r>
          </w:p>
          <w:p w14:paraId="4CBD1DDD" w14:textId="77777777" w:rsidR="00D67DFD" w:rsidRPr="00B04032" w:rsidRDefault="00D67DFD" w:rsidP="00D67DFD">
            <w:pPr>
              <w:jc w:val="both"/>
              <w:rPr>
                <w:rFonts w:ascii="Times New Roman" w:hAnsi="Times New Roman" w:cs="Times New Roman"/>
                <w:sz w:val="16"/>
                <w:szCs w:val="16"/>
              </w:rPr>
            </w:pPr>
          </w:p>
          <w:p w14:paraId="3EEDC7B9" w14:textId="77777777" w:rsidR="00D67DFD" w:rsidRPr="00B04032" w:rsidRDefault="00D67DFD" w:rsidP="00D67DFD">
            <w:pPr>
              <w:rPr>
                <w:rFonts w:ascii="Times New Roman" w:hAnsi="Times New Roman" w:cs="Times New Roman"/>
                <w:sz w:val="16"/>
                <w:szCs w:val="16"/>
                <w:lang w:val="en-US"/>
              </w:rPr>
            </w:pPr>
          </w:p>
        </w:tc>
        <w:tc>
          <w:tcPr>
            <w:tcW w:w="724" w:type="pct"/>
          </w:tcPr>
          <w:p w14:paraId="4313D5E1" w14:textId="0E2F85B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Caregiver empowerment, improved service engagement, cultural adaptability, policy &amp; practice implications, reduction of barriers. Improved service navigation. Tailored education can reduce stigma and improve engagement among diverse populations. Embedding caregiver support into primary care, schools, and community health can strengthen continuity of care.</w:t>
            </w:r>
          </w:p>
        </w:tc>
      </w:tr>
      <w:tr w:rsidR="00D67DFD" w:rsidRPr="00B04032" w14:paraId="71E55D16" w14:textId="77777777" w:rsidTr="005715AB">
        <w:tc>
          <w:tcPr>
            <w:tcW w:w="143" w:type="pct"/>
          </w:tcPr>
          <w:p w14:paraId="326379D7" w14:textId="1B63099F"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lastRenderedPageBreak/>
              <w:t>15</w:t>
            </w:r>
          </w:p>
        </w:tc>
        <w:tc>
          <w:tcPr>
            <w:tcW w:w="302" w:type="pct"/>
          </w:tcPr>
          <w:p w14:paraId="2D45F2DD" w14:textId="0647762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&lt;EndNote&gt;&lt;Cite&gt;&lt;Author&gt;Jafarabadi&lt;/Author&gt;&lt;Year&gt;2021&lt;/Year&gt;&lt;RecNum&gt;255&lt;/RecNum&gt;&lt;DisplayText&gt;(Jafarabadi et al., 2021)&lt;/DisplayText&gt;&lt;record&gt;&lt;rec-number&gt;255&lt;/rec-number&gt;&lt;foreign-keys&gt;&lt;key app="EN" db-id="vtwefvexgtvvvre9w0tx2sx1zetpwzdraase" timestamp="1772527507" guid="89fee7d2-38cc-4987-9bdf-71e0318e4dca"&gt;255&lt;/key&gt;&lt;/foreign-keys&gt;&lt;ref-type name="Journal Article"&gt;17&lt;/ref-type&gt;&lt;contributors&gt;&lt;authors&gt;&lt;author&gt;Jafarabadi, M.&lt;/author&gt;&lt;author&gt;Gholipour, K.&lt;/author&gt;&lt;author&gt;Shahrokhi, Hassan&lt;/author&gt;&lt;author&gt;Malek, Ayyoub&lt;/author&gt;&lt;author&gt;Ghiasi, A.&lt;/author&gt;&lt;author&gt;Pourasghari, Hamid&lt;/author&gt;&lt;author&gt;Iezadi, Shabnam&lt;/author&gt;&lt;/authors&gt;&lt;/contributors&gt;&lt;titles&gt;&lt;title&gt;Disparities in the quality of and access to services in children with autism spectrum disorders: a structural equation modeling&lt;/title&gt;&lt;secondary-title&gt;Archives of Public Health&lt;/secondary-title&gt;&lt;/titles&gt;&lt;periodical&gt;&lt;full-title&gt;Archives of Public Health&lt;/full-title&gt;&lt;/periodical&gt;&lt;volume&gt;79&lt;/volume&gt;&lt;dates&gt;&lt;year&gt;2021&lt;/year&gt;&lt;pub-dates&gt;&lt;date&gt;2021-04-26&lt;/date&gt;&lt;/pub-dates&gt;&lt;/dates&gt;&lt;urls&gt;&lt;related-urls&gt;&lt;url&gt;https://consensus.app/papers/disparities-in-the-quality-of-and-access-to-services-in-jafarabadi-gholipour/fc041bc46c705f6389073a19d6c38271/&lt;/url&gt;&lt;/related-urls&gt;&lt;/urls&gt;&lt;electronic-resource-num&gt;10.1186/s13690-021-00577-5&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(Jafarabadi et al., 2021)</w:t>
            </w:r>
            <w:r w:rsidRPr="00B04032">
              <w:rPr>
                <w:rFonts w:ascii="Times New Roman" w:hAnsi="Times New Roman" w:cs="Times New Roman"/>
                <w:sz w:val="16"/>
                <w:szCs w:val="16"/>
              </w:rPr>
              <w:fldChar w:fldCharType="end"/>
            </w:r>
          </w:p>
        </w:tc>
        <w:tc>
          <w:tcPr>
            <w:tcW w:w="308" w:type="pct"/>
          </w:tcPr>
          <w:p w14:paraId="6F82E63E" w14:textId="7E8D0737"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Iran</w:t>
            </w:r>
          </w:p>
        </w:tc>
        <w:tc>
          <w:tcPr>
            <w:tcW w:w="415" w:type="pct"/>
          </w:tcPr>
          <w:p w14:paraId="0BC7D030" w14:textId="035AC0A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aged 2–16 years with a psychiatrist-confirmed ASD diagnosis, who had received at least one service visit in the past six months; caregivers able to complete structured interviews.</w:t>
            </w:r>
          </w:p>
        </w:tc>
        <w:tc>
          <w:tcPr>
            <w:tcW w:w="479" w:type="pct"/>
          </w:tcPr>
          <w:p w14:paraId="0B8A7810" w14:textId="4B9D3090"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examine socioeconomic disparities in access to and quality of services for children with ASD, and to analyze associations between social determinants of health (SDH), service quality, and access.</w:t>
            </w:r>
          </w:p>
        </w:tc>
        <w:tc>
          <w:tcPr>
            <w:tcW w:w="306" w:type="pct"/>
          </w:tcPr>
          <w:p w14:paraId="5A2CC13F" w14:textId="685CEE1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202 caregivers of children with ASD.</w:t>
            </w:r>
          </w:p>
        </w:tc>
        <w:tc>
          <w:tcPr>
            <w:tcW w:w="274" w:type="pct"/>
          </w:tcPr>
          <w:p w14:paraId="01FE7A03" w14:textId="5027944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aged 2–16 years</w:t>
            </w:r>
          </w:p>
        </w:tc>
        <w:tc>
          <w:tcPr>
            <w:tcW w:w="341" w:type="pct"/>
          </w:tcPr>
          <w:p w14:paraId="1A9B7CB0" w14:textId="1970DF3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Associations tested between SDH status, service quality, and access; comparisons across demographic variables (child age, gender, parental education, insurance, employment).</w:t>
            </w:r>
          </w:p>
        </w:tc>
        <w:tc>
          <w:tcPr>
            <w:tcW w:w="308" w:type="pct"/>
          </w:tcPr>
          <w:p w14:paraId="5A0B3D3C" w14:textId="1A2FC58E"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Quantitative cross-sectional study using structured questionnaires</w:t>
            </w:r>
          </w:p>
        </w:tc>
        <w:tc>
          <w:tcPr>
            <w:tcW w:w="649" w:type="pct"/>
          </w:tcPr>
          <w:p w14:paraId="7C391AB5" w14:textId="35BA8F2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Structural Equation Modeling (SEM) with confirmatory factor analysis; goodness-of-fit indices (RMSEA, TLI, CFI); regression models with covariates (child age, gender, parental education, father’s job, diagnosis-to-treatment time).</w:t>
            </w:r>
          </w:p>
        </w:tc>
        <w:tc>
          <w:tcPr>
            <w:tcW w:w="751" w:type="pct"/>
          </w:tcPr>
          <w:p w14:paraId="5111EE2E" w14:textId="77777777" w:rsidR="00D67DFD" w:rsidRPr="00B04032" w:rsidRDefault="00D67DFD" w:rsidP="00D67DFD">
            <w:pPr>
              <w:jc w:val="both"/>
              <w:rPr>
                <w:rFonts w:ascii="Times New Roman" w:hAnsi="Times New Roman" w:cs="Times New Roman"/>
                <w:sz w:val="16"/>
                <w:szCs w:val="16"/>
              </w:rPr>
            </w:pPr>
            <w:r>
              <w:rPr>
                <w:rFonts w:ascii="Times New Roman" w:hAnsi="Times New Roman" w:cs="Times New Roman"/>
                <w:sz w:val="16"/>
                <w:szCs w:val="16"/>
              </w:rPr>
              <w:t>I</w:t>
            </w:r>
            <w:r w:rsidRPr="00B04032">
              <w:rPr>
                <w:rFonts w:ascii="Times New Roman" w:hAnsi="Times New Roman" w:cs="Times New Roman"/>
                <w:sz w:val="16"/>
                <w:szCs w:val="16"/>
              </w:rPr>
              <w:t>nadequate insurance coverage; long waiting times; cultural/family issues; lack of trusted providers; service use problems (distance, cost, lack of awareness).</w:t>
            </w:r>
          </w:p>
          <w:p w14:paraId="37EB4AF4" w14:textId="77777777" w:rsidR="00D67DFD" w:rsidRPr="00B04032" w:rsidRDefault="00D67DFD" w:rsidP="00D67DFD">
            <w:pPr>
              <w:rPr>
                <w:rFonts w:ascii="Times New Roman" w:hAnsi="Times New Roman" w:cs="Times New Roman"/>
                <w:sz w:val="16"/>
                <w:szCs w:val="16"/>
              </w:rPr>
            </w:pPr>
          </w:p>
          <w:p w14:paraId="35C291E2" w14:textId="77777777" w:rsidR="00D67DFD" w:rsidRPr="00B04032" w:rsidRDefault="00D67DFD" w:rsidP="00D67DFD">
            <w:pPr>
              <w:jc w:val="both"/>
              <w:rPr>
                <w:rFonts w:ascii="Times New Roman" w:hAnsi="Times New Roman" w:cs="Times New Roman"/>
                <w:sz w:val="16"/>
                <w:szCs w:val="16"/>
              </w:rPr>
            </w:pPr>
          </w:p>
        </w:tc>
        <w:tc>
          <w:tcPr>
            <w:tcW w:w="724" w:type="pct"/>
          </w:tcPr>
          <w:p w14:paraId="046355F5" w14:textId="58A7503A" w:rsidR="00D67DFD" w:rsidRPr="00B04032" w:rsidRDefault="00D67DFD" w:rsidP="00D67DFD">
            <w:pPr>
              <w:rPr>
                <w:rFonts w:ascii="Times New Roman" w:hAnsi="Times New Roman" w:cs="Times New Roman"/>
                <w:sz w:val="16"/>
                <w:szCs w:val="16"/>
              </w:rPr>
            </w:pPr>
            <w:r>
              <w:rPr>
                <w:rFonts w:ascii="Times New Roman" w:hAnsi="Times New Roman" w:cs="Times New Roman"/>
                <w:sz w:val="16"/>
                <w:szCs w:val="16"/>
              </w:rPr>
              <w:t>P</w:t>
            </w:r>
            <w:r w:rsidRPr="00B04032">
              <w:rPr>
                <w:rFonts w:ascii="Times New Roman" w:hAnsi="Times New Roman" w:cs="Times New Roman"/>
                <w:sz w:val="16"/>
                <w:szCs w:val="16"/>
              </w:rPr>
              <w:t>articipation in decision-making, cultural/family support, continuity and timeliness.</w:t>
            </w:r>
          </w:p>
        </w:tc>
      </w:tr>
      <w:tr w:rsidR="00D67DFD" w:rsidRPr="00B04032" w14:paraId="5E9EC4E0" w14:textId="77777777" w:rsidTr="005715AB">
        <w:tc>
          <w:tcPr>
            <w:tcW w:w="143" w:type="pct"/>
          </w:tcPr>
          <w:p w14:paraId="013D49FD" w14:textId="3A2DA1ED"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16</w:t>
            </w:r>
          </w:p>
        </w:tc>
        <w:tc>
          <w:tcPr>
            <w:tcW w:w="302" w:type="pct"/>
          </w:tcPr>
          <w:p w14:paraId="274C3053" w14:textId="710BB81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&lt;EndNote&gt;&lt;Cite&gt;&lt;Author&gt;Lee&lt;/Author&gt;&lt;Year&gt;2021&lt;/Year&gt;&lt;RecNum&gt;315&lt;/RecNum&gt;&lt;DisplayText&gt;(Lee &amp;amp; Meadan, 2021)&lt;/DisplayText&gt;&lt;record&gt;&lt;rec-number&gt;315&lt;/rec-number&gt;&lt;foreign-keys&gt;&lt;key app="EN" db-id="vtwefvexgtvvvre9w0tx2sx1zetpwzdraase" timestamp="1774419896" guid="d255a086-76d7-4f4e-97a3-93e495b92846"&gt;315&lt;/key&gt;&lt;/foreign-keys&gt;&lt;ref-type name="Journal Article"&gt;17&lt;/ref-type&gt;&lt;contributors&gt;&lt;authors&gt;&lt;author&gt;Lee, James D.&lt;/author&gt;&lt;author&gt;Meadan, Hedda&lt;/author&gt;&lt;/authors&gt;&lt;/contributors&gt;&lt;titles&gt;&lt;title&gt;Children with Autism Spectrum Disorders in Low-Resource Settings: Reported Experiences and Needs of Parents in Mongolia&lt;/title&gt;&lt;secondary-title&gt;Journal of Autism and Developmental Disorders&lt;/secondary-title&gt;&lt;/titles&gt;&lt;periodical&gt;&lt;full-title&gt;Journal of Autism and Developmental Disorders&lt;/full-title&gt;&lt;/periodical&gt;&lt;pages&gt;3586-3599&lt;/pages&gt;&lt;volume&gt;51&lt;/volume&gt;&lt;number&gt;10&lt;/number&gt;&lt;dates&gt;&lt;year&gt;2021&lt;/year&gt;&lt;pub-dates&gt;&lt;date&gt;2021/10/01&lt;/date&gt;&lt;/pub-dates&gt;&lt;/dates&gt;&lt;isbn&gt;1573-3432&lt;/isbn&gt;&lt;urls&gt;&lt;related-urls&gt;&lt;url&gt;https://doi.org/10.1007/s10803-020-04818-4&lt;/url&gt;&lt;/related-urls&gt;&lt;/urls&gt;&lt;electronic-resource-num&gt;10.1007/s10803-020-04818-4&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(Lee &amp; Meadan, 2021)</w:t>
            </w:r>
            <w:r w:rsidRPr="00B04032">
              <w:rPr>
                <w:rFonts w:ascii="Times New Roman" w:hAnsi="Times New Roman" w:cs="Times New Roman"/>
                <w:sz w:val="16"/>
                <w:szCs w:val="16"/>
              </w:rPr>
              <w:fldChar w:fldCharType="end"/>
            </w:r>
          </w:p>
        </w:tc>
        <w:tc>
          <w:tcPr>
            <w:tcW w:w="308" w:type="pct"/>
          </w:tcPr>
          <w:p w14:paraId="30E6A996" w14:textId="69A2ACC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 xml:space="preserve">Mongolia </w:t>
            </w:r>
          </w:p>
        </w:tc>
        <w:tc>
          <w:tcPr>
            <w:tcW w:w="415" w:type="pct"/>
          </w:tcPr>
          <w:p w14:paraId="1C049EC6" w14:textId="20CB983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of children formally diagnosed with Autism Spectrum Disorder</w:t>
            </w:r>
          </w:p>
        </w:tc>
        <w:tc>
          <w:tcPr>
            <w:tcW w:w="479" w:type="pct"/>
          </w:tcPr>
          <w:p w14:paraId="784BC165" w14:textId="3D9BB08D"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explore parents’ reported experiences, challenges, and needs in raising children with ASD in a low-resource context</w:t>
            </w:r>
          </w:p>
        </w:tc>
        <w:tc>
          <w:tcPr>
            <w:tcW w:w="306" w:type="pct"/>
          </w:tcPr>
          <w:p w14:paraId="0D472F60" w14:textId="18D0F601"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30 parents (5 focus groups)</w:t>
            </w:r>
          </w:p>
        </w:tc>
        <w:tc>
          <w:tcPr>
            <w:tcW w:w="274" w:type="pct"/>
          </w:tcPr>
          <w:p w14:paraId="7EF1327D" w14:textId="237A439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with ASD (varied ages, mostly school-aged)</w:t>
            </w:r>
          </w:p>
        </w:tc>
        <w:tc>
          <w:tcPr>
            <w:tcW w:w="341" w:type="pct"/>
          </w:tcPr>
          <w:p w14:paraId="062AE398" w14:textId="2480507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None (no control/comparison group)</w:t>
            </w:r>
          </w:p>
        </w:tc>
        <w:tc>
          <w:tcPr>
            <w:tcW w:w="308" w:type="pct"/>
          </w:tcPr>
          <w:p w14:paraId="3669ED33" w14:textId="699C1084"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Qualitative study using focus groups</w:t>
            </w:r>
          </w:p>
        </w:tc>
        <w:tc>
          <w:tcPr>
            <w:tcW w:w="649" w:type="pct"/>
          </w:tcPr>
          <w:p w14:paraId="18BD9319" w14:textId="23327AA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Thematic analysis (qualitative coding of transcripts)</w:t>
            </w:r>
          </w:p>
        </w:tc>
        <w:tc>
          <w:tcPr>
            <w:tcW w:w="751" w:type="pct"/>
          </w:tcPr>
          <w:p w14:paraId="62977B28" w14:textId="77777777"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Stigma, workforce shortages, resource scarcity, fragmented systems, and rural inequities.</w:t>
            </w:r>
          </w:p>
          <w:p w14:paraId="3BC0EA31" w14:textId="77777777" w:rsidR="00D67DFD" w:rsidRDefault="00D67DFD" w:rsidP="00D67DFD">
            <w:pPr>
              <w:jc w:val="both"/>
              <w:rPr>
                <w:rFonts w:ascii="Times New Roman" w:hAnsi="Times New Roman" w:cs="Times New Roman"/>
                <w:sz w:val="16"/>
                <w:szCs w:val="16"/>
              </w:rPr>
            </w:pPr>
          </w:p>
        </w:tc>
        <w:tc>
          <w:tcPr>
            <w:tcW w:w="724" w:type="pct"/>
          </w:tcPr>
          <w:p w14:paraId="72E537E8" w14:textId="685C935B" w:rsidR="00D67DFD"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 education, awareness campaigns, service development, community support networks, and policy reform.</w:t>
            </w:r>
          </w:p>
        </w:tc>
      </w:tr>
      <w:tr w:rsidR="00D67DFD" w:rsidRPr="00B04032" w14:paraId="441228D8" w14:textId="77777777" w:rsidTr="005715AB">
        <w:tc>
          <w:tcPr>
            <w:tcW w:w="143" w:type="pct"/>
          </w:tcPr>
          <w:p w14:paraId="24C4D906" w14:textId="24F669BC"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17</w:t>
            </w:r>
          </w:p>
        </w:tc>
        <w:tc>
          <w:tcPr>
            <w:tcW w:w="302" w:type="pct"/>
          </w:tcPr>
          <w:p w14:paraId="2EC67879" w14:textId="428E047E"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&lt;EndNote&gt;&lt;Cite&gt;&lt;Author&gt;Lundholm&lt;/Author&gt;&lt;Year&gt;2025&lt;/Year&gt;&lt;RecNum&gt;291&lt;/RecNum&gt;&lt;DisplayText&gt;(Lundholm &amp;amp; Stålberg, 2025)&lt;/DisplayText&gt;&lt;record&gt;&lt;rec-number&gt;291&lt;/rec-number&gt;&lt;foreign-keys&gt;&lt;key app="EN" db-id="vtwefvexgtvvvre9w0tx2sx1zetpwzdraase" timestamp="1772527507" guid="14ae2640-795c-49d9-b56c-006980bd73e5"&gt;291&lt;/key&gt;&lt;/foreign-keys&gt;&lt;ref-type name="Journal Article"&gt;17&lt;/ref-type&gt;&lt;contributors&gt;&lt;authors&gt;&lt;author&gt;Lundholm, Maria&lt;/author&gt;&lt;author&gt;Stålberg, Anna&lt;/author&gt;&lt;/authors&gt;&lt;/contributors&gt;&lt;titles&gt;&lt;title&gt;Parents&amp;apos; perceptions on seeking emergency medical care for their child with autism spectrum disorder - a Swedish perspective&lt;/title&gt;&lt;secondary-title&gt;Journal of pediatric nursing&lt;/secondary-title&gt;&lt;/titles&gt;&lt;periodical&gt;&lt;full-title&gt;Journal of pediatric nursing&lt;/full-title&gt;&lt;/periodical&gt;&lt;pages&gt;235-242&lt;/pages&gt;&lt;volume&gt;84&lt;/volume&gt;&lt;dates&gt;&lt;year&gt;2025&lt;/year&gt;&lt;pub-dates&gt;&lt;date&gt;2025-06-18&lt;/date&gt;&lt;/pub-dates&gt;&lt;/dates&gt;&lt;urls&gt;&lt;related-urls&gt;&lt;url&gt;https://consensus.app/papers/parents-perceptions-on-seeking-emergency-medical-care-for-lundholm-st%C3%A5lberg/f348fe5674d1520a9d1a44bd9e6daf79/&lt;/url&gt;&lt;/related-urls&gt;&lt;/urls&gt;&lt;electronic-resource-num&gt;10.1016/j.pedn.2025.06.022&lt;/electronic-resource-num&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(Lundholm &amp; Stålberg, 2025)</w:t>
            </w:r>
            <w:r w:rsidRPr="00B04032">
              <w:rPr>
                <w:rFonts w:ascii="Times New Roman" w:hAnsi="Times New Roman" w:cs="Times New Roman"/>
                <w:sz w:val="16"/>
                <w:szCs w:val="16"/>
              </w:rPr>
              <w:fldChar w:fldCharType="end"/>
            </w:r>
          </w:p>
        </w:tc>
        <w:tc>
          <w:tcPr>
            <w:tcW w:w="308" w:type="pct"/>
          </w:tcPr>
          <w:p w14:paraId="5D4F27F8"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Sweden</w:t>
            </w:r>
          </w:p>
          <w:p w14:paraId="0F0883C4" w14:textId="77777777" w:rsidR="00D67DFD" w:rsidRPr="00B04032" w:rsidRDefault="00D67DFD" w:rsidP="00D67DFD">
            <w:pPr>
              <w:rPr>
                <w:rFonts w:ascii="Times New Roman" w:hAnsi="Times New Roman" w:cs="Times New Roman"/>
                <w:sz w:val="16"/>
                <w:szCs w:val="16"/>
              </w:rPr>
            </w:pPr>
          </w:p>
        </w:tc>
        <w:tc>
          <w:tcPr>
            <w:tcW w:w="415" w:type="pct"/>
          </w:tcPr>
          <w:p w14:paraId="40BD38E6"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Biological parent of a child with diagnosed ASD (not under investigation)</w:t>
            </w:r>
          </w:p>
          <w:p w14:paraId="54B3A675" w14:textId="77777777" w:rsidR="00D67DFD" w:rsidRPr="00B04032" w:rsidRDefault="00D67DFD" w:rsidP="00D67DFD">
            <w:pPr>
              <w:rPr>
                <w:rFonts w:ascii="Times New Roman" w:hAnsi="Times New Roman" w:cs="Times New Roman"/>
                <w:sz w:val="16"/>
                <w:szCs w:val="16"/>
              </w:rPr>
            </w:pPr>
          </w:p>
        </w:tc>
        <w:tc>
          <w:tcPr>
            <w:tcW w:w="479" w:type="pct"/>
          </w:tcPr>
          <w:p w14:paraId="363CA74C"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To explore Swedish parents’ perceptions of seeking acute medical care for their children with autism spectrum disorder.</w:t>
            </w:r>
          </w:p>
          <w:p w14:paraId="0B05AF73" w14:textId="77777777" w:rsidR="00D67DFD" w:rsidRPr="00B04032" w:rsidRDefault="00D67DFD" w:rsidP="00D67DFD">
            <w:pPr>
              <w:rPr>
                <w:rFonts w:ascii="Times New Roman" w:hAnsi="Times New Roman" w:cs="Times New Roman"/>
                <w:sz w:val="16"/>
                <w:szCs w:val="16"/>
              </w:rPr>
            </w:pPr>
          </w:p>
        </w:tc>
        <w:tc>
          <w:tcPr>
            <w:tcW w:w="306" w:type="pct"/>
          </w:tcPr>
          <w:p w14:paraId="4FEADCFC"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 xml:space="preserve">17 parents </w:t>
            </w:r>
          </w:p>
          <w:p w14:paraId="74287331" w14:textId="77777777" w:rsidR="00D67DFD" w:rsidRPr="00B04032" w:rsidRDefault="00D67DFD" w:rsidP="00D67DFD">
            <w:pPr>
              <w:rPr>
                <w:rFonts w:ascii="Times New Roman" w:hAnsi="Times New Roman" w:cs="Times New Roman"/>
                <w:sz w:val="16"/>
                <w:szCs w:val="16"/>
              </w:rPr>
            </w:pPr>
          </w:p>
        </w:tc>
        <w:tc>
          <w:tcPr>
            <w:tcW w:w="274" w:type="pct"/>
          </w:tcPr>
          <w:p w14:paraId="002C893E"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 xml:space="preserve">Children with ASD aged approximately </w:t>
            </w:r>
            <w:r w:rsidRPr="00B04032">
              <w:rPr>
                <w:rFonts w:ascii="Times New Roman" w:hAnsi="Times New Roman" w:cs="Times New Roman"/>
                <w:b/>
                <w:bCs/>
                <w:sz w:val="16"/>
                <w:szCs w:val="16"/>
                <w:lang w:val="en-US"/>
              </w:rPr>
              <w:t>1–15 years</w:t>
            </w:r>
            <w:r w:rsidRPr="00B04032">
              <w:rPr>
                <w:rFonts w:ascii="Times New Roman" w:hAnsi="Times New Roman" w:cs="Times New Roman"/>
                <w:sz w:val="16"/>
                <w:szCs w:val="16"/>
                <w:lang w:val="en-US"/>
              </w:rPr>
              <w:t xml:space="preserve"> (reported in age subgroups: 6–10 years = 8 children; 11–15 </w:t>
            </w:r>
            <w:r w:rsidRPr="00B04032">
              <w:rPr>
                <w:rFonts w:ascii="Times New Roman" w:hAnsi="Times New Roman" w:cs="Times New Roman"/>
                <w:sz w:val="16"/>
                <w:szCs w:val="16"/>
                <w:lang w:val="en-US"/>
              </w:rPr>
              <w:lastRenderedPageBreak/>
              <w:t>years = 4 children; younger ages also included).</w:t>
            </w:r>
          </w:p>
          <w:p w14:paraId="4ED80347" w14:textId="77777777" w:rsidR="00D67DFD" w:rsidRPr="00B04032" w:rsidRDefault="00D67DFD" w:rsidP="00D67DFD">
            <w:pPr>
              <w:rPr>
                <w:rFonts w:ascii="Times New Roman" w:hAnsi="Times New Roman" w:cs="Times New Roman"/>
                <w:sz w:val="16"/>
                <w:szCs w:val="16"/>
              </w:rPr>
            </w:pPr>
          </w:p>
        </w:tc>
        <w:tc>
          <w:tcPr>
            <w:tcW w:w="341" w:type="pct"/>
          </w:tcPr>
          <w:p w14:paraId="4799ACE5"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lastRenderedPageBreak/>
              <w:t>No comparison group (qualitative exploratory study). Only parents of ASD children were interviewed.</w:t>
            </w:r>
          </w:p>
          <w:p w14:paraId="5002AAF6" w14:textId="77777777" w:rsidR="00D67DFD" w:rsidRPr="00B04032" w:rsidRDefault="00D67DFD" w:rsidP="00D67DFD">
            <w:pPr>
              <w:rPr>
                <w:rFonts w:ascii="Times New Roman" w:hAnsi="Times New Roman" w:cs="Times New Roman"/>
                <w:sz w:val="16"/>
                <w:szCs w:val="16"/>
              </w:rPr>
            </w:pPr>
          </w:p>
        </w:tc>
        <w:tc>
          <w:tcPr>
            <w:tcW w:w="308" w:type="pct"/>
          </w:tcPr>
          <w:p w14:paraId="6D8AAED2"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 xml:space="preserve">Explorative qualitative study using semi-structured interviews, guided by the COREQ criteria; manifest content analysis based on Elo &amp; </w:t>
            </w:r>
            <w:r w:rsidRPr="00B04032">
              <w:rPr>
                <w:rFonts w:ascii="Times New Roman" w:hAnsi="Times New Roman" w:cs="Times New Roman"/>
                <w:sz w:val="16"/>
                <w:szCs w:val="16"/>
                <w:lang w:val="en-US"/>
              </w:rPr>
              <w:lastRenderedPageBreak/>
              <w:t>Kyngäs (2008).</w:t>
            </w:r>
          </w:p>
          <w:p w14:paraId="116575FD" w14:textId="77777777" w:rsidR="00D67DFD" w:rsidRPr="00B04032" w:rsidRDefault="00D67DFD" w:rsidP="00D67DFD">
            <w:pPr>
              <w:rPr>
                <w:rFonts w:ascii="Times New Roman" w:hAnsi="Times New Roman" w:cs="Times New Roman"/>
                <w:sz w:val="16"/>
                <w:szCs w:val="16"/>
              </w:rPr>
            </w:pPr>
          </w:p>
        </w:tc>
        <w:tc>
          <w:tcPr>
            <w:tcW w:w="649" w:type="pct"/>
          </w:tcPr>
          <w:p w14:paraId="7C6C1D7C" w14:textId="7C61B08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lang w:val="en-US"/>
              </w:rPr>
              <w:lastRenderedPageBreak/>
              <w:t xml:space="preserve">Qualitative manifest content analysis (coding → sub-categories → generic categories → main category). No statistical tests used. </w:t>
            </w:r>
          </w:p>
        </w:tc>
        <w:tc>
          <w:tcPr>
            <w:tcW w:w="751" w:type="pct"/>
          </w:tcPr>
          <w:p w14:paraId="4ABD861A" w14:textId="77777777" w:rsidR="00D67DFD" w:rsidRPr="00B04032" w:rsidRDefault="00D67DFD" w:rsidP="00D67DFD">
            <w:pPr>
              <w:jc w:val="both"/>
              <w:rPr>
                <w:rFonts w:ascii="Times New Roman" w:hAnsi="Times New Roman" w:cs="Times New Roman"/>
                <w:sz w:val="16"/>
                <w:szCs w:val="16"/>
                <w:lang w:val="en-US"/>
              </w:rPr>
            </w:pPr>
            <w:r w:rsidRPr="00B04032">
              <w:rPr>
                <w:rFonts w:ascii="Times New Roman" w:hAnsi="Times New Roman" w:cs="Times New Roman"/>
                <w:sz w:val="16"/>
                <w:szCs w:val="16"/>
                <w:lang w:val="en-US"/>
              </w:rPr>
              <w:t>Parents feeling unheard or ignored by healthcare professionals (HCPs), limited professional knowledge and understanding of ASD, Sensory-overloading PED environment, long and unpredictable waiting times, poor communication from HCP, emergency visits disrupt routines; children became distressed, aggressive, or overwhelmed. Lack of ASD-adapted tools and communication supports, prior negative experiences.</w:t>
            </w:r>
          </w:p>
          <w:p w14:paraId="63CE7EAA" w14:textId="77777777" w:rsidR="00D67DFD" w:rsidRPr="00B04032" w:rsidRDefault="00D67DFD" w:rsidP="00D67DFD">
            <w:pPr>
              <w:rPr>
                <w:rFonts w:ascii="Times New Roman" w:hAnsi="Times New Roman" w:cs="Times New Roman"/>
                <w:sz w:val="16"/>
                <w:szCs w:val="16"/>
                <w:lang w:val="en-US"/>
              </w:rPr>
            </w:pPr>
          </w:p>
          <w:p w14:paraId="5AB40F30" w14:textId="77777777" w:rsidR="00D67DFD" w:rsidRDefault="00D67DFD" w:rsidP="00D67DFD">
            <w:pPr>
              <w:jc w:val="both"/>
              <w:rPr>
                <w:rFonts w:ascii="Times New Roman" w:hAnsi="Times New Roman" w:cs="Times New Roman"/>
                <w:sz w:val="16"/>
                <w:szCs w:val="16"/>
              </w:rPr>
            </w:pPr>
          </w:p>
        </w:tc>
        <w:tc>
          <w:tcPr>
            <w:tcW w:w="724" w:type="pct"/>
          </w:tcPr>
          <w:p w14:paraId="03DE3D31" w14:textId="77777777" w:rsidR="00D67DFD" w:rsidRPr="00B04032" w:rsidRDefault="00D67DFD" w:rsidP="00D67DFD">
            <w:pPr>
              <w:rPr>
                <w:rFonts w:ascii="Times New Roman" w:hAnsi="Times New Roman" w:cs="Times New Roman"/>
                <w:b/>
                <w:bCs/>
                <w:sz w:val="16"/>
                <w:szCs w:val="16"/>
                <w:lang w:val="en-US"/>
              </w:rPr>
            </w:pPr>
            <w:r w:rsidRPr="00B04032">
              <w:rPr>
                <w:rFonts w:ascii="Times New Roman" w:hAnsi="Times New Roman" w:cs="Times New Roman"/>
                <w:sz w:val="16"/>
                <w:szCs w:val="16"/>
                <w:lang w:val="en-US"/>
              </w:rPr>
              <w:lastRenderedPageBreak/>
              <w:t>Empathetic, knowledgeable staff. Family-centred care and parent involvement. Individualized and flexible approaches. Sensory-friendly spaces. Clear, stepwise communication. Use of play and rapport-building. Waiting time updates.</w:t>
            </w:r>
          </w:p>
          <w:p w14:paraId="48B78911" w14:textId="77777777" w:rsidR="00D67DFD" w:rsidRDefault="00D67DFD" w:rsidP="00D67DFD">
            <w:pPr>
              <w:rPr>
                <w:rFonts w:ascii="Times New Roman" w:hAnsi="Times New Roman" w:cs="Times New Roman"/>
                <w:sz w:val="16"/>
                <w:szCs w:val="16"/>
              </w:rPr>
            </w:pPr>
          </w:p>
        </w:tc>
      </w:tr>
      <w:tr w:rsidR="00D67DFD" w:rsidRPr="00B04032" w14:paraId="486B7FCC" w14:textId="7645AE3A" w:rsidTr="005715AB">
        <w:tc>
          <w:tcPr>
            <w:tcW w:w="143" w:type="pct"/>
          </w:tcPr>
          <w:p w14:paraId="4D2B17EB" w14:textId="3793D6F4"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18</w:t>
            </w:r>
          </w:p>
        </w:tc>
        <w:tc>
          <w:tcPr>
            <w:tcW w:w="302" w:type="pct"/>
          </w:tcPr>
          <w:p w14:paraId="09418251" w14:textId="35FFB58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&lt;EndNote&gt;&lt;Cite&gt;&lt;Author&gt;Malhi&lt;/Author&gt;&lt;Year&gt;2022&lt;/Year&gt;&lt;RecNum&gt;306&lt;/RecNum&gt;&lt;DisplayText&gt;(Malhi et al., 2022)&lt;/DisplayText&gt;&lt;record&gt;&lt;rec-number&gt;306&lt;/rec-number&gt;&lt;foreign-keys&gt;&lt;key app="EN" db-id="vtwefvexgtvvvre9w0tx2sx1zetpwzdraase" timestamp="1773887192" guid="bef47062-f89a-400b-aa2d-34ba6d78e049"&gt;306&lt;/key&gt;&lt;/foreign-keys&gt;&lt;ref-type name="Journal Article"&gt;17&lt;/ref-type&gt;&lt;contributors&gt;&lt;authors&gt;&lt;author&gt;Malhi, P.&lt;/author&gt;&lt;author&gt;Shetty, A. R.&lt;/author&gt;&lt;author&gt;Bharti, B.&lt;/author&gt;&lt;author&gt;Saini, L.&lt;/author&gt;&lt;/authors&gt;&lt;translated-authors&gt;&lt;author&gt;Indian, J. Public Health&lt;/author&gt;&lt;/translated-authors&gt;&lt;/contributors&gt;&lt;auth-address&gt;Professor, Department of Pediatrics, Post Graduate Institute of Medical Education and Research, Chandigarh, India. FAU - Shetty, Abhishek R&amp;#xD;Professor; Ex Senior Resident, Department of Pediatrics, Post Graduate Institute of Medical Education and Research, Chandigarh, India. FAU - Bharti, Bhavneet&amp;#xD;Director-Principal of the Dr B R Ambedkar State Institute of Medical Sciences, Mohali, Punjab, India. FAU - Saini, Lokesh&amp;#xD;Associate Professor, Department of Pediatrics, All India Institute of Medical Sciences, Jodhpur, Rajasthan, India.&lt;/auth-address&gt;&lt;titles&gt;&lt;title&gt;Parenting a child with autism spectrum disorder: A qualitative study&lt;/title&gt;&lt;secondary-title&gt;Indian Journal of Public Health&lt;/secondary-title&gt;&lt;/titles&gt;&lt;periodical&gt;&lt;full-title&gt;Indian Journal of Public Health&lt;/full-title&gt;&lt;/periodical&gt;&lt;pages&gt;121-127&lt;/pages&gt;&lt;volume&gt;66&lt;/volume&gt;&lt;number&gt;2&lt;/number&gt;&lt;dates&gt;&lt;year&gt;2022&lt;/year&gt;&lt;/dates&gt;&lt;urls&gt;&lt;/urls&gt;&lt;electronic-resource-num&gt;10.4103/ijph.ijph_1779_21&lt;/electronic-resource-num&gt;&lt;remote-database-provider&gt;2022 Apr-Jun&lt;/remote-database-provider&gt;&lt;language&gt;eng&lt;/language&gt;&lt;/record&gt;&lt;/Cite&gt;&lt;/EndNote&gt;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(Malhi et al., 2022)</w:t>
            </w:r>
            <w:r w:rsidRPr="00B04032">
              <w:rPr>
                <w:rFonts w:ascii="Times New Roman" w:hAnsi="Times New Roman" w:cs="Times New Roman"/>
                <w:sz w:val="16"/>
                <w:szCs w:val="16"/>
              </w:rPr>
              <w:fldChar w:fldCharType="end"/>
            </w:r>
          </w:p>
        </w:tc>
        <w:tc>
          <w:tcPr>
            <w:tcW w:w="308" w:type="pct"/>
          </w:tcPr>
          <w:p w14:paraId="31311F24" w14:textId="01559A11"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India</w:t>
            </w:r>
          </w:p>
        </w:tc>
        <w:tc>
          <w:tcPr>
            <w:tcW w:w="415" w:type="pct"/>
          </w:tcPr>
          <w:p w14:paraId="44846705" w14:textId="3954194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Parents of children diagnosed with ASD within one year of diagnosis, age range 3–8 years</w:t>
            </w:r>
          </w:p>
        </w:tc>
        <w:tc>
          <w:tcPr>
            <w:tcW w:w="479" w:type="pct"/>
          </w:tcPr>
          <w:p w14:paraId="2670F479" w14:textId="73BF2888"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explore perceived barriers to obtaining a diagnosis and to understand parents’ perspectives and experiences in raising a child with ASD</w:t>
            </w:r>
          </w:p>
        </w:tc>
        <w:tc>
          <w:tcPr>
            <w:tcW w:w="306" w:type="pct"/>
          </w:tcPr>
          <w:p w14:paraId="565F8EA3" w14:textId="43FDF8E6"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15 parents (small, qualitative sample typical for in-depth interviews)</w:t>
            </w:r>
          </w:p>
        </w:tc>
        <w:tc>
          <w:tcPr>
            <w:tcW w:w="274" w:type="pct"/>
          </w:tcPr>
          <w:p w14:paraId="2AEFE466" w14:textId="62EF8CB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3–8 years</w:t>
            </w:r>
          </w:p>
        </w:tc>
        <w:tc>
          <w:tcPr>
            <w:tcW w:w="341" w:type="pct"/>
          </w:tcPr>
          <w:p w14:paraId="5019E715" w14:textId="0C44842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 formal comparison group; study focused only on parents of ASD-diagnosed children</w:t>
            </w:r>
          </w:p>
        </w:tc>
        <w:tc>
          <w:tcPr>
            <w:tcW w:w="308" w:type="pct"/>
          </w:tcPr>
          <w:p w14:paraId="0CC2FC28" w14:textId="53893133"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Qualitative study using semi-structured interviews guided by an interview schedule</w:t>
            </w:r>
          </w:p>
        </w:tc>
        <w:tc>
          <w:tcPr>
            <w:tcW w:w="649" w:type="pct"/>
          </w:tcPr>
          <w:p w14:paraId="2F5030BF" w14:textId="2C08DA7F"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Thematic analysis (qualitative coding of interview transcripts; no quantitative statistical tests)</w:t>
            </w:r>
          </w:p>
        </w:tc>
        <w:tc>
          <w:tcPr>
            <w:tcW w:w="751" w:type="pct"/>
          </w:tcPr>
          <w:p w14:paraId="66D6D1A1" w14:textId="315C21DD" w:rsidR="00D67DFD" w:rsidRPr="00B04032" w:rsidRDefault="00D67DFD" w:rsidP="00D67DFD">
            <w:pPr>
              <w:jc w:val="both"/>
              <w:rPr>
                <w:rFonts w:ascii="Times New Roman" w:hAnsi="Times New Roman" w:cs="Times New Roman"/>
                <w:sz w:val="16"/>
                <w:szCs w:val="16"/>
              </w:rPr>
            </w:pPr>
            <w:r w:rsidRPr="00B04032">
              <w:rPr>
                <w:rFonts w:ascii="Times New Roman" w:hAnsi="Times New Roman" w:cs="Times New Roman"/>
                <w:sz w:val="16"/>
                <w:szCs w:val="16"/>
              </w:rPr>
              <w:t>Delayed diagnosis due to lack of awareness among parents and professionals, Stigma and misconceptions about autism in the community, Limited access to specialised services outside tertiary centres. Emotional burden on parents: guilt, stress, and uncertainty about the child’s future. Financial strain from repeated consultations and therapies. Fragmented healthcare pathways.</w:t>
            </w:r>
          </w:p>
          <w:p w14:paraId="326ADB4A" w14:textId="4B44C390" w:rsidR="00D67DFD" w:rsidRPr="00B04032" w:rsidRDefault="00D67DFD" w:rsidP="00D67DFD">
            <w:pPr>
              <w:jc w:val="both"/>
              <w:rPr>
                <w:rFonts w:ascii="Times New Roman" w:hAnsi="Times New Roman" w:cs="Times New Roman"/>
                <w:sz w:val="16"/>
                <w:szCs w:val="16"/>
              </w:rPr>
            </w:pPr>
          </w:p>
        </w:tc>
        <w:tc>
          <w:tcPr>
            <w:tcW w:w="724" w:type="pct"/>
          </w:tcPr>
          <w:p w14:paraId="6A39E399" w14:textId="6DCC2081" w:rsidR="00D67DFD" w:rsidRPr="00B04032" w:rsidRDefault="00D67DFD" w:rsidP="00D67DFD">
            <w:pPr>
              <w:jc w:val="both"/>
              <w:rPr>
                <w:rFonts w:ascii="Times New Roman" w:hAnsi="Times New Roman" w:cs="Times New Roman"/>
                <w:b/>
                <w:bCs/>
                <w:sz w:val="16"/>
                <w:szCs w:val="16"/>
              </w:rPr>
            </w:pPr>
            <w:r w:rsidRPr="00B04032">
              <w:rPr>
                <w:rFonts w:ascii="Times New Roman" w:hAnsi="Times New Roman" w:cs="Times New Roman"/>
                <w:sz w:val="16"/>
                <w:szCs w:val="16"/>
              </w:rPr>
              <w:t>Referral to tertiary care centres with neurodevelopmental clinics, where structured diagnostic support was available. Professional counselling sessions that helped parents understand ASD and cope emotionally. Early recognition by attentive paediatricians or teachers, prompting timely referral. Peer support in hospital settings, where meeting other parents provided informal reassurance. Trust in specialist doctors, which gave parents confidence in the diagnosis and management plan</w:t>
            </w:r>
          </w:p>
        </w:tc>
      </w:tr>
      <w:tr w:rsidR="00D67DFD" w:rsidRPr="00B04032" w14:paraId="35BD8B2B" w14:textId="7A507696" w:rsidTr="005715AB">
        <w:trPr>
          <w:trHeight w:val="1925"/>
        </w:trPr>
        <w:tc>
          <w:tcPr>
            <w:tcW w:w="143" w:type="pct"/>
          </w:tcPr>
          <w:p w14:paraId="5383796C" w14:textId="429FE131"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19</w:t>
            </w:r>
          </w:p>
        </w:tc>
        <w:tc>
          <w:tcPr>
            <w:tcW w:w="302" w:type="pct"/>
          </w:tcPr>
          <w:p w14:paraId="75D61872" w14:textId="1271CDB6"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sidRPr="00B04032">
              <w:rPr>
                <w:rFonts w:ascii="Times New Roman" w:hAnsi="Times New Roman" w:cs="Times New Roman"/>
                <w:sz w:val="16"/>
                <w:szCs w:val="16"/>
              </w:rPr>
              <w:instrText xml:space="preserve"> ADDIN EN.CITE &lt;EndNote&gt;&lt;Cite&gt;&lt;Author&gt;Montiel-Nava&lt;/Author&gt;&lt;Year&gt;2022&lt;/Year&gt;&lt;RecNum&gt;312&lt;/RecNum&gt;&lt;DisplayText&gt;(Montiel-Nava et al., 2022)&lt;/DisplayText&gt;&lt;record&gt;&lt;rec-number&gt;312&lt;/rec-number&gt;&lt;foreign-keys&gt;&lt;key app="EN" db-id="vtwefvexgtvvvre9w0tx2sx1zetpwzdraase" timestamp="1773990997" guid="9d32da2c-d491-4c83-bc21-a0bbec79d0d4"&gt;312&lt;/key&gt;&lt;/foreign-keys&gt;&lt;ref-type name="Journal Article"&gt;17&lt;/ref-type&gt;&lt;contributors&gt;&lt;authors&gt;&lt;author&gt;Montiel-Nava, Cecilia&lt;/author&gt;&lt;author&gt;Tregnago, Megan&lt;/author&gt;&lt;author&gt;Marshall, Jeanne&lt;/author&gt;&lt;author&gt;Sohl, Kristin&lt;/author&gt;&lt;author&gt;Curran, Alicia Brewer&lt;/author&gt;&lt;author&gt;Mahurin, Melissa&lt;/author&gt;&lt;author&gt;Warne-Griggs, Melissa&lt;/author&gt;&lt;author&gt;W. H. O. C. S. T. Team&lt;/author&gt;&lt;author&gt;Dixon, Pamela&lt;/author&gt;&lt;/authors&gt;&lt;/contributors&gt;&lt;titles&gt;&lt;title&gt;Implementing the WHO caregivers skills training program with caregivers of autistic children via telehealth in rural communities&lt;/title&gt;&lt;secondary-title&gt;Frontiers in Psychiatry&lt;/secondary-title&gt;&lt;/titles&gt;&lt;periodical&gt;&lt;full-title&gt;Frontiers in Psychiatry&lt;/full-title&gt;&lt;/periodical&gt;&lt;volume&gt;Volume 13 - 2022&lt;/volume&gt;&lt;dates&gt;&lt;year&gt;2022&lt;/year&gt;&lt;/dates&gt;&lt;isbn&gt;1664-0640&lt;/isbn&gt;&lt;work-type&gt;Original Research&lt;/work-type&gt;&lt;urls&gt;&lt;related-urls&gt;&lt;url&gt;https://www.frontiersin.org/journals/psychiatry/articles/10.3389/fpsyt.2022.909947&lt;/url&gt;&lt;/related-urls&gt;&lt;/urls&gt;&lt;/record&gt;&lt;/Cite&gt;&lt;/EndNote&gt;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(Montiel-Nava et al., 2022)</w:t>
            </w:r>
            <w:r w:rsidRPr="00B04032">
              <w:rPr>
                <w:rFonts w:ascii="Times New Roman" w:hAnsi="Times New Roman" w:cs="Times New Roman"/>
                <w:sz w:val="16"/>
                <w:szCs w:val="16"/>
              </w:rPr>
              <w:fldChar w:fldCharType="end"/>
            </w:r>
          </w:p>
        </w:tc>
        <w:tc>
          <w:tcPr>
            <w:tcW w:w="308" w:type="pct"/>
          </w:tcPr>
          <w:p w14:paraId="3174C30D" w14:textId="342EB9F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 xml:space="preserve">United States </w:t>
            </w:r>
          </w:p>
        </w:tc>
        <w:tc>
          <w:tcPr>
            <w:tcW w:w="415" w:type="pct"/>
          </w:tcPr>
          <w:p w14:paraId="676BAA74" w14:textId="3AD89F8E"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Caregivers of children with autism spectrum disorder (ASD) living in rural areas</w:t>
            </w:r>
          </w:p>
        </w:tc>
        <w:tc>
          <w:tcPr>
            <w:tcW w:w="479" w:type="pct"/>
          </w:tcPr>
          <w:p w14:paraId="28771117" w14:textId="3AD3396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To evaluate feasibility, acceptability, and preliminary effectiveness of WHO Caregivers Skills Training (CST) delivered via telehealth</w:t>
            </w:r>
          </w:p>
        </w:tc>
        <w:tc>
          <w:tcPr>
            <w:tcW w:w="306" w:type="pct"/>
          </w:tcPr>
          <w:p w14:paraId="7AD756E0" w14:textId="658A7A89"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21 caregivers participated</w:t>
            </w:r>
          </w:p>
        </w:tc>
        <w:tc>
          <w:tcPr>
            <w:tcW w:w="274" w:type="pct"/>
          </w:tcPr>
          <w:p w14:paraId="322CC011" w14:textId="18638CB2"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Children with ASD (focus on caregivers, not direct child participation)</w:t>
            </w:r>
          </w:p>
        </w:tc>
        <w:tc>
          <w:tcPr>
            <w:tcW w:w="341" w:type="pct"/>
          </w:tcPr>
          <w:p w14:paraId="79D12D34" w14:textId="0E21ACA5"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No formal control group; focus was on caregiver outcomes</w:t>
            </w:r>
          </w:p>
        </w:tc>
        <w:tc>
          <w:tcPr>
            <w:tcW w:w="308" w:type="pct"/>
          </w:tcPr>
          <w:p w14:paraId="68C02CB5" w14:textId="1398CCBE"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Pilot study, mixed-methods (quantitative surveys + qualitative feedback)</w:t>
            </w:r>
          </w:p>
        </w:tc>
        <w:tc>
          <w:tcPr>
            <w:tcW w:w="649" w:type="pct"/>
          </w:tcPr>
          <w:p w14:paraId="2F800FAB" w14:textId="3C4FB09B"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Descriptive statistics for feasibility/acceptability; pre-post comparisons using non-parametric tests for caregiver outcomes</w:t>
            </w:r>
          </w:p>
        </w:tc>
        <w:tc>
          <w:tcPr>
            <w:tcW w:w="751" w:type="pct"/>
          </w:tcPr>
          <w:p w14:paraId="5EE5ECE2" w14:textId="341B3724" w:rsidR="00D67DFD" w:rsidRPr="001C38FA" w:rsidRDefault="00D67DFD" w:rsidP="00D67DFD">
            <w:pPr>
              <w:jc w:val="both"/>
              <w:rPr>
                <w:rFonts w:ascii="Times New Roman" w:hAnsi="Times New Roman" w:cs="Times New Roman"/>
                <w:sz w:val="16"/>
                <w:szCs w:val="16"/>
              </w:rPr>
            </w:pPr>
            <w:r w:rsidRPr="00B04032">
              <w:rPr>
                <w:rFonts w:ascii="Times New Roman" w:hAnsi="Times New Roman" w:cs="Times New Roman"/>
                <w:b/>
                <w:bCs/>
                <w:sz w:val="16"/>
                <w:szCs w:val="16"/>
                <w:lang w:val="en-US"/>
              </w:rPr>
              <w:t>F</w:t>
            </w:r>
            <w:r w:rsidRPr="00B04032">
              <w:rPr>
                <w:rFonts w:ascii="Times New Roman" w:hAnsi="Times New Roman" w:cs="Times New Roman"/>
                <w:sz w:val="16"/>
                <w:szCs w:val="16"/>
                <w:lang w:val="en-US"/>
              </w:rPr>
              <w:t>amilies with autistic children living in rural areas, limited access to services partly results from a shortage of providers and extensive travel time, t</w:t>
            </w:r>
            <w:r w:rsidRPr="00B04032">
              <w:rPr>
                <w:rFonts w:ascii="Times New Roman" w:hAnsi="Times New Roman" w:cs="Times New Roman"/>
                <w:sz w:val="16"/>
                <w:szCs w:val="16"/>
              </w:rPr>
              <w:t>echnology issues (internet connectivity, device access).</w:t>
            </w:r>
          </w:p>
        </w:tc>
        <w:tc>
          <w:tcPr>
            <w:tcW w:w="724" w:type="pct"/>
          </w:tcPr>
          <w:p w14:paraId="7BE25671" w14:textId="0512B54E" w:rsidR="00D67DFD" w:rsidRPr="00B04032" w:rsidRDefault="00D67DFD" w:rsidP="00D67DFD">
            <w:pPr>
              <w:jc w:val="both"/>
              <w:rPr>
                <w:rFonts w:ascii="Times New Roman" w:hAnsi="Times New Roman" w:cs="Times New Roman"/>
                <w:b/>
                <w:bCs/>
                <w:sz w:val="16"/>
                <w:szCs w:val="16"/>
              </w:rPr>
            </w:pPr>
            <w:r w:rsidRPr="00B04032">
              <w:rPr>
                <w:rFonts w:ascii="Times New Roman" w:hAnsi="Times New Roman" w:cs="Times New Roman"/>
                <w:sz w:val="16"/>
                <w:szCs w:val="16"/>
              </w:rPr>
              <w:t>Caregivers were able to participate remotely despite rural barriers</w:t>
            </w: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Telehealth reduced travel time and increased accessibility.</w:t>
            </w:r>
          </w:p>
        </w:tc>
      </w:tr>
      <w:tr w:rsidR="00D67DFD" w:rsidRPr="00B04032" w14:paraId="6D5C7B1C" w14:textId="77777777" w:rsidTr="005715AB">
        <w:tc>
          <w:tcPr>
            <w:tcW w:w="143" w:type="pct"/>
          </w:tcPr>
          <w:p w14:paraId="593FF1AC" w14:textId="27F0008E"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20</w:t>
            </w:r>
          </w:p>
        </w:tc>
        <w:tc>
          <w:tcPr>
            <w:tcW w:w="302" w:type="pct"/>
          </w:tcPr>
          <w:p w14:paraId="0527442E" w14:textId="110DAF6A"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&lt;EndNote&gt;&lt;Cite&gt;&lt;Author&gt;Pearson&lt;/Author&gt;&lt;Year&gt;2020&lt;/Year&gt;&lt;RecNum&gt;307&lt;/RecNum&gt;&lt;DisplayText&gt;(Pearson et al., 2020)&lt;/DisplayText&gt;&lt;record&gt;&lt;rec-number&gt;307&lt;/rec-number&gt;&lt;foreign-keys&gt;&lt;key app="EN" db-id="vtwefvexgtvvvre9w0tx2sx1zetpwzdraase" timestamp="1773888468" guid="b5df4603-76f8-4e2e-9a14-4cb9487ba423"&gt;307&lt;/key&gt;&lt;/foreign-keys&gt;&lt;ref-type name="Journal Article"&gt;17&lt;/ref-type&gt;&lt;contributors&gt;&lt;authors&gt;&lt;author&gt;Pearson, Jn Auid-Orcid&lt;/author&gt;&lt;author&gt;Meadan, H.&lt;/author&gt;&lt;author&gt;Malone, K. M.&lt;/author&gt;&lt;author&gt;Martin, B. M.&lt;/author&gt;&lt;/authors&gt;&lt;translated-authors&gt;&lt;author&gt;J. Racial Ethn Health Disparities&lt;/author&gt;&lt;/translated-authors&gt;&lt;/contributors&gt;&lt;auth-address&gt;Department of Teacher Education and Learning Sciences, North Carolina State University, 2310 Stinson Drive, Campus Box 7801, Raleigh, NC, 27695, USA. jnpearso@ncsu.edu. FAU - Meadan, Hedda&amp;#xD;University of Illinois at Urbana-Champaign, Champaign, IL, 61820, USA. FAU - Malone, Kayla M&amp;#xD;Department of Teacher Education and Learning Sciences, North Carolina State University, 2310 Stinson Drive, Campus Box 7801, Raleigh, NC, 27695, USA. FAU - Martin, Braelan M&amp;#xD;University of Northern Colorado, Greeley, USA.&lt;/auth-address&gt;&lt;titles&gt;&lt;title&gt;Parent and Professional Experiences Supporting African-American Children with Autism&lt;/title&gt;&lt;secondary-title&gt;Journal of Racial and Ethnic Health Disparities&lt;/secondary-title&gt;&lt;/titles&gt;&lt;periodical&gt;&lt;full-title&gt;Journal of Racial and Ethnic Health Disparities&lt;/full-title&gt;&lt;/periodical&gt;&lt;pages&gt;305–315&lt;/pages&gt;&lt;volume&gt;7&lt;/volume&gt;&lt;number&gt;2&lt;/number&gt;&lt;dates&gt;&lt;year&gt;2020&lt;/year&gt;&lt;/dates&gt;&lt;urls&gt;&lt;related-urls&gt;&lt;url&gt;https://doi.org/10.1007/s40615-019-00659-9&lt;/url&gt;&lt;/related-urls&gt;&lt;/urls&gt;&lt;remote-database-provider&gt;2020 Apr&lt;/remote-database-provider&gt;&lt;language&gt;eng&lt;/language&gt;&lt;/record&gt;&lt;/Cite&gt;&lt;/EndNote&gt;</w:instrText>
            </w:r>
            <w:r w:rsidRPr="00B04032">
              <w:rPr>
                <w:rFonts w:ascii="Times New Roman" w:hAnsi="Times New Roman" w:cs="Times New Roman"/>
                <w:sz w:val="16"/>
                <w:szCs w:val="16"/>
              </w:rPr>
              <w:fldChar w:fldCharType="separate"/>
            </w:r>
            <w:r w:rsidRPr="00B04032">
              <w:rPr>
                <w:rFonts w:ascii="Times New Roman" w:hAnsi="Times New Roman" w:cs="Times New Roman"/>
                <w:noProof/>
                <w:sz w:val="16"/>
                <w:szCs w:val="16"/>
              </w:rPr>
              <w:t>(Pearson et al., 2020)</w:t>
            </w:r>
            <w:r w:rsidRPr="00B04032">
              <w:rPr>
                <w:rFonts w:ascii="Times New Roman" w:hAnsi="Times New Roman" w:cs="Times New Roman"/>
                <w:sz w:val="16"/>
                <w:szCs w:val="16"/>
              </w:rPr>
              <w:fldChar w:fldCharType="end"/>
            </w:r>
          </w:p>
        </w:tc>
        <w:tc>
          <w:tcPr>
            <w:tcW w:w="308" w:type="pct"/>
          </w:tcPr>
          <w:p w14:paraId="4E6F5361" w14:textId="550F3A5E"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 xml:space="preserve">USA </w:t>
            </w:r>
          </w:p>
        </w:tc>
        <w:tc>
          <w:tcPr>
            <w:tcW w:w="415" w:type="pct"/>
          </w:tcPr>
          <w:p w14:paraId="1FDE92B2" w14:textId="443EFF3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 xml:space="preserve">African-American parents of children with ASD and professionals </w:t>
            </w:r>
            <w:r w:rsidRPr="00B04032">
              <w:rPr>
                <w:rFonts w:ascii="Times New Roman" w:hAnsi="Times New Roman" w:cs="Times New Roman"/>
                <w:sz w:val="16"/>
                <w:szCs w:val="16"/>
              </w:rPr>
              <w:lastRenderedPageBreak/>
              <w:t>(teachers, clinicians) who support African-American children with ASD</w:t>
            </w:r>
          </w:p>
        </w:tc>
        <w:tc>
          <w:tcPr>
            <w:tcW w:w="479" w:type="pct"/>
          </w:tcPr>
          <w:p w14:paraId="38AE8411" w14:textId="3FD1BD5E"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 xml:space="preserve">To investigate disparities in diagnosis and service access and to understand </w:t>
            </w:r>
            <w:r w:rsidRPr="00B04032">
              <w:rPr>
                <w:rFonts w:ascii="Times New Roman" w:hAnsi="Times New Roman" w:cs="Times New Roman"/>
                <w:sz w:val="16"/>
                <w:szCs w:val="16"/>
              </w:rPr>
              <w:lastRenderedPageBreak/>
              <w:t>parent and professional experiences in supporting African-American children with ASD</w:t>
            </w:r>
          </w:p>
        </w:tc>
        <w:tc>
          <w:tcPr>
            <w:tcW w:w="306" w:type="pct"/>
          </w:tcPr>
          <w:p w14:paraId="6C5A9790" w14:textId="7777777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11 (</w:t>
            </w:r>
            <w:r w:rsidRPr="00B04032">
              <w:rPr>
                <w:rFonts w:ascii="Times New Roman" w:hAnsi="Times New Roman" w:cs="Times New Roman"/>
                <w:sz w:val="16"/>
                <w:szCs w:val="16"/>
                <w:lang w:val="en-US"/>
              </w:rPr>
              <w:t xml:space="preserve">African-American mothers </w:t>
            </w:r>
            <w:r w:rsidRPr="00B04032">
              <w:rPr>
                <w:rFonts w:ascii="Times New Roman" w:hAnsi="Times New Roman" w:cs="Times New Roman"/>
                <w:sz w:val="16"/>
                <w:szCs w:val="16"/>
                <w:lang w:val="en-US"/>
              </w:rPr>
              <w:lastRenderedPageBreak/>
              <w:t>of children</w:t>
            </w:r>
          </w:p>
          <w:p w14:paraId="1A0D4C01" w14:textId="6A755609"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t>with ASD, living in a Midwestern state.</w:t>
            </w:r>
            <w:r w:rsidRPr="00B04032">
              <w:rPr>
                <w:rFonts w:ascii="Times New Roman" w:hAnsi="Times New Roman" w:cs="Times New Roman"/>
                <w:sz w:val="16"/>
                <w:szCs w:val="16"/>
              </w:rPr>
              <w:t>)</w:t>
            </w:r>
          </w:p>
        </w:tc>
        <w:tc>
          <w:tcPr>
            <w:tcW w:w="274" w:type="pct"/>
          </w:tcPr>
          <w:p w14:paraId="0B299550" w14:textId="327298AC"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lang w:val="en-US"/>
              </w:rPr>
              <w:lastRenderedPageBreak/>
              <w:t>Focused on children with ASD, general</w:t>
            </w:r>
            <w:r w:rsidRPr="00B04032">
              <w:rPr>
                <w:rFonts w:ascii="Times New Roman" w:hAnsi="Times New Roman" w:cs="Times New Roman"/>
                <w:sz w:val="16"/>
                <w:szCs w:val="16"/>
                <w:lang w:val="en-US"/>
              </w:rPr>
              <w:lastRenderedPageBreak/>
              <w:t>ly diagnosed between ages 2–12; emphasis on early childhood (around 2–8 years)</w:t>
            </w:r>
          </w:p>
        </w:tc>
        <w:tc>
          <w:tcPr>
            <w:tcW w:w="341" w:type="pct"/>
          </w:tcPr>
          <w:p w14:paraId="5551D476" w14:textId="7157CC8F"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 xml:space="preserve">Implicit comparison to European-American children, </w:t>
            </w:r>
            <w:r w:rsidRPr="00B04032">
              <w:rPr>
                <w:rFonts w:ascii="Times New Roman" w:hAnsi="Times New Roman" w:cs="Times New Roman"/>
                <w:sz w:val="16"/>
                <w:szCs w:val="16"/>
              </w:rPr>
              <w:lastRenderedPageBreak/>
              <w:t>who experience earlier diagnosis and faster service access</w:t>
            </w:r>
          </w:p>
        </w:tc>
        <w:tc>
          <w:tcPr>
            <w:tcW w:w="308" w:type="pct"/>
          </w:tcPr>
          <w:p w14:paraId="3F5087C3" w14:textId="504F6E21"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 xml:space="preserve">Qualitative study using semi-structured </w:t>
            </w:r>
            <w:r w:rsidRPr="00B04032">
              <w:rPr>
                <w:rFonts w:ascii="Times New Roman" w:hAnsi="Times New Roman" w:cs="Times New Roman"/>
                <w:sz w:val="16"/>
                <w:szCs w:val="16"/>
              </w:rPr>
              <w:lastRenderedPageBreak/>
              <w:t>interviews with parents and professionals</w:t>
            </w:r>
          </w:p>
        </w:tc>
        <w:tc>
          <w:tcPr>
            <w:tcW w:w="649" w:type="pct"/>
          </w:tcPr>
          <w:p w14:paraId="0F7515F7" w14:textId="1240BC49"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Thematic analysis (constant comparative approach to identify themes; no quantitative statistical tests)</w:t>
            </w:r>
          </w:p>
        </w:tc>
        <w:tc>
          <w:tcPr>
            <w:tcW w:w="751" w:type="pct"/>
          </w:tcPr>
          <w:p w14:paraId="5883FD42" w14:textId="77777777" w:rsidR="00D67DFD" w:rsidRPr="00B04032" w:rsidRDefault="00D67DFD" w:rsidP="00D67DFD">
            <w:pPr>
              <w:jc w:val="both"/>
              <w:rPr>
                <w:rFonts w:ascii="Times New Roman" w:hAnsi="Times New Roman" w:cs="Times New Roman"/>
                <w:b/>
                <w:bCs/>
                <w:sz w:val="16"/>
                <w:szCs w:val="16"/>
              </w:rPr>
            </w:pPr>
            <w:r>
              <w:rPr>
                <w:rFonts w:ascii="Times New Roman" w:hAnsi="Times New Roman" w:cs="Times New Roman"/>
                <w:sz w:val="16"/>
                <w:szCs w:val="16"/>
              </w:rPr>
              <w:t>D</w:t>
            </w:r>
            <w:r w:rsidRPr="00B04032">
              <w:rPr>
                <w:rFonts w:ascii="Times New Roman" w:hAnsi="Times New Roman" w:cs="Times New Roman"/>
                <w:sz w:val="16"/>
                <w:szCs w:val="16"/>
              </w:rPr>
              <w:t xml:space="preserve">elayed diagnosis, service access gaps, systemic inequities, parental stress, limited culturally responsive training among professionals. </w:t>
            </w:r>
            <w:r w:rsidRPr="00B04032">
              <w:rPr>
                <w:rFonts w:ascii="Times New Roman" w:hAnsi="Times New Roman" w:cs="Times New Roman"/>
                <w:b/>
                <w:bCs/>
                <w:sz w:val="16"/>
                <w:szCs w:val="16"/>
              </w:rPr>
              <w:t xml:space="preserve"> </w:t>
            </w:r>
          </w:p>
          <w:p w14:paraId="19D85B35" w14:textId="77777777" w:rsidR="00D67DFD" w:rsidRPr="00B04032" w:rsidRDefault="00D67DFD" w:rsidP="00D67DFD">
            <w:pPr>
              <w:jc w:val="both"/>
              <w:rPr>
                <w:rFonts w:ascii="Times New Roman" w:hAnsi="Times New Roman" w:cs="Times New Roman"/>
                <w:sz w:val="16"/>
                <w:szCs w:val="16"/>
                <w:lang w:val="en-US"/>
              </w:rPr>
            </w:pPr>
          </w:p>
        </w:tc>
        <w:tc>
          <w:tcPr>
            <w:tcW w:w="724" w:type="pct"/>
          </w:tcPr>
          <w:p w14:paraId="1C2FB5C1" w14:textId="5A97A46B" w:rsidR="00D67DFD" w:rsidRPr="00B04032" w:rsidRDefault="00D67DFD" w:rsidP="00D67DFD">
            <w:pPr>
              <w:rPr>
                <w:rFonts w:ascii="Times New Roman" w:hAnsi="Times New Roman" w:cs="Times New Roman"/>
                <w:sz w:val="16"/>
                <w:szCs w:val="16"/>
                <w:lang w:val="en-US"/>
              </w:rPr>
            </w:pPr>
            <w:r>
              <w:rPr>
                <w:rFonts w:ascii="Times New Roman" w:hAnsi="Times New Roman" w:cs="Times New Roman"/>
                <w:sz w:val="16"/>
                <w:szCs w:val="16"/>
              </w:rPr>
              <w:lastRenderedPageBreak/>
              <w:t>P</w:t>
            </w:r>
            <w:r w:rsidRPr="00B04032">
              <w:rPr>
                <w:rFonts w:ascii="Times New Roman" w:hAnsi="Times New Roman" w:cs="Times New Roman"/>
                <w:sz w:val="16"/>
                <w:szCs w:val="16"/>
              </w:rPr>
              <w:t xml:space="preserve">arent advocacy, culturally responsive professionals, community networks (church, family), collaborative parent–professional </w:t>
            </w:r>
            <w:r w:rsidRPr="00B04032">
              <w:rPr>
                <w:rFonts w:ascii="Times New Roman" w:hAnsi="Times New Roman" w:cs="Times New Roman"/>
                <w:sz w:val="16"/>
                <w:szCs w:val="16"/>
              </w:rPr>
              <w:lastRenderedPageBreak/>
              <w:t>relationships, awareness initiatives.</w:t>
            </w:r>
          </w:p>
        </w:tc>
      </w:tr>
      <w:tr w:rsidR="00D67DFD" w:rsidRPr="00B04032" w14:paraId="30CD0988" w14:textId="77777777" w:rsidTr="005715AB">
        <w:tc>
          <w:tcPr>
            <w:tcW w:w="143" w:type="pct"/>
          </w:tcPr>
          <w:p w14:paraId="69D8053D" w14:textId="0F5B2C7E"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lastRenderedPageBreak/>
              <w:t>21</w:t>
            </w:r>
          </w:p>
        </w:tc>
        <w:tc>
          <w:tcPr>
            <w:tcW w:w="302" w:type="pct"/>
          </w:tcPr>
          <w:p w14:paraId="1F4DE57B" w14:textId="0B108CAF"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fldData xml:space="preserve">PEVuZE5vdGU+PENpdGU+PEF1dGhvcj5TYWxlaGk8L0F1dGhvcj48WWVhcj4yMDI1PC9ZZWFyPjxS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</w:fldData>
              </w:fldChar>
            </w:r>
            <w:r w:rsidRPr="00B04032">
              <w:rPr>
                <w:rFonts w:ascii="Times New Roman" w:hAnsi="Times New Roman" w:cs="Times New Roman"/>
                <w:sz w:val="16"/>
                <w:szCs w:val="16"/>
              </w:rPr>
              <w:instrText xml:space="preserve"> ADDIN EN.CITE </w:instrText>
            </w:r>
            <w:r w:rsidRPr="00B04032">
              <w:rPr>
                <w:rFonts w:ascii="Times New Roman" w:hAnsi="Times New Roman" w:cs="Times New Roman"/>
                <w:sz w:val="16"/>
                <w:szCs w:val="16"/>
              </w:rPr>
              <w:fldChar w:fldCharType="begin">
                <w:fldData xml:space="preserve">PEVuZE5vdGU+PENpdGU+PEF1dGhvcj5TYWxlaGk8L0F1dGhvcj48WWVhcj4yMDI1PC9ZZWFyPjxS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</w:fldData>
              </w:fldChar>
            </w:r>
            <w:r w:rsidRPr="00B04032">
              <w:rPr>
                <w:rFonts w:ascii="Times New Roman" w:hAnsi="Times New Roman" w:cs="Times New Roman"/>
                <w:sz w:val="16"/>
                <w:szCs w:val="16"/>
              </w:rPr>
              <w:instrText xml:space="preserve"> ADDIN EN.CITE.DATA </w:instrText>
            </w:r>
            <w:r w:rsidRPr="00B04032">
              <w:rPr>
                <w:rFonts w:ascii="Times New Roman" w:hAnsi="Times New Roman" w:cs="Times New Roman"/>
                <w:sz w:val="16"/>
                <w:szCs w:val="16"/>
              </w:rPr>
            </w:r>
            <w:r w:rsidRPr="00B04032">
              <w:rPr>
                <w:rFonts w:ascii="Times New Roman" w:hAnsi="Times New Roman" w:cs="Times New Roman"/>
                <w:sz w:val="16"/>
                <w:szCs w:val="16"/>
              </w:rPr>
              <w:fldChar w:fldCharType="end"/>
            </w:r>
            <w:r w:rsidRPr="00B04032">
              <w:rPr>
                <w:rFonts w:ascii="Times New Roman" w:hAnsi="Times New Roman" w:cs="Times New Roman"/>
                <w:sz w:val="16"/>
                <w:szCs w:val="16"/>
              </w:rPr>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(Salehi et al., 2025)</w:t>
            </w:r>
            <w:r w:rsidRPr="00B04032">
              <w:rPr>
                <w:rFonts w:ascii="Times New Roman" w:hAnsi="Times New Roman" w:cs="Times New Roman"/>
                <w:sz w:val="16"/>
                <w:szCs w:val="16"/>
              </w:rPr>
              <w:fldChar w:fldCharType="end"/>
            </w:r>
          </w:p>
        </w:tc>
        <w:tc>
          <w:tcPr>
            <w:tcW w:w="308" w:type="pct"/>
          </w:tcPr>
          <w:p w14:paraId="0A695DE1" w14:textId="14F1D198"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United States</w:t>
            </w:r>
          </w:p>
        </w:tc>
        <w:tc>
          <w:tcPr>
            <w:tcW w:w="415" w:type="pct"/>
          </w:tcPr>
          <w:p w14:paraId="07432B14" w14:textId="1C027AA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Children aged 3–17 years included in the National Survey of Children’s Health (2020–2021)</w:t>
            </w:r>
          </w:p>
        </w:tc>
        <w:tc>
          <w:tcPr>
            <w:tcW w:w="479" w:type="pct"/>
          </w:tcPr>
          <w:p w14:paraId="36D8436E" w14:textId="2628289E"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To estimate ASD prevalence, describe socio-demographic characteristics, and identify co-morbidities among US children</w:t>
            </w:r>
          </w:p>
        </w:tc>
        <w:tc>
          <w:tcPr>
            <w:tcW w:w="306" w:type="pct"/>
          </w:tcPr>
          <w:p w14:paraId="219FB066" w14:textId="6DAB07F8"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~70,000 children surveyed (nationally representative sample)</w:t>
            </w:r>
          </w:p>
        </w:tc>
        <w:tc>
          <w:tcPr>
            <w:tcW w:w="274" w:type="pct"/>
          </w:tcPr>
          <w:p w14:paraId="063EFFF1" w14:textId="555D9560"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3–17 years</w:t>
            </w:r>
          </w:p>
        </w:tc>
        <w:tc>
          <w:tcPr>
            <w:tcW w:w="341" w:type="pct"/>
          </w:tcPr>
          <w:p w14:paraId="39ED6D95" w14:textId="02386D74"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Children with ASD vs. children without ASD</w:t>
            </w:r>
          </w:p>
        </w:tc>
        <w:tc>
          <w:tcPr>
            <w:tcW w:w="308" w:type="pct"/>
          </w:tcPr>
          <w:p w14:paraId="6491CD56" w14:textId="49CBABFE"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Cross-sectional survey analysis</w:t>
            </w:r>
          </w:p>
        </w:tc>
        <w:tc>
          <w:tcPr>
            <w:tcW w:w="649" w:type="pct"/>
          </w:tcPr>
          <w:p w14:paraId="487F3EC6" w14:textId="2592199A"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Weighted prevalence estimates, logistic regression, chi-square tests</w:t>
            </w:r>
          </w:p>
        </w:tc>
        <w:tc>
          <w:tcPr>
            <w:tcW w:w="751" w:type="pct"/>
          </w:tcPr>
          <w:p w14:paraId="5498064C" w14:textId="70ECE9C1" w:rsidR="00D67DFD" w:rsidRPr="00B04032" w:rsidRDefault="00D67DFD" w:rsidP="00D67DFD">
            <w:pPr>
              <w:jc w:val="both"/>
              <w:rPr>
                <w:rFonts w:ascii="Times New Roman" w:hAnsi="Times New Roman" w:cs="Times New Roman"/>
                <w:sz w:val="16"/>
                <w:szCs w:val="16"/>
                <w:lang w:val="en-US"/>
              </w:rPr>
            </w:pPr>
            <w:r w:rsidRPr="00B04032">
              <w:rPr>
                <w:rFonts w:ascii="Times New Roman" w:hAnsi="Times New Roman" w:cs="Times New Roman"/>
                <w:sz w:val="16"/>
                <w:szCs w:val="16"/>
              </w:rPr>
              <w:t>Diagnostic disparities, minority and low-income families often face delayed or missed diagnoses, lack of coordination between healthcare, education, and social systems. Shortage of trained professionals and affordable services. Co-morbidity burden, managing ADHD, anxiety, depression, sleep problems, and epilepsy alongside ASD increases complexity. Socio-demographic inequities.</w:t>
            </w:r>
            <w:r w:rsidRPr="00B04032">
              <w:rPr>
                <w:rFonts w:ascii="Times New Roman" w:hAnsi="Times New Roman" w:cs="Times New Roman"/>
                <w:b/>
                <w:bCs/>
                <w:sz w:val="16"/>
                <w:szCs w:val="16"/>
              </w:rPr>
              <w:t xml:space="preserve"> </w:t>
            </w:r>
          </w:p>
        </w:tc>
        <w:tc>
          <w:tcPr>
            <w:tcW w:w="724" w:type="pct"/>
          </w:tcPr>
          <w:p w14:paraId="67367FAD" w14:textId="4BD095E3"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Early screening &amp; intervention.</w:t>
            </w: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Addressing racial/ethnic and socioeconomic disparities in diagnosis and services.</w:t>
            </w: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Integrated care model, coordinating medical, psychiatric, and educational services for children with ASD.</w:t>
            </w: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Expanding clinician expertise in ASD and co-morbidity management.</w:t>
            </w:r>
            <w:r w:rsidRPr="00B04032">
              <w:rPr>
                <w:rFonts w:ascii="Times New Roman" w:hAnsi="Times New Roman" w:cs="Times New Roman"/>
                <w:b/>
                <w:bCs/>
                <w:sz w:val="16"/>
                <w:szCs w:val="16"/>
              </w:rPr>
              <w:t xml:space="preserve"> </w:t>
            </w:r>
            <w:r w:rsidRPr="00B04032">
              <w:rPr>
                <w:rFonts w:ascii="Times New Roman" w:hAnsi="Times New Roman" w:cs="Times New Roman"/>
                <w:sz w:val="16"/>
                <w:szCs w:val="16"/>
              </w:rPr>
              <w:t>Providing caregiver education, mental health resources, and navigation support.</w:t>
            </w:r>
          </w:p>
        </w:tc>
      </w:tr>
      <w:tr w:rsidR="00D67DFD" w:rsidRPr="00B04032" w14:paraId="78E2625D" w14:textId="77777777" w:rsidTr="005715AB">
        <w:tc>
          <w:tcPr>
            <w:tcW w:w="143" w:type="pct"/>
          </w:tcPr>
          <w:p w14:paraId="1C1EB003" w14:textId="5A069BAB" w:rsidR="00D67DFD" w:rsidRPr="00B04032" w:rsidRDefault="00E57140" w:rsidP="00D67DFD">
            <w:pPr>
              <w:rPr>
                <w:rFonts w:ascii="Times New Roman" w:hAnsi="Times New Roman" w:cs="Times New Roman"/>
                <w:sz w:val="16"/>
                <w:szCs w:val="16"/>
              </w:rPr>
            </w:pPr>
            <w:r>
              <w:rPr>
                <w:rFonts w:ascii="Times New Roman" w:hAnsi="Times New Roman" w:cs="Times New Roman"/>
                <w:sz w:val="16"/>
                <w:szCs w:val="16"/>
              </w:rPr>
              <w:t>22</w:t>
            </w:r>
          </w:p>
        </w:tc>
        <w:tc>
          <w:tcPr>
            <w:tcW w:w="302" w:type="pct"/>
          </w:tcPr>
          <w:p w14:paraId="6053289F" w14:textId="6502B0FC"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fldChar w:fldCharType="begin">
                <w:fldData xml:space="preserve">PEVuZE5vdGU+PENpdGU+PEF1dGhvcj5ab3U8L0F1dGhvcj48WWVhcj4yMDI1PC9ZZWFyPjxSZWNO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</w:fldData>
              </w:fldChar>
            </w:r>
            <w:r w:rsidRPr="00B04032">
              <w:rPr>
                <w:rFonts w:ascii="Times New Roman" w:hAnsi="Times New Roman" w:cs="Times New Roman"/>
                <w:sz w:val="16"/>
                <w:szCs w:val="16"/>
              </w:rPr>
              <w:instrText xml:space="preserve"> ADDIN EN.CITE </w:instrText>
            </w:r>
            <w:r w:rsidRPr="00B04032">
              <w:rPr>
                <w:rFonts w:ascii="Times New Roman" w:hAnsi="Times New Roman" w:cs="Times New Roman"/>
                <w:sz w:val="16"/>
                <w:szCs w:val="16"/>
              </w:rPr>
              <w:fldChar w:fldCharType="begin">
                <w:fldData xml:space="preserve">PEVuZE5vdGU+PENpdGU+PEF1dGhvcj5ab3U8L0F1dGhvcj48WWVhcj4yMDI1PC9ZZWFyPjxSZWNO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</w:fldData>
              </w:fldChar>
            </w:r>
            <w:r w:rsidRPr="00B04032">
              <w:rPr>
                <w:rFonts w:ascii="Times New Roman" w:hAnsi="Times New Roman" w:cs="Times New Roman"/>
                <w:sz w:val="16"/>
                <w:szCs w:val="16"/>
              </w:rPr>
              <w:instrText xml:space="preserve"> ADDIN EN.CITE.DATA </w:instrText>
            </w:r>
            <w:r w:rsidRPr="00B04032">
              <w:rPr>
                <w:rFonts w:ascii="Times New Roman" w:hAnsi="Times New Roman" w:cs="Times New Roman"/>
                <w:sz w:val="16"/>
                <w:szCs w:val="16"/>
              </w:rPr>
            </w:r>
            <w:r w:rsidRPr="00B04032">
              <w:rPr>
                <w:rFonts w:ascii="Times New Roman" w:hAnsi="Times New Roman" w:cs="Times New Roman"/>
                <w:sz w:val="16"/>
                <w:szCs w:val="16"/>
              </w:rPr>
              <w:fldChar w:fldCharType="end"/>
            </w:r>
            <w:r w:rsidRPr="00B04032">
              <w:rPr>
                <w:rFonts w:ascii="Times New Roman" w:hAnsi="Times New Roman" w:cs="Times New Roman"/>
                <w:sz w:val="16"/>
                <w:szCs w:val="16"/>
              </w:rPr>
            </w:r>
            <w:r w:rsidRPr="00B04032">
              <w:rPr>
                <w:rFonts w:ascii="Times New Roman" w:hAnsi="Times New Roman" w:cs="Times New Roman"/>
                <w:sz w:val="16"/>
                <w:szCs w:val="16"/>
              </w:rPr>
              <w:fldChar w:fldCharType="separate"/>
            </w:r>
            <w:r w:rsidRPr="00B04032">
              <w:rPr>
                <w:rFonts w:ascii="Times New Roman" w:hAnsi="Times New Roman" w:cs="Times New Roman"/>
                <w:sz w:val="16"/>
                <w:szCs w:val="16"/>
              </w:rPr>
              <w:t>(Zou et al., 2025)</w:t>
            </w:r>
            <w:r w:rsidRPr="00B04032">
              <w:rPr>
                <w:rFonts w:ascii="Times New Roman" w:hAnsi="Times New Roman" w:cs="Times New Roman"/>
                <w:sz w:val="16"/>
                <w:szCs w:val="16"/>
              </w:rPr>
              <w:fldChar w:fldCharType="end"/>
            </w:r>
          </w:p>
        </w:tc>
        <w:tc>
          <w:tcPr>
            <w:tcW w:w="308" w:type="pct"/>
          </w:tcPr>
          <w:p w14:paraId="714A4B2D" w14:textId="334C98B3"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China</w:t>
            </w:r>
          </w:p>
        </w:tc>
        <w:tc>
          <w:tcPr>
            <w:tcW w:w="415" w:type="pct"/>
          </w:tcPr>
          <w:p w14:paraId="4A33015F" w14:textId="1C8AED1C"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Parents/caregivers of children aged 0–18 with confirmed ASD diagnosis (DSM-5). Rehabilitation therapists (special education teachers, psychologists, nurses) with ≥6 months ASD-related professional experience.</w:t>
            </w:r>
          </w:p>
        </w:tc>
        <w:tc>
          <w:tcPr>
            <w:tcW w:w="479" w:type="pct"/>
          </w:tcPr>
          <w:p w14:paraId="21C87573" w14:textId="18B71C19"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To assess current use, influencing factors, and perceived needs for digital health services among parents of children with ASD and rehabilitation therapists, and to identify barriers and Opportunities: for equitable adoption.</w:t>
            </w:r>
          </w:p>
        </w:tc>
        <w:tc>
          <w:tcPr>
            <w:tcW w:w="306" w:type="pct"/>
          </w:tcPr>
          <w:p w14:paraId="224E91C0" w14:textId="43BDA527"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780 parents and 745 rehabilitation therapists (total N=1,525).</w:t>
            </w:r>
          </w:p>
        </w:tc>
        <w:tc>
          <w:tcPr>
            <w:tcW w:w="274" w:type="pct"/>
          </w:tcPr>
          <w:p w14:paraId="3B3A257A" w14:textId="5D759A3D"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Children aged 0–18; parents mostly ≥30 years; therapists mostly 20–39 years.</w:t>
            </w:r>
          </w:p>
        </w:tc>
        <w:tc>
          <w:tcPr>
            <w:tcW w:w="341" w:type="pct"/>
          </w:tcPr>
          <w:p w14:paraId="40BC9209" w14:textId="03AB0489"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 xml:space="preserve">Parents vs. rehabilitation therapists; regional comparison (Heilongjiang vs. Fujian); subgroup analysis by sociodemographic factors (age, income, </w:t>
            </w:r>
            <w:r w:rsidRPr="00B04032">
              <w:rPr>
                <w:rFonts w:ascii="Times New Roman" w:hAnsi="Times New Roman" w:cs="Times New Roman"/>
                <w:sz w:val="16"/>
                <w:szCs w:val="16"/>
              </w:rPr>
              <w:lastRenderedPageBreak/>
              <w:t>education, employment, training).</w:t>
            </w:r>
          </w:p>
        </w:tc>
        <w:tc>
          <w:tcPr>
            <w:tcW w:w="308" w:type="pct"/>
          </w:tcPr>
          <w:p w14:paraId="1D3B3F82" w14:textId="52D99E3C"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lastRenderedPageBreak/>
              <w:t>Quantitative cross-sectional survey (web-based, QR code distribution, structured questionnaire).</w:t>
            </w:r>
          </w:p>
        </w:tc>
        <w:tc>
          <w:tcPr>
            <w:tcW w:w="649" w:type="pct"/>
          </w:tcPr>
          <w:p w14:paraId="050028B6" w14:textId="019852EB"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Descriptive statistics, chi-square tests, multiple response analysis, stepwise multivariable logistic regression.</w:t>
            </w:r>
          </w:p>
        </w:tc>
        <w:tc>
          <w:tcPr>
            <w:tcW w:w="751" w:type="pct"/>
          </w:tcPr>
          <w:p w14:paraId="4BB1C328" w14:textId="77777777" w:rsidR="00D67DFD" w:rsidRPr="00B04032" w:rsidRDefault="00D67DFD" w:rsidP="00D67DFD">
            <w:pPr>
              <w:rPr>
                <w:rFonts w:ascii="Times New Roman" w:hAnsi="Times New Roman" w:cs="Times New Roman"/>
                <w:sz w:val="16"/>
                <w:szCs w:val="16"/>
              </w:rPr>
            </w:pPr>
            <w:r w:rsidRPr="00B04032">
              <w:rPr>
                <w:rFonts w:ascii="Times New Roman" w:hAnsi="Times New Roman" w:cs="Times New Roman"/>
                <w:sz w:val="16"/>
                <w:szCs w:val="16"/>
              </w:rPr>
              <w:t>High cost; need for additional equipment; usability challenges; regional disparities.</w:t>
            </w:r>
          </w:p>
          <w:p w14:paraId="7D98C1CD" w14:textId="77777777" w:rsidR="00D67DFD" w:rsidRPr="00B04032" w:rsidRDefault="00D67DFD" w:rsidP="00D67DFD">
            <w:pPr>
              <w:rPr>
                <w:rFonts w:ascii="Times New Roman" w:hAnsi="Times New Roman" w:cs="Times New Roman"/>
                <w:sz w:val="16"/>
                <w:szCs w:val="16"/>
              </w:rPr>
            </w:pPr>
          </w:p>
          <w:p w14:paraId="7226705B" w14:textId="77777777" w:rsidR="00D67DFD" w:rsidRPr="00B04032" w:rsidRDefault="00D67DFD" w:rsidP="00D67DFD">
            <w:pPr>
              <w:jc w:val="both"/>
              <w:rPr>
                <w:rFonts w:ascii="Times New Roman" w:hAnsi="Times New Roman" w:cs="Times New Roman"/>
                <w:sz w:val="16"/>
                <w:szCs w:val="16"/>
                <w:lang w:val="en-US"/>
              </w:rPr>
            </w:pPr>
          </w:p>
        </w:tc>
        <w:tc>
          <w:tcPr>
            <w:tcW w:w="724" w:type="pct"/>
          </w:tcPr>
          <w:p w14:paraId="47B153A3" w14:textId="684FCCD5" w:rsidR="00D67DFD" w:rsidRPr="00B04032" w:rsidRDefault="00D67DFD" w:rsidP="00D67DFD">
            <w:pPr>
              <w:rPr>
                <w:rFonts w:ascii="Times New Roman" w:hAnsi="Times New Roman" w:cs="Times New Roman"/>
                <w:sz w:val="16"/>
                <w:szCs w:val="16"/>
                <w:lang w:val="en-US"/>
              </w:rPr>
            </w:pPr>
            <w:r w:rsidRPr="00B04032">
              <w:rPr>
                <w:rFonts w:ascii="Times New Roman" w:hAnsi="Times New Roman" w:cs="Times New Roman"/>
                <w:sz w:val="16"/>
                <w:szCs w:val="16"/>
              </w:rPr>
              <w:t xml:space="preserve">Therapists with autism-specific training. </w:t>
            </w:r>
            <w:r w:rsidRPr="00B04032">
              <w:rPr>
                <w:rFonts w:ascii="Times New Roman" w:hAnsi="Times New Roman" w:cs="Times New Roman"/>
                <w:sz w:val="16"/>
                <w:szCs w:val="16"/>
                <w:lang w:val="en-US"/>
              </w:rPr>
              <w:t>Use of digital health services.</w:t>
            </w:r>
          </w:p>
        </w:tc>
      </w:tr>
    </w:tbl>
    <w:p w14:paraId="176E494F" w14:textId="77777777" w:rsidR="00C16A00" w:rsidRDefault="00C16A00"/>
    <w:p w14:paraId="534AE9AE" w14:textId="65D1B28C" w:rsidR="00C16A00" w:rsidRPr="001B6530" w:rsidRDefault="00825DCC" w:rsidP="001B6530">
      <w:pPr>
        <w:pStyle w:val="Heading1"/>
        <w:jc w:val="both"/>
        <w:rPr>
          <w:rFonts w:ascii="Times New Roman" w:hAnsi="Times New Roman" w:cs="Times New Roman"/>
          <w:b/>
          <w:bCs/>
          <w:color w:val="auto"/>
          <w:sz w:val="24"/>
          <w:szCs w:val="24"/>
        </w:rPr>
      </w:pPr>
      <w:r w:rsidRPr="00825DCC">
        <w:rPr>
          <w:rFonts w:ascii="Times New Roman" w:hAnsi="Times New Roman" w:cs="Times New Roman"/>
          <w:b/>
          <w:bCs/>
          <w:color w:val="auto"/>
          <w:sz w:val="24"/>
          <w:szCs w:val="24"/>
          <w:lang w:val="en-US"/>
        </w:rPr>
        <w:t xml:space="preserve">Supplementary Table </w:t>
      </w:r>
      <w:r>
        <w:rPr>
          <w:rFonts w:ascii="Times New Roman" w:hAnsi="Times New Roman" w:cs="Times New Roman"/>
          <w:b/>
          <w:bCs/>
          <w:color w:val="auto"/>
          <w:sz w:val="24"/>
          <w:szCs w:val="24"/>
        </w:rPr>
        <w:t>5</w:t>
      </w:r>
      <w:r w:rsidR="00ED15E1" w:rsidRPr="00ED15E1">
        <w:rPr>
          <w:rFonts w:ascii="Times New Roman" w:hAnsi="Times New Roman" w:cs="Times New Roman"/>
          <w:b/>
          <w:bCs/>
          <w:color w:val="auto"/>
          <w:sz w:val="24"/>
          <w:szCs w:val="24"/>
        </w:rPr>
        <w:t xml:space="preserve">. </w:t>
      </w:r>
      <w:r w:rsidR="003B6D0E" w:rsidRPr="001B6530">
        <w:rPr>
          <w:rFonts w:ascii="Times New Roman" w:hAnsi="Times New Roman" w:cs="Times New Roman"/>
          <w:b/>
          <w:bCs/>
          <w:color w:val="auto"/>
          <w:sz w:val="24"/>
          <w:szCs w:val="24"/>
        </w:rPr>
        <w:t>Quality Assessment:</w:t>
      </w:r>
      <w:r w:rsidR="000B3610" w:rsidRPr="001B6530">
        <w:rPr>
          <w:rFonts w:ascii="Times New Roman" w:hAnsi="Times New Roman" w:cs="Times New Roman"/>
          <w:b/>
          <w:bCs/>
          <w:color w:val="auto"/>
          <w:sz w:val="24"/>
          <w:szCs w:val="24"/>
          <w:lang w:val="en-US"/>
        </w:rPr>
        <w:t xml:space="preserve"> </w:t>
      </w:r>
      <w:r w:rsidR="00ED15E1">
        <w:rPr>
          <w:rFonts w:ascii="Times New Roman" w:hAnsi="Times New Roman" w:cs="Times New Roman"/>
          <w:b/>
          <w:bCs/>
          <w:color w:val="auto"/>
          <w:sz w:val="24"/>
          <w:szCs w:val="24"/>
          <w:lang w:val="en-US"/>
        </w:rPr>
        <w:t>q</w:t>
      </w:r>
      <w:r w:rsidR="000B3610" w:rsidRPr="001B6530">
        <w:rPr>
          <w:rFonts w:ascii="Times New Roman" w:hAnsi="Times New Roman" w:cs="Times New Roman"/>
          <w:b/>
          <w:bCs/>
          <w:color w:val="auto"/>
          <w:sz w:val="24"/>
          <w:szCs w:val="24"/>
          <w:lang w:val="en-US"/>
        </w:rPr>
        <w:t>u</w:t>
      </w:r>
      <w:r w:rsidR="00D73FC9" w:rsidRPr="001B6530">
        <w:rPr>
          <w:rFonts w:ascii="Times New Roman" w:hAnsi="Times New Roman" w:cs="Times New Roman"/>
          <w:b/>
          <w:bCs/>
          <w:color w:val="auto"/>
          <w:sz w:val="24"/>
          <w:szCs w:val="24"/>
          <w:lang w:val="en-US"/>
        </w:rPr>
        <w:t>antitative</w:t>
      </w:r>
      <w:r w:rsidR="000B3610" w:rsidRPr="001B6530">
        <w:rPr>
          <w:rFonts w:ascii="Times New Roman" w:hAnsi="Times New Roman" w:cs="Times New Roman"/>
          <w:b/>
          <w:bCs/>
          <w:color w:val="auto"/>
          <w:sz w:val="24"/>
          <w:szCs w:val="24"/>
          <w:lang w:val="en-US"/>
        </w:rPr>
        <w:t xml:space="preserve"> and mixed methods study </w:t>
      </w:r>
    </w:p>
    <w:tbl>
      <w:tblPr>
        <w:tblStyle w:val="TableGrid"/>
        <w:tblW w:w="0" w:type="auto"/>
        <w:tblLook w:val="04A0" w:firstRow="1" w:lastRow="0" w:firstColumn="1" w:lastColumn="0" w:noHBand="0" w:noVBand="1"/>
      </w:tblPr>
      <w:tblGrid>
        <w:gridCol w:w="438"/>
        <w:gridCol w:w="3205"/>
        <w:gridCol w:w="848"/>
        <w:gridCol w:w="1065"/>
        <w:gridCol w:w="989"/>
        <w:gridCol w:w="1026"/>
        <w:gridCol w:w="1106"/>
        <w:gridCol w:w="1151"/>
        <w:gridCol w:w="1026"/>
        <w:gridCol w:w="1070"/>
        <w:gridCol w:w="1252"/>
      </w:tblGrid>
      <w:tr w:rsidR="00F62130" w:rsidRPr="00F62130" w14:paraId="0765B729" w14:textId="77777777" w:rsidTr="00F62130">
        <w:tc>
          <w:tcPr>
            <w:tcW w:w="438" w:type="dxa"/>
            <w:hideMark/>
          </w:tcPr>
          <w:p w14:paraId="60B43D4D"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ID</w:t>
            </w:r>
          </w:p>
        </w:tc>
        <w:tc>
          <w:tcPr>
            <w:tcW w:w="3205" w:type="dxa"/>
            <w:hideMark/>
          </w:tcPr>
          <w:p w14:paraId="7DA08E3B"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Reference</w:t>
            </w:r>
          </w:p>
        </w:tc>
        <w:tc>
          <w:tcPr>
            <w:tcW w:w="848" w:type="dxa"/>
            <w:hideMark/>
          </w:tcPr>
          <w:p w14:paraId="137D76C8"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Inclusion criteria</w:t>
            </w:r>
          </w:p>
        </w:tc>
        <w:tc>
          <w:tcPr>
            <w:tcW w:w="1065" w:type="dxa"/>
            <w:hideMark/>
          </w:tcPr>
          <w:p w14:paraId="4F42882F"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Subjects &amp; setting described</w:t>
            </w:r>
          </w:p>
        </w:tc>
        <w:tc>
          <w:tcPr>
            <w:tcW w:w="989" w:type="dxa"/>
            <w:hideMark/>
          </w:tcPr>
          <w:p w14:paraId="466F4F63"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Exposure measured validly</w:t>
            </w:r>
          </w:p>
        </w:tc>
        <w:tc>
          <w:tcPr>
            <w:tcW w:w="1026" w:type="dxa"/>
            <w:hideMark/>
          </w:tcPr>
          <w:p w14:paraId="37455A6A"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Standard criteria for condition</w:t>
            </w:r>
          </w:p>
        </w:tc>
        <w:tc>
          <w:tcPr>
            <w:tcW w:w="1106" w:type="dxa"/>
            <w:hideMark/>
          </w:tcPr>
          <w:p w14:paraId="7AAA58FD"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Confounders identified</w:t>
            </w:r>
          </w:p>
        </w:tc>
        <w:tc>
          <w:tcPr>
            <w:tcW w:w="1151" w:type="dxa"/>
            <w:hideMark/>
          </w:tcPr>
          <w:p w14:paraId="7424E2DC"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Strategies for confounders</w:t>
            </w:r>
          </w:p>
        </w:tc>
        <w:tc>
          <w:tcPr>
            <w:tcW w:w="1026" w:type="dxa"/>
            <w:hideMark/>
          </w:tcPr>
          <w:p w14:paraId="462002FD"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Outcomes measured validly</w:t>
            </w:r>
          </w:p>
        </w:tc>
        <w:tc>
          <w:tcPr>
            <w:tcW w:w="1070" w:type="dxa"/>
            <w:hideMark/>
          </w:tcPr>
          <w:p w14:paraId="551F817F"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Appropriate statistical analysis</w:t>
            </w:r>
          </w:p>
        </w:tc>
        <w:tc>
          <w:tcPr>
            <w:tcW w:w="1252" w:type="dxa"/>
            <w:hideMark/>
          </w:tcPr>
          <w:p w14:paraId="34B7B9F5" w14:textId="77777777" w:rsidR="00F034C4" w:rsidRPr="00F62130" w:rsidRDefault="00F034C4" w:rsidP="00F97511">
            <w:pPr>
              <w:spacing w:line="259" w:lineRule="auto"/>
              <w:rPr>
                <w:rFonts w:ascii="Times New Roman" w:hAnsi="Times New Roman" w:cs="Times New Roman"/>
                <w:b/>
                <w:bCs/>
                <w:sz w:val="16"/>
                <w:szCs w:val="16"/>
                <w:lang w:val="en-US"/>
              </w:rPr>
            </w:pPr>
            <w:r w:rsidRPr="00F62130">
              <w:rPr>
                <w:rFonts w:ascii="Times New Roman" w:hAnsi="Times New Roman" w:cs="Times New Roman"/>
                <w:b/>
                <w:bCs/>
                <w:sz w:val="16"/>
                <w:szCs w:val="16"/>
                <w:lang w:val="en-US"/>
              </w:rPr>
              <w:t>Score</w:t>
            </w:r>
          </w:p>
        </w:tc>
      </w:tr>
      <w:tr w:rsidR="00F62130" w:rsidRPr="00F62130" w14:paraId="49E16A88" w14:textId="77777777" w:rsidTr="00F62130">
        <w:tc>
          <w:tcPr>
            <w:tcW w:w="438" w:type="dxa"/>
            <w:hideMark/>
          </w:tcPr>
          <w:p w14:paraId="64305A7D"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1</w:t>
            </w:r>
          </w:p>
        </w:tc>
        <w:tc>
          <w:tcPr>
            <w:tcW w:w="3205" w:type="dxa"/>
            <w:hideMark/>
          </w:tcPr>
          <w:p w14:paraId="2E0C48E6" w14:textId="38870298" w:rsidR="00F034C4" w:rsidRPr="00F62130" w:rsidRDefault="00494217"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Alshihri (2021, Saudi Arabia)</w:t>
            </w:r>
          </w:p>
        </w:tc>
        <w:tc>
          <w:tcPr>
            <w:tcW w:w="848" w:type="dxa"/>
            <w:hideMark/>
          </w:tcPr>
          <w:p w14:paraId="28557114"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70DFD7B7"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5663844F"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42D7BC37"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695C6AEF" w14:textId="3AF562D6" w:rsidR="00F034C4" w:rsidRPr="00F62130" w:rsidRDefault="00115A4D"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No</w:t>
            </w:r>
          </w:p>
        </w:tc>
        <w:tc>
          <w:tcPr>
            <w:tcW w:w="1151" w:type="dxa"/>
            <w:hideMark/>
          </w:tcPr>
          <w:p w14:paraId="197F54AD" w14:textId="57D6F684" w:rsidR="00F034C4" w:rsidRPr="00F62130" w:rsidRDefault="00115A4D"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No</w:t>
            </w:r>
          </w:p>
        </w:tc>
        <w:tc>
          <w:tcPr>
            <w:tcW w:w="1026" w:type="dxa"/>
            <w:hideMark/>
          </w:tcPr>
          <w:p w14:paraId="44E0425F"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6A5F01F6"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59DB3732" w14:textId="7461046C" w:rsidR="00F034C4" w:rsidRPr="00F62130" w:rsidRDefault="00115A4D"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w:t>
            </w:r>
            <w:r w:rsidR="00F034C4" w:rsidRPr="00F62130">
              <w:rPr>
                <w:rFonts w:ascii="Times New Roman" w:hAnsi="Times New Roman" w:cs="Times New Roman"/>
                <w:sz w:val="16"/>
                <w:szCs w:val="16"/>
                <w:lang w:val="en-US"/>
              </w:rPr>
              <w:t>/8 (</w:t>
            </w:r>
            <w:r w:rsidRPr="00F62130">
              <w:rPr>
                <w:rFonts w:ascii="Times New Roman" w:hAnsi="Times New Roman" w:cs="Times New Roman"/>
                <w:sz w:val="16"/>
                <w:szCs w:val="16"/>
                <w:lang w:val="en-US"/>
              </w:rPr>
              <w:t>75</w:t>
            </w:r>
            <w:r w:rsidR="00F034C4" w:rsidRPr="00F62130">
              <w:rPr>
                <w:rFonts w:ascii="Times New Roman" w:hAnsi="Times New Roman" w:cs="Times New Roman"/>
                <w:sz w:val="16"/>
                <w:szCs w:val="16"/>
                <w:lang w:val="en-US"/>
              </w:rPr>
              <w:t>%)</w:t>
            </w:r>
          </w:p>
        </w:tc>
      </w:tr>
      <w:tr w:rsidR="00F62130" w:rsidRPr="00F62130" w14:paraId="6D994295" w14:textId="77777777" w:rsidTr="00F62130">
        <w:tc>
          <w:tcPr>
            <w:tcW w:w="438" w:type="dxa"/>
            <w:hideMark/>
          </w:tcPr>
          <w:p w14:paraId="67C0B66D"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2</w:t>
            </w:r>
          </w:p>
        </w:tc>
        <w:tc>
          <w:tcPr>
            <w:tcW w:w="3205" w:type="dxa"/>
            <w:hideMark/>
          </w:tcPr>
          <w:p w14:paraId="67235753" w14:textId="34F9BA1A"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Babalola (2025, UK)</w:t>
            </w:r>
          </w:p>
        </w:tc>
        <w:tc>
          <w:tcPr>
            <w:tcW w:w="848" w:type="dxa"/>
            <w:hideMark/>
          </w:tcPr>
          <w:p w14:paraId="51DA024A"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3396A361"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3506998E"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593DA3D7"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2CC36558" w14:textId="412589F2"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151" w:type="dxa"/>
            <w:hideMark/>
          </w:tcPr>
          <w:p w14:paraId="5F13AC92" w14:textId="59405F8B"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026" w:type="dxa"/>
            <w:hideMark/>
          </w:tcPr>
          <w:p w14:paraId="10D04172"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206B752D"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557B131E" w14:textId="53DDB241"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6/8 (75%)</w:t>
            </w:r>
          </w:p>
        </w:tc>
      </w:tr>
      <w:tr w:rsidR="00F62130" w:rsidRPr="00F62130" w14:paraId="11E0261A" w14:textId="77777777" w:rsidTr="00F62130">
        <w:tc>
          <w:tcPr>
            <w:tcW w:w="438" w:type="dxa"/>
            <w:hideMark/>
          </w:tcPr>
          <w:p w14:paraId="2B9C426B"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3</w:t>
            </w:r>
          </w:p>
        </w:tc>
        <w:tc>
          <w:tcPr>
            <w:tcW w:w="3205" w:type="dxa"/>
            <w:hideMark/>
          </w:tcPr>
          <w:p w14:paraId="24ACD91E" w14:textId="696E420E"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Haider (2024, Pakistan)</w:t>
            </w:r>
          </w:p>
        </w:tc>
        <w:tc>
          <w:tcPr>
            <w:tcW w:w="848" w:type="dxa"/>
            <w:hideMark/>
          </w:tcPr>
          <w:p w14:paraId="16120A00"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4D165B05"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6DAEB16B"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Partial</w:t>
            </w:r>
          </w:p>
        </w:tc>
        <w:tc>
          <w:tcPr>
            <w:tcW w:w="1026" w:type="dxa"/>
            <w:hideMark/>
          </w:tcPr>
          <w:p w14:paraId="61D95792"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6A01660F" w14:textId="5E3D869F"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151" w:type="dxa"/>
            <w:hideMark/>
          </w:tcPr>
          <w:p w14:paraId="52B54E7A" w14:textId="4DB730BD"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026" w:type="dxa"/>
            <w:hideMark/>
          </w:tcPr>
          <w:p w14:paraId="10906FEC"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10225CCC" w14:textId="77777777"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114EAA18" w14:textId="660892CD" w:rsidR="00B0471A" w:rsidRPr="00F62130" w:rsidRDefault="00B0471A" w:rsidP="00B0471A">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5.5/8 (</w:t>
            </w:r>
            <w:r w:rsidR="004B6C1B" w:rsidRPr="00F62130">
              <w:rPr>
                <w:rFonts w:ascii="Times New Roman" w:hAnsi="Times New Roman" w:cs="Times New Roman"/>
                <w:sz w:val="16"/>
                <w:szCs w:val="16"/>
                <w:lang w:val="en-US"/>
              </w:rPr>
              <w:t>68.</w:t>
            </w:r>
            <w:r w:rsidRPr="00F62130">
              <w:rPr>
                <w:rFonts w:ascii="Times New Roman" w:hAnsi="Times New Roman" w:cs="Times New Roman"/>
                <w:sz w:val="16"/>
                <w:szCs w:val="16"/>
                <w:lang w:val="en-US"/>
              </w:rPr>
              <w:t>80%)</w:t>
            </w:r>
          </w:p>
        </w:tc>
      </w:tr>
      <w:tr w:rsidR="00F62130" w:rsidRPr="00F62130" w14:paraId="2C279239" w14:textId="77777777" w:rsidTr="00F62130">
        <w:tc>
          <w:tcPr>
            <w:tcW w:w="438" w:type="dxa"/>
          </w:tcPr>
          <w:p w14:paraId="6AA9D04D" w14:textId="635CA380" w:rsidR="008D564B" w:rsidRPr="00F62130" w:rsidRDefault="00C45B51" w:rsidP="008D564B">
            <w:pPr>
              <w:rPr>
                <w:rFonts w:ascii="Times New Roman" w:hAnsi="Times New Roman" w:cs="Times New Roman"/>
                <w:sz w:val="16"/>
                <w:szCs w:val="16"/>
                <w:lang w:val="en-US"/>
              </w:rPr>
            </w:pPr>
            <w:r w:rsidRPr="00F62130">
              <w:rPr>
                <w:rFonts w:ascii="Times New Roman" w:hAnsi="Times New Roman" w:cs="Times New Roman"/>
                <w:sz w:val="16"/>
                <w:szCs w:val="16"/>
                <w:lang w:val="en-US"/>
              </w:rPr>
              <w:t>4</w:t>
            </w:r>
          </w:p>
        </w:tc>
        <w:tc>
          <w:tcPr>
            <w:tcW w:w="3205" w:type="dxa"/>
          </w:tcPr>
          <w:p w14:paraId="0FA91947" w14:textId="45132B5D" w:rsidR="008D564B" w:rsidRPr="00F62130" w:rsidRDefault="00C45B51" w:rsidP="008D564B">
            <w:pPr>
              <w:rPr>
                <w:rFonts w:ascii="Times New Roman" w:hAnsi="Times New Roman" w:cs="Times New Roman"/>
                <w:sz w:val="16"/>
                <w:szCs w:val="16"/>
                <w:lang w:val="en-US"/>
              </w:rPr>
            </w:pPr>
            <w:r w:rsidRPr="00F62130">
              <w:rPr>
                <w:rFonts w:ascii="Times New Roman" w:hAnsi="Times New Roman" w:cs="Times New Roman"/>
                <w:sz w:val="16"/>
                <w:szCs w:val="16"/>
              </w:rPr>
              <w:t>Salehi (2025, US)</w:t>
            </w:r>
          </w:p>
        </w:tc>
        <w:tc>
          <w:tcPr>
            <w:tcW w:w="848" w:type="dxa"/>
          </w:tcPr>
          <w:p w14:paraId="653B8392" w14:textId="6AD237D2"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065" w:type="dxa"/>
          </w:tcPr>
          <w:p w14:paraId="37335C85" w14:textId="1DB46FD3"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989" w:type="dxa"/>
          </w:tcPr>
          <w:p w14:paraId="4871240C" w14:textId="2E32A0EF"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026" w:type="dxa"/>
          </w:tcPr>
          <w:p w14:paraId="3780B002" w14:textId="6754BBE6"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106" w:type="dxa"/>
          </w:tcPr>
          <w:p w14:paraId="5EED19C9" w14:textId="38B966E8"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151" w:type="dxa"/>
          </w:tcPr>
          <w:p w14:paraId="490324C9" w14:textId="3BADB1E4"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026" w:type="dxa"/>
          </w:tcPr>
          <w:p w14:paraId="18A71B06" w14:textId="118E48FB"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070" w:type="dxa"/>
          </w:tcPr>
          <w:p w14:paraId="5DC46D26" w14:textId="1A926DCC"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Yes</w:t>
            </w:r>
          </w:p>
        </w:tc>
        <w:tc>
          <w:tcPr>
            <w:tcW w:w="1252" w:type="dxa"/>
          </w:tcPr>
          <w:p w14:paraId="539C3EF1" w14:textId="3353EAA4" w:rsidR="008D564B" w:rsidRPr="00F62130" w:rsidRDefault="008D564B" w:rsidP="008D564B">
            <w:pPr>
              <w:rPr>
                <w:rFonts w:ascii="Times New Roman" w:hAnsi="Times New Roman" w:cs="Times New Roman"/>
                <w:sz w:val="16"/>
                <w:szCs w:val="16"/>
                <w:lang w:val="en-US"/>
              </w:rPr>
            </w:pPr>
            <w:r w:rsidRPr="00F62130">
              <w:rPr>
                <w:rFonts w:ascii="Times New Roman" w:hAnsi="Times New Roman" w:cs="Times New Roman"/>
                <w:sz w:val="16"/>
                <w:szCs w:val="16"/>
              </w:rPr>
              <w:t>8/8</w:t>
            </w:r>
            <w:r w:rsidR="004B6C1B" w:rsidRPr="00F62130">
              <w:rPr>
                <w:rFonts w:ascii="Times New Roman" w:hAnsi="Times New Roman" w:cs="Times New Roman"/>
                <w:sz w:val="16"/>
                <w:szCs w:val="16"/>
              </w:rPr>
              <w:t xml:space="preserve"> (100%)</w:t>
            </w:r>
          </w:p>
        </w:tc>
      </w:tr>
      <w:tr w:rsidR="00F62130" w:rsidRPr="00F62130" w14:paraId="02F68B54" w14:textId="77777777" w:rsidTr="00F62130">
        <w:tc>
          <w:tcPr>
            <w:tcW w:w="438" w:type="dxa"/>
          </w:tcPr>
          <w:p w14:paraId="1AC14147" w14:textId="3D8C6C6E" w:rsidR="008D564B" w:rsidRPr="00F62130" w:rsidRDefault="00C45B51" w:rsidP="008D564B">
            <w:pPr>
              <w:rPr>
                <w:rFonts w:ascii="Times New Roman" w:hAnsi="Times New Roman" w:cs="Times New Roman"/>
                <w:sz w:val="16"/>
                <w:szCs w:val="16"/>
                <w:lang w:val="en-US"/>
              </w:rPr>
            </w:pPr>
            <w:r w:rsidRPr="00F62130">
              <w:rPr>
                <w:rFonts w:ascii="Times New Roman" w:hAnsi="Times New Roman" w:cs="Times New Roman"/>
                <w:sz w:val="16"/>
                <w:szCs w:val="16"/>
                <w:lang w:val="en-US"/>
              </w:rPr>
              <w:t>5</w:t>
            </w:r>
          </w:p>
        </w:tc>
        <w:tc>
          <w:tcPr>
            <w:tcW w:w="3205" w:type="dxa"/>
          </w:tcPr>
          <w:p w14:paraId="02F20B80" w14:textId="54659389" w:rsidR="008D564B" w:rsidRPr="00F62130" w:rsidRDefault="00C45B51" w:rsidP="008D564B">
            <w:pPr>
              <w:rPr>
                <w:rFonts w:ascii="Times New Roman" w:hAnsi="Times New Roman" w:cs="Times New Roman"/>
                <w:sz w:val="16"/>
                <w:szCs w:val="16"/>
              </w:rPr>
            </w:pPr>
            <w:r w:rsidRPr="00F62130">
              <w:rPr>
                <w:rFonts w:ascii="Times New Roman" w:hAnsi="Times New Roman" w:cs="Times New Roman"/>
                <w:sz w:val="16"/>
                <w:szCs w:val="16"/>
              </w:rPr>
              <w:t xml:space="preserve">Cantor (2022, US) </w:t>
            </w:r>
          </w:p>
        </w:tc>
        <w:tc>
          <w:tcPr>
            <w:tcW w:w="848" w:type="dxa"/>
          </w:tcPr>
          <w:p w14:paraId="1AAFE4A6" w14:textId="5D0062D8"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065" w:type="dxa"/>
          </w:tcPr>
          <w:p w14:paraId="68E38228" w14:textId="72DCDBE5"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989" w:type="dxa"/>
          </w:tcPr>
          <w:p w14:paraId="7B051ECE" w14:textId="1DECE1D2"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026" w:type="dxa"/>
          </w:tcPr>
          <w:p w14:paraId="0E7BC2B8" w14:textId="239FF20F"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106" w:type="dxa"/>
          </w:tcPr>
          <w:p w14:paraId="3CE9C650" w14:textId="4A15E8D7"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151" w:type="dxa"/>
          </w:tcPr>
          <w:p w14:paraId="6F69D11D" w14:textId="45924D35"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026" w:type="dxa"/>
          </w:tcPr>
          <w:p w14:paraId="49882E82" w14:textId="18A8C093"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070" w:type="dxa"/>
          </w:tcPr>
          <w:p w14:paraId="086D1D80" w14:textId="1CF08479"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Yes</w:t>
            </w:r>
          </w:p>
        </w:tc>
        <w:tc>
          <w:tcPr>
            <w:tcW w:w="1252" w:type="dxa"/>
          </w:tcPr>
          <w:p w14:paraId="5D117D08" w14:textId="1B8E2EDE" w:rsidR="008D564B" w:rsidRPr="00F62130" w:rsidRDefault="008D564B" w:rsidP="008D564B">
            <w:pPr>
              <w:rPr>
                <w:rFonts w:ascii="Times New Roman" w:hAnsi="Times New Roman" w:cs="Times New Roman"/>
                <w:sz w:val="16"/>
                <w:szCs w:val="16"/>
              </w:rPr>
            </w:pPr>
            <w:r w:rsidRPr="00F62130">
              <w:rPr>
                <w:rFonts w:ascii="Times New Roman" w:hAnsi="Times New Roman" w:cs="Times New Roman"/>
                <w:sz w:val="16"/>
                <w:szCs w:val="16"/>
              </w:rPr>
              <w:t>8/8</w:t>
            </w:r>
            <w:r w:rsidR="004B6C1B" w:rsidRPr="00F62130">
              <w:rPr>
                <w:rFonts w:ascii="Times New Roman" w:hAnsi="Times New Roman" w:cs="Times New Roman"/>
                <w:sz w:val="16"/>
                <w:szCs w:val="16"/>
              </w:rPr>
              <w:t xml:space="preserve"> (100%)</w:t>
            </w:r>
          </w:p>
        </w:tc>
      </w:tr>
      <w:tr w:rsidR="00F62130" w:rsidRPr="00F62130" w14:paraId="131C480E" w14:textId="77777777" w:rsidTr="00F62130">
        <w:tc>
          <w:tcPr>
            <w:tcW w:w="438" w:type="dxa"/>
            <w:hideMark/>
          </w:tcPr>
          <w:p w14:paraId="3E0C7A85" w14:textId="68611EA5"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w:t>
            </w:r>
          </w:p>
        </w:tc>
        <w:tc>
          <w:tcPr>
            <w:tcW w:w="3205" w:type="dxa"/>
            <w:hideMark/>
          </w:tcPr>
          <w:p w14:paraId="7FC51090" w14:textId="5FD59B39"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 xml:space="preserve">Grosvenor (2025, US) </w:t>
            </w:r>
          </w:p>
        </w:tc>
        <w:tc>
          <w:tcPr>
            <w:tcW w:w="848" w:type="dxa"/>
            <w:hideMark/>
          </w:tcPr>
          <w:p w14:paraId="461952C2"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5488AC6D"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1A4BA42C"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62E5E5E7"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28B1B86B" w14:textId="6E5F5E5A"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151" w:type="dxa"/>
            <w:hideMark/>
          </w:tcPr>
          <w:p w14:paraId="44FCB11F" w14:textId="12F38088"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026" w:type="dxa"/>
            <w:hideMark/>
          </w:tcPr>
          <w:p w14:paraId="2D23BA58"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4EB091C4"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66D4F733" w14:textId="6EE1FFD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6/8 (75%)</w:t>
            </w:r>
          </w:p>
        </w:tc>
      </w:tr>
      <w:tr w:rsidR="00F62130" w:rsidRPr="00F62130" w14:paraId="117B7F3A" w14:textId="77777777" w:rsidTr="00F62130">
        <w:tc>
          <w:tcPr>
            <w:tcW w:w="438" w:type="dxa"/>
            <w:hideMark/>
          </w:tcPr>
          <w:p w14:paraId="3F050379" w14:textId="58E17001" w:rsidR="00F034C4" w:rsidRPr="00F62130" w:rsidRDefault="00C45B51"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7</w:t>
            </w:r>
          </w:p>
        </w:tc>
        <w:tc>
          <w:tcPr>
            <w:tcW w:w="3205" w:type="dxa"/>
            <w:hideMark/>
          </w:tcPr>
          <w:p w14:paraId="3E631040" w14:textId="64783239" w:rsidR="00F034C4" w:rsidRPr="00F62130" w:rsidRDefault="00C45B51"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Zou (2025, China)</w:t>
            </w:r>
          </w:p>
        </w:tc>
        <w:tc>
          <w:tcPr>
            <w:tcW w:w="848" w:type="dxa"/>
            <w:hideMark/>
          </w:tcPr>
          <w:p w14:paraId="7973322D"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5358DAC3"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12CD52C5"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69ED0091"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443BB2F0"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51" w:type="dxa"/>
            <w:hideMark/>
          </w:tcPr>
          <w:p w14:paraId="414C691E"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2B698C20"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0B317481"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034F3A48"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8/8 (100%)</w:t>
            </w:r>
          </w:p>
        </w:tc>
      </w:tr>
      <w:tr w:rsidR="00F62130" w:rsidRPr="00F62130" w14:paraId="698FE485" w14:textId="77777777" w:rsidTr="00F62130">
        <w:tc>
          <w:tcPr>
            <w:tcW w:w="438" w:type="dxa"/>
            <w:hideMark/>
          </w:tcPr>
          <w:p w14:paraId="49CC87D9" w14:textId="76A02591"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8</w:t>
            </w:r>
          </w:p>
        </w:tc>
        <w:tc>
          <w:tcPr>
            <w:tcW w:w="3205" w:type="dxa"/>
            <w:hideMark/>
          </w:tcPr>
          <w:p w14:paraId="46846E04" w14:textId="058415FF"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Al-Mazidi &amp; Al-Ayadhi (2021, Saudi Arabia)</w:t>
            </w:r>
          </w:p>
        </w:tc>
        <w:tc>
          <w:tcPr>
            <w:tcW w:w="848" w:type="dxa"/>
            <w:hideMark/>
          </w:tcPr>
          <w:p w14:paraId="617D75A7"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25177E95"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115FD7B9"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24E39386"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499F41D0" w14:textId="5A205C72"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151" w:type="dxa"/>
            <w:hideMark/>
          </w:tcPr>
          <w:p w14:paraId="7DACA2FF" w14:textId="32099B2F"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026" w:type="dxa"/>
            <w:hideMark/>
          </w:tcPr>
          <w:p w14:paraId="62F61A0E"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16526A06" w14:textId="77777777"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72BA20F9" w14:textId="407371EF" w:rsidR="004B6C1B" w:rsidRPr="00F62130" w:rsidRDefault="004B6C1B" w:rsidP="004B6C1B">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6/8 (75%)</w:t>
            </w:r>
          </w:p>
        </w:tc>
      </w:tr>
      <w:tr w:rsidR="00F62130" w:rsidRPr="00F62130" w14:paraId="4EAC88C5" w14:textId="77777777" w:rsidTr="00F62130">
        <w:tc>
          <w:tcPr>
            <w:tcW w:w="438" w:type="dxa"/>
            <w:hideMark/>
          </w:tcPr>
          <w:p w14:paraId="18361472" w14:textId="6C629BBA" w:rsidR="00F034C4" w:rsidRPr="00F62130" w:rsidRDefault="00C45B51"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9</w:t>
            </w:r>
          </w:p>
        </w:tc>
        <w:tc>
          <w:tcPr>
            <w:tcW w:w="3205" w:type="dxa"/>
            <w:hideMark/>
          </w:tcPr>
          <w:p w14:paraId="6DBB2444" w14:textId="26025D6C" w:rsidR="00F034C4" w:rsidRPr="00F62130" w:rsidRDefault="00C45B51"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 xml:space="preserve">Araripe (2022, Brazil) </w:t>
            </w:r>
          </w:p>
        </w:tc>
        <w:tc>
          <w:tcPr>
            <w:tcW w:w="848" w:type="dxa"/>
            <w:hideMark/>
          </w:tcPr>
          <w:p w14:paraId="3F6B3027"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0E230DEE"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71DA1B0E"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574CDFBF"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3B307F60" w14:textId="296FF828" w:rsidR="00F034C4" w:rsidRPr="00F62130" w:rsidRDefault="00780E8A"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No</w:t>
            </w:r>
          </w:p>
        </w:tc>
        <w:tc>
          <w:tcPr>
            <w:tcW w:w="1151" w:type="dxa"/>
            <w:hideMark/>
          </w:tcPr>
          <w:p w14:paraId="4E93494F"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037047D3"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05802141"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1F88658D" w14:textId="0301E168"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7/8 (</w:t>
            </w:r>
            <w:r w:rsidR="00780E8A" w:rsidRPr="00F62130">
              <w:rPr>
                <w:rFonts w:ascii="Times New Roman" w:hAnsi="Times New Roman" w:cs="Times New Roman"/>
                <w:sz w:val="16"/>
                <w:szCs w:val="16"/>
                <w:lang w:val="en-US"/>
              </w:rPr>
              <w:t>87</w:t>
            </w:r>
            <w:r w:rsidR="00F4689E" w:rsidRPr="00F62130">
              <w:rPr>
                <w:rFonts w:ascii="Times New Roman" w:hAnsi="Times New Roman" w:cs="Times New Roman"/>
                <w:sz w:val="16"/>
                <w:szCs w:val="16"/>
                <w:lang w:val="en-US"/>
              </w:rPr>
              <w:t>.</w:t>
            </w:r>
            <w:r w:rsidR="00780E8A" w:rsidRPr="00F62130">
              <w:rPr>
                <w:rFonts w:ascii="Times New Roman" w:hAnsi="Times New Roman" w:cs="Times New Roman"/>
                <w:sz w:val="16"/>
                <w:szCs w:val="16"/>
                <w:lang w:val="en-US"/>
              </w:rPr>
              <w:t>5</w:t>
            </w:r>
            <w:r w:rsidRPr="00F62130">
              <w:rPr>
                <w:rFonts w:ascii="Times New Roman" w:hAnsi="Times New Roman" w:cs="Times New Roman"/>
                <w:sz w:val="16"/>
                <w:szCs w:val="16"/>
                <w:lang w:val="en-US"/>
              </w:rPr>
              <w:t>%)</w:t>
            </w:r>
          </w:p>
        </w:tc>
      </w:tr>
      <w:tr w:rsidR="00F62130" w:rsidRPr="00F62130" w14:paraId="321CFB75" w14:textId="77777777" w:rsidTr="00F62130">
        <w:tc>
          <w:tcPr>
            <w:tcW w:w="438" w:type="dxa"/>
            <w:hideMark/>
          </w:tcPr>
          <w:p w14:paraId="4C07D065" w14:textId="148DD88A" w:rsidR="00F034C4" w:rsidRPr="00F62130" w:rsidRDefault="008D564B"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1</w:t>
            </w:r>
            <w:r w:rsidR="00C45B51" w:rsidRPr="00F62130">
              <w:rPr>
                <w:rFonts w:ascii="Times New Roman" w:hAnsi="Times New Roman" w:cs="Times New Roman"/>
                <w:sz w:val="16"/>
                <w:szCs w:val="16"/>
                <w:lang w:val="en-US"/>
              </w:rPr>
              <w:t>0</w:t>
            </w:r>
          </w:p>
        </w:tc>
        <w:tc>
          <w:tcPr>
            <w:tcW w:w="3205" w:type="dxa"/>
            <w:hideMark/>
          </w:tcPr>
          <w:p w14:paraId="62D2A2EF" w14:textId="1DD08395" w:rsidR="00F034C4" w:rsidRPr="00F62130" w:rsidRDefault="00C45B51"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Jafarabadi (2021, Iran)</w:t>
            </w:r>
          </w:p>
        </w:tc>
        <w:tc>
          <w:tcPr>
            <w:tcW w:w="848" w:type="dxa"/>
            <w:hideMark/>
          </w:tcPr>
          <w:p w14:paraId="45C18869"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2C9AF8F7"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504DE6E2"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579F4D0F"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155C13F1"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51" w:type="dxa"/>
            <w:hideMark/>
          </w:tcPr>
          <w:p w14:paraId="0875AFB7"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25E2A492"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02D04B83"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0BED853C" w14:textId="77777777" w:rsidR="00F034C4" w:rsidRPr="00F62130" w:rsidRDefault="00F034C4" w:rsidP="00F97511">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8/8 (100%)</w:t>
            </w:r>
          </w:p>
        </w:tc>
      </w:tr>
      <w:tr w:rsidR="00F62130" w:rsidRPr="00F62130" w14:paraId="35815E70" w14:textId="77777777" w:rsidTr="00F62130">
        <w:tc>
          <w:tcPr>
            <w:tcW w:w="438" w:type="dxa"/>
            <w:hideMark/>
          </w:tcPr>
          <w:p w14:paraId="1CE78BDE" w14:textId="706111BE"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11</w:t>
            </w:r>
          </w:p>
        </w:tc>
        <w:tc>
          <w:tcPr>
            <w:tcW w:w="3205" w:type="dxa"/>
            <w:hideMark/>
          </w:tcPr>
          <w:p w14:paraId="79ED7C1B" w14:textId="01D26C98"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Gabellone (2022, Italy)</w:t>
            </w:r>
          </w:p>
        </w:tc>
        <w:tc>
          <w:tcPr>
            <w:tcW w:w="848" w:type="dxa"/>
            <w:hideMark/>
          </w:tcPr>
          <w:p w14:paraId="26BEFFB3"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65" w:type="dxa"/>
            <w:hideMark/>
          </w:tcPr>
          <w:p w14:paraId="086436D8"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989" w:type="dxa"/>
            <w:hideMark/>
          </w:tcPr>
          <w:p w14:paraId="0798B485"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26" w:type="dxa"/>
            <w:hideMark/>
          </w:tcPr>
          <w:p w14:paraId="085200B3"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106" w:type="dxa"/>
            <w:hideMark/>
          </w:tcPr>
          <w:p w14:paraId="4CF19736" w14:textId="5D32AA30"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151" w:type="dxa"/>
            <w:hideMark/>
          </w:tcPr>
          <w:p w14:paraId="6B42D7B1" w14:textId="55566DF2"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rPr>
              <w:t>No</w:t>
            </w:r>
          </w:p>
        </w:tc>
        <w:tc>
          <w:tcPr>
            <w:tcW w:w="1026" w:type="dxa"/>
            <w:hideMark/>
          </w:tcPr>
          <w:p w14:paraId="7E59A2C6"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070" w:type="dxa"/>
            <w:hideMark/>
          </w:tcPr>
          <w:p w14:paraId="4FC68156" w14:textId="77777777"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Yes</w:t>
            </w:r>
          </w:p>
        </w:tc>
        <w:tc>
          <w:tcPr>
            <w:tcW w:w="1252" w:type="dxa"/>
            <w:hideMark/>
          </w:tcPr>
          <w:p w14:paraId="0D5CA061" w14:textId="16BE8F96" w:rsidR="00B114A4" w:rsidRPr="00F62130" w:rsidRDefault="00B114A4" w:rsidP="00B114A4">
            <w:pPr>
              <w:spacing w:line="259" w:lineRule="auto"/>
              <w:rPr>
                <w:rFonts w:ascii="Times New Roman" w:hAnsi="Times New Roman" w:cs="Times New Roman"/>
                <w:sz w:val="16"/>
                <w:szCs w:val="16"/>
                <w:lang w:val="en-US"/>
              </w:rPr>
            </w:pPr>
            <w:r w:rsidRPr="00F62130">
              <w:rPr>
                <w:rFonts w:ascii="Times New Roman" w:hAnsi="Times New Roman" w:cs="Times New Roman"/>
                <w:sz w:val="16"/>
                <w:szCs w:val="16"/>
                <w:lang w:val="en-US"/>
              </w:rPr>
              <w:t>6/8 (75%)</w:t>
            </w:r>
          </w:p>
        </w:tc>
      </w:tr>
      <w:tr w:rsidR="00F62130" w:rsidRPr="00F62130" w14:paraId="057C0EBE" w14:textId="77777777" w:rsidTr="00F62130">
        <w:tc>
          <w:tcPr>
            <w:tcW w:w="438" w:type="dxa"/>
          </w:tcPr>
          <w:p w14:paraId="7318AB82" w14:textId="39B419CD" w:rsidR="00494217" w:rsidRPr="00F62130" w:rsidRDefault="000C4A6D" w:rsidP="00494217">
            <w:pPr>
              <w:rPr>
                <w:rFonts w:ascii="Times New Roman" w:hAnsi="Times New Roman" w:cs="Times New Roman"/>
                <w:sz w:val="16"/>
                <w:szCs w:val="16"/>
                <w:lang w:val="en-US"/>
              </w:rPr>
            </w:pPr>
            <w:r w:rsidRPr="00F62130">
              <w:rPr>
                <w:rFonts w:ascii="Times New Roman" w:hAnsi="Times New Roman" w:cs="Times New Roman"/>
                <w:sz w:val="16"/>
                <w:szCs w:val="16"/>
              </w:rPr>
              <w:t>1</w:t>
            </w:r>
            <w:r w:rsidR="0037440E">
              <w:rPr>
                <w:rFonts w:ascii="Times New Roman" w:hAnsi="Times New Roman" w:cs="Times New Roman"/>
                <w:sz w:val="16"/>
                <w:szCs w:val="16"/>
              </w:rPr>
              <w:t>2</w:t>
            </w:r>
          </w:p>
        </w:tc>
        <w:tc>
          <w:tcPr>
            <w:tcW w:w="3205" w:type="dxa"/>
          </w:tcPr>
          <w:p w14:paraId="14789D47" w14:textId="3FADA765" w:rsidR="00494217" w:rsidRPr="00F62130" w:rsidRDefault="00494217" w:rsidP="00494217">
            <w:pPr>
              <w:rPr>
                <w:rFonts w:ascii="Times New Roman" w:hAnsi="Times New Roman" w:cs="Times New Roman"/>
                <w:color w:val="FF0000"/>
                <w:sz w:val="16"/>
                <w:szCs w:val="16"/>
              </w:rPr>
            </w:pPr>
            <w:r w:rsidRPr="00F62130">
              <w:rPr>
                <w:rFonts w:ascii="Times New Roman" w:hAnsi="Times New Roman" w:cs="Times New Roman"/>
                <w:sz w:val="16"/>
                <w:szCs w:val="16"/>
              </w:rPr>
              <w:t>Montiel-Nava (2022, US)</w:t>
            </w:r>
          </w:p>
        </w:tc>
        <w:tc>
          <w:tcPr>
            <w:tcW w:w="848" w:type="dxa"/>
          </w:tcPr>
          <w:p w14:paraId="72367ACA" w14:textId="2CF29038" w:rsidR="00494217" w:rsidRPr="00F62130" w:rsidRDefault="00494217" w:rsidP="00494217">
            <w:pPr>
              <w:rPr>
                <w:rFonts w:ascii="Times New Roman" w:hAnsi="Times New Roman" w:cs="Times New Roman"/>
                <w:sz w:val="16"/>
                <w:szCs w:val="16"/>
              </w:rPr>
            </w:pPr>
            <w:r w:rsidRPr="00F62130">
              <w:rPr>
                <w:rFonts w:ascii="Times New Roman" w:hAnsi="Times New Roman" w:cs="Times New Roman"/>
                <w:sz w:val="16"/>
                <w:szCs w:val="16"/>
              </w:rPr>
              <w:t>Yes</w:t>
            </w:r>
          </w:p>
        </w:tc>
        <w:tc>
          <w:tcPr>
            <w:tcW w:w="1065" w:type="dxa"/>
          </w:tcPr>
          <w:p w14:paraId="2F119AF5" w14:textId="70937E38" w:rsidR="00494217" w:rsidRPr="00F62130" w:rsidRDefault="00494217" w:rsidP="00494217">
            <w:pPr>
              <w:rPr>
                <w:rFonts w:ascii="Times New Roman" w:hAnsi="Times New Roman" w:cs="Times New Roman"/>
                <w:sz w:val="16"/>
                <w:szCs w:val="16"/>
              </w:rPr>
            </w:pPr>
            <w:r w:rsidRPr="00F62130">
              <w:rPr>
                <w:rFonts w:ascii="Times New Roman" w:hAnsi="Times New Roman" w:cs="Times New Roman"/>
                <w:sz w:val="16"/>
                <w:szCs w:val="16"/>
              </w:rPr>
              <w:t>Yes</w:t>
            </w:r>
          </w:p>
        </w:tc>
        <w:tc>
          <w:tcPr>
            <w:tcW w:w="989" w:type="dxa"/>
          </w:tcPr>
          <w:p w14:paraId="51728158" w14:textId="655E2E4A" w:rsidR="00494217" w:rsidRPr="00F62130" w:rsidRDefault="00494217" w:rsidP="00494217">
            <w:pPr>
              <w:rPr>
                <w:rFonts w:ascii="Times New Roman" w:hAnsi="Times New Roman" w:cs="Times New Roman"/>
                <w:sz w:val="16"/>
                <w:szCs w:val="16"/>
              </w:rPr>
            </w:pPr>
            <w:r w:rsidRPr="00F62130">
              <w:rPr>
                <w:rFonts w:ascii="Times New Roman" w:hAnsi="Times New Roman" w:cs="Times New Roman"/>
                <w:sz w:val="16"/>
                <w:szCs w:val="16"/>
              </w:rPr>
              <w:t>Yes</w:t>
            </w:r>
          </w:p>
        </w:tc>
        <w:tc>
          <w:tcPr>
            <w:tcW w:w="1026" w:type="dxa"/>
          </w:tcPr>
          <w:p w14:paraId="30D8ECBA" w14:textId="6922C823" w:rsidR="00494217" w:rsidRPr="00F62130" w:rsidRDefault="00494217" w:rsidP="00494217">
            <w:pPr>
              <w:rPr>
                <w:rFonts w:ascii="Times New Roman" w:hAnsi="Times New Roman" w:cs="Times New Roman"/>
                <w:sz w:val="16"/>
                <w:szCs w:val="16"/>
              </w:rPr>
            </w:pPr>
            <w:r w:rsidRPr="00F62130">
              <w:rPr>
                <w:rFonts w:ascii="Times New Roman" w:hAnsi="Times New Roman" w:cs="Times New Roman"/>
                <w:sz w:val="16"/>
                <w:szCs w:val="16"/>
              </w:rPr>
              <w:t>Yes</w:t>
            </w:r>
          </w:p>
        </w:tc>
        <w:tc>
          <w:tcPr>
            <w:tcW w:w="1106" w:type="dxa"/>
          </w:tcPr>
          <w:p w14:paraId="0CFE7AA8" w14:textId="47075F70" w:rsidR="00494217" w:rsidRPr="00F62130" w:rsidRDefault="00B114A4" w:rsidP="00494217">
            <w:pPr>
              <w:rPr>
                <w:rFonts w:ascii="Times New Roman" w:hAnsi="Times New Roman" w:cs="Times New Roman"/>
                <w:sz w:val="16"/>
                <w:szCs w:val="16"/>
              </w:rPr>
            </w:pPr>
            <w:r w:rsidRPr="00F62130">
              <w:rPr>
                <w:rFonts w:ascii="Times New Roman" w:hAnsi="Times New Roman" w:cs="Times New Roman"/>
                <w:sz w:val="16"/>
                <w:szCs w:val="16"/>
              </w:rPr>
              <w:t>No</w:t>
            </w:r>
          </w:p>
        </w:tc>
        <w:tc>
          <w:tcPr>
            <w:tcW w:w="1151" w:type="dxa"/>
          </w:tcPr>
          <w:p w14:paraId="19B445C4" w14:textId="2ADE4D4A" w:rsidR="00494217" w:rsidRPr="00F62130" w:rsidRDefault="00B114A4" w:rsidP="00494217">
            <w:pPr>
              <w:rPr>
                <w:rFonts w:ascii="Times New Roman" w:hAnsi="Times New Roman" w:cs="Times New Roman"/>
                <w:sz w:val="16"/>
                <w:szCs w:val="16"/>
              </w:rPr>
            </w:pPr>
            <w:r w:rsidRPr="00F62130">
              <w:rPr>
                <w:rFonts w:ascii="Times New Roman" w:hAnsi="Times New Roman" w:cs="Times New Roman"/>
                <w:sz w:val="16"/>
                <w:szCs w:val="16"/>
              </w:rPr>
              <w:t>No</w:t>
            </w:r>
          </w:p>
        </w:tc>
        <w:tc>
          <w:tcPr>
            <w:tcW w:w="1026" w:type="dxa"/>
          </w:tcPr>
          <w:p w14:paraId="33E535AA" w14:textId="4B89BFB9" w:rsidR="00494217" w:rsidRPr="00F62130" w:rsidRDefault="00494217" w:rsidP="00494217">
            <w:pPr>
              <w:rPr>
                <w:rFonts w:ascii="Times New Roman" w:hAnsi="Times New Roman" w:cs="Times New Roman"/>
                <w:sz w:val="16"/>
                <w:szCs w:val="16"/>
              </w:rPr>
            </w:pPr>
            <w:r w:rsidRPr="00F62130">
              <w:rPr>
                <w:rFonts w:ascii="Times New Roman" w:hAnsi="Times New Roman" w:cs="Times New Roman"/>
                <w:sz w:val="16"/>
                <w:szCs w:val="16"/>
              </w:rPr>
              <w:t>Yes</w:t>
            </w:r>
          </w:p>
        </w:tc>
        <w:tc>
          <w:tcPr>
            <w:tcW w:w="1070" w:type="dxa"/>
          </w:tcPr>
          <w:p w14:paraId="7B487CD7" w14:textId="6B8FF280" w:rsidR="00494217" w:rsidRPr="00F62130" w:rsidRDefault="00B114A4" w:rsidP="00494217">
            <w:pPr>
              <w:rPr>
                <w:rFonts w:ascii="Times New Roman" w:hAnsi="Times New Roman" w:cs="Times New Roman"/>
                <w:sz w:val="16"/>
                <w:szCs w:val="16"/>
              </w:rPr>
            </w:pPr>
            <w:r w:rsidRPr="00F62130">
              <w:rPr>
                <w:rFonts w:ascii="Times New Roman" w:hAnsi="Times New Roman" w:cs="Times New Roman"/>
                <w:sz w:val="16"/>
                <w:szCs w:val="16"/>
              </w:rPr>
              <w:t>Partial</w:t>
            </w:r>
          </w:p>
        </w:tc>
        <w:tc>
          <w:tcPr>
            <w:tcW w:w="1252" w:type="dxa"/>
          </w:tcPr>
          <w:p w14:paraId="26EA4C41" w14:textId="2940A76C" w:rsidR="00494217" w:rsidRPr="00F62130" w:rsidRDefault="00B114A4" w:rsidP="00494217">
            <w:pPr>
              <w:rPr>
                <w:rFonts w:ascii="Times New Roman" w:hAnsi="Times New Roman" w:cs="Times New Roman"/>
                <w:sz w:val="16"/>
                <w:szCs w:val="16"/>
              </w:rPr>
            </w:pPr>
            <w:r w:rsidRPr="00F62130">
              <w:rPr>
                <w:rFonts w:ascii="Times New Roman" w:hAnsi="Times New Roman" w:cs="Times New Roman"/>
                <w:sz w:val="16"/>
                <w:szCs w:val="16"/>
              </w:rPr>
              <w:t>5</w:t>
            </w:r>
            <w:r w:rsidR="00494217" w:rsidRPr="00F62130">
              <w:rPr>
                <w:rFonts w:ascii="Times New Roman" w:hAnsi="Times New Roman" w:cs="Times New Roman"/>
                <w:sz w:val="16"/>
                <w:szCs w:val="16"/>
              </w:rPr>
              <w:t>.5/8</w:t>
            </w:r>
            <w:r w:rsidRPr="00F62130">
              <w:rPr>
                <w:rFonts w:ascii="Times New Roman" w:hAnsi="Times New Roman" w:cs="Times New Roman"/>
                <w:sz w:val="16"/>
                <w:szCs w:val="16"/>
              </w:rPr>
              <w:t xml:space="preserve"> (</w:t>
            </w:r>
            <w:r w:rsidRPr="00115A4D">
              <w:rPr>
                <w:rFonts w:ascii="Times New Roman" w:eastAsia="Times New Roman" w:hAnsi="Times New Roman" w:cs="Times New Roman"/>
                <w:sz w:val="16"/>
                <w:szCs w:val="16"/>
                <w:lang w:val="en-US"/>
              </w:rPr>
              <w:t>68.8%</w:t>
            </w:r>
            <w:r w:rsidRPr="00F62130">
              <w:rPr>
                <w:rFonts w:ascii="Times New Roman" w:hAnsi="Times New Roman" w:cs="Times New Roman"/>
                <w:sz w:val="16"/>
                <w:szCs w:val="16"/>
              </w:rPr>
              <w:t>)</w:t>
            </w:r>
          </w:p>
        </w:tc>
      </w:tr>
      <w:tr w:rsidR="00F62130" w:rsidRPr="00F62130" w14:paraId="262684B8" w14:textId="77777777" w:rsidTr="00F62130">
        <w:tc>
          <w:tcPr>
            <w:tcW w:w="438" w:type="dxa"/>
          </w:tcPr>
          <w:p w14:paraId="7FA9EA5B" w14:textId="5E2A9196"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1</w:t>
            </w:r>
            <w:r w:rsidR="0037440E">
              <w:rPr>
                <w:rFonts w:ascii="Times New Roman" w:hAnsi="Times New Roman" w:cs="Times New Roman"/>
                <w:sz w:val="16"/>
                <w:szCs w:val="16"/>
              </w:rPr>
              <w:t>3</w:t>
            </w:r>
          </w:p>
        </w:tc>
        <w:tc>
          <w:tcPr>
            <w:tcW w:w="3205" w:type="dxa"/>
          </w:tcPr>
          <w:p w14:paraId="3490B00D" w14:textId="00A0B5E2"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Iadarola (2020, US)</w:t>
            </w:r>
          </w:p>
        </w:tc>
        <w:tc>
          <w:tcPr>
            <w:tcW w:w="848" w:type="dxa"/>
          </w:tcPr>
          <w:p w14:paraId="2DBEBA77" w14:textId="7CC2578A"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Yes</w:t>
            </w:r>
          </w:p>
        </w:tc>
        <w:tc>
          <w:tcPr>
            <w:tcW w:w="1065" w:type="dxa"/>
          </w:tcPr>
          <w:p w14:paraId="0904359C" w14:textId="46A556E6"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Yes</w:t>
            </w:r>
          </w:p>
        </w:tc>
        <w:tc>
          <w:tcPr>
            <w:tcW w:w="989" w:type="dxa"/>
          </w:tcPr>
          <w:p w14:paraId="01895500" w14:textId="50038281"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Yes</w:t>
            </w:r>
          </w:p>
        </w:tc>
        <w:tc>
          <w:tcPr>
            <w:tcW w:w="1026" w:type="dxa"/>
          </w:tcPr>
          <w:p w14:paraId="0C8EA4BD" w14:textId="31B27D9C"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Yes</w:t>
            </w:r>
          </w:p>
        </w:tc>
        <w:tc>
          <w:tcPr>
            <w:tcW w:w="1106" w:type="dxa"/>
          </w:tcPr>
          <w:p w14:paraId="5752A1EE" w14:textId="22C863BA"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No</w:t>
            </w:r>
          </w:p>
        </w:tc>
        <w:tc>
          <w:tcPr>
            <w:tcW w:w="1151" w:type="dxa"/>
          </w:tcPr>
          <w:p w14:paraId="181B0071" w14:textId="216E81F5"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No</w:t>
            </w:r>
          </w:p>
        </w:tc>
        <w:tc>
          <w:tcPr>
            <w:tcW w:w="1026" w:type="dxa"/>
          </w:tcPr>
          <w:p w14:paraId="5EECAA18" w14:textId="68476EE7"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Yes</w:t>
            </w:r>
          </w:p>
        </w:tc>
        <w:tc>
          <w:tcPr>
            <w:tcW w:w="1070" w:type="dxa"/>
          </w:tcPr>
          <w:p w14:paraId="384639A7" w14:textId="3768A59D"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Partial</w:t>
            </w:r>
          </w:p>
        </w:tc>
        <w:tc>
          <w:tcPr>
            <w:tcW w:w="1252" w:type="dxa"/>
          </w:tcPr>
          <w:p w14:paraId="791E9AD3" w14:textId="3863F54B" w:rsidR="00B114A4" w:rsidRPr="00F62130" w:rsidRDefault="00B114A4" w:rsidP="00B114A4">
            <w:pPr>
              <w:rPr>
                <w:rFonts w:ascii="Times New Roman" w:hAnsi="Times New Roman" w:cs="Times New Roman"/>
                <w:sz w:val="16"/>
                <w:szCs w:val="16"/>
              </w:rPr>
            </w:pPr>
            <w:r w:rsidRPr="00F62130">
              <w:rPr>
                <w:rFonts w:ascii="Times New Roman" w:hAnsi="Times New Roman" w:cs="Times New Roman"/>
                <w:sz w:val="16"/>
                <w:szCs w:val="16"/>
              </w:rPr>
              <w:t>5.5/8 (68.8%)</w:t>
            </w:r>
          </w:p>
        </w:tc>
      </w:tr>
    </w:tbl>
    <w:p w14:paraId="3E98003A" w14:textId="77777777" w:rsidR="00E84120" w:rsidRDefault="00E84120"/>
    <w:p w14:paraId="1B40C37A" w14:textId="341B8E2C" w:rsidR="00D73FC9" w:rsidRPr="009E72AC" w:rsidRDefault="00825DCC" w:rsidP="009E72AC">
      <w:pPr>
        <w:pStyle w:val="Heading1"/>
        <w:jc w:val="both"/>
        <w:rPr>
          <w:rFonts w:ascii="Times New Roman" w:hAnsi="Times New Roman" w:cs="Times New Roman"/>
          <w:b/>
          <w:bCs/>
          <w:color w:val="auto"/>
          <w:sz w:val="24"/>
          <w:szCs w:val="24"/>
        </w:rPr>
      </w:pPr>
      <w:r w:rsidRPr="00825DCC">
        <w:rPr>
          <w:rFonts w:ascii="Times New Roman" w:hAnsi="Times New Roman" w:cs="Times New Roman"/>
          <w:b/>
          <w:bCs/>
          <w:color w:val="auto"/>
          <w:sz w:val="24"/>
          <w:szCs w:val="24"/>
          <w:lang w:val="en-US"/>
        </w:rPr>
        <w:t xml:space="preserve">Supplementary Table </w:t>
      </w:r>
      <w:r>
        <w:rPr>
          <w:rFonts w:ascii="Times New Roman" w:hAnsi="Times New Roman" w:cs="Times New Roman"/>
          <w:b/>
          <w:bCs/>
          <w:color w:val="auto"/>
          <w:sz w:val="24"/>
          <w:szCs w:val="24"/>
        </w:rPr>
        <w:t>6</w:t>
      </w:r>
      <w:r w:rsidR="00ED15E1" w:rsidRPr="00ED15E1">
        <w:rPr>
          <w:rFonts w:ascii="Times New Roman" w:hAnsi="Times New Roman" w:cs="Times New Roman"/>
          <w:b/>
          <w:bCs/>
          <w:color w:val="auto"/>
          <w:sz w:val="24"/>
          <w:szCs w:val="24"/>
        </w:rPr>
        <w:t xml:space="preserve">. </w:t>
      </w:r>
      <w:r w:rsidR="00D73FC9" w:rsidRPr="009E72AC">
        <w:rPr>
          <w:rFonts w:ascii="Times New Roman" w:hAnsi="Times New Roman" w:cs="Times New Roman"/>
          <w:b/>
          <w:bCs/>
          <w:color w:val="auto"/>
          <w:sz w:val="24"/>
          <w:szCs w:val="24"/>
        </w:rPr>
        <w:t xml:space="preserve">Quality Assessment: </w:t>
      </w:r>
      <w:r w:rsidR="00ED15E1">
        <w:rPr>
          <w:rFonts w:ascii="Times New Roman" w:hAnsi="Times New Roman" w:cs="Times New Roman"/>
          <w:b/>
          <w:bCs/>
          <w:color w:val="auto"/>
          <w:sz w:val="24"/>
          <w:szCs w:val="24"/>
        </w:rPr>
        <w:t>q</w:t>
      </w:r>
      <w:r w:rsidR="00D73FC9" w:rsidRPr="009E72AC">
        <w:rPr>
          <w:rFonts w:ascii="Times New Roman" w:hAnsi="Times New Roman" w:cs="Times New Roman"/>
          <w:b/>
          <w:bCs/>
          <w:color w:val="auto"/>
          <w:sz w:val="24"/>
          <w:szCs w:val="24"/>
        </w:rPr>
        <w:t xml:space="preserve">ualitative study </w:t>
      </w:r>
    </w:p>
    <w:tbl>
      <w:tblPr>
        <w:tblStyle w:val="TableGrid"/>
        <w:tblW w:w="0" w:type="auto"/>
        <w:tblLayout w:type="fixed"/>
        <w:tblLook w:val="04A0" w:firstRow="1" w:lastRow="0" w:firstColumn="1" w:lastColumn="0" w:noHBand="0" w:noVBand="1"/>
      </w:tblPr>
      <w:tblGrid>
        <w:gridCol w:w="385"/>
        <w:gridCol w:w="1163"/>
        <w:gridCol w:w="1080"/>
        <w:gridCol w:w="1170"/>
        <w:gridCol w:w="1080"/>
        <w:gridCol w:w="1080"/>
        <w:gridCol w:w="1080"/>
        <w:gridCol w:w="990"/>
        <w:gridCol w:w="990"/>
        <w:gridCol w:w="1080"/>
        <w:gridCol w:w="900"/>
        <w:gridCol w:w="1080"/>
        <w:gridCol w:w="1098"/>
      </w:tblGrid>
      <w:tr w:rsidR="00234942" w:rsidRPr="006A015D" w14:paraId="286B73A4" w14:textId="77777777" w:rsidTr="006A015D">
        <w:tc>
          <w:tcPr>
            <w:tcW w:w="385" w:type="dxa"/>
          </w:tcPr>
          <w:p w14:paraId="18B09459" w14:textId="37329C65" w:rsidR="00FB2C10" w:rsidRPr="006A015D" w:rsidRDefault="0017363B" w:rsidP="006A015D">
            <w:pPr>
              <w:rPr>
                <w:rFonts w:ascii="Times New Roman" w:hAnsi="Times New Roman" w:cs="Times New Roman"/>
                <w:b/>
                <w:bCs/>
                <w:sz w:val="16"/>
                <w:szCs w:val="16"/>
              </w:rPr>
            </w:pPr>
            <w:r w:rsidRPr="006A015D">
              <w:rPr>
                <w:rFonts w:ascii="Times New Roman" w:hAnsi="Times New Roman" w:cs="Times New Roman"/>
                <w:b/>
                <w:bCs/>
                <w:sz w:val="16"/>
                <w:szCs w:val="16"/>
              </w:rPr>
              <w:t>I</w:t>
            </w:r>
            <w:r w:rsidR="00FB2C10" w:rsidRPr="006A015D">
              <w:rPr>
                <w:rFonts w:ascii="Times New Roman" w:hAnsi="Times New Roman" w:cs="Times New Roman"/>
                <w:b/>
                <w:bCs/>
                <w:sz w:val="16"/>
                <w:szCs w:val="16"/>
              </w:rPr>
              <w:t>D</w:t>
            </w:r>
          </w:p>
        </w:tc>
        <w:tc>
          <w:tcPr>
            <w:tcW w:w="1163" w:type="dxa"/>
          </w:tcPr>
          <w:p w14:paraId="58755B99" w14:textId="0CB828A6" w:rsidR="00FB2C10" w:rsidRPr="006A015D" w:rsidRDefault="00234942"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Reference</w:t>
            </w:r>
          </w:p>
        </w:tc>
        <w:tc>
          <w:tcPr>
            <w:tcW w:w="1080" w:type="dxa"/>
          </w:tcPr>
          <w:p w14:paraId="2B5250E8" w14:textId="217A5FE9"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Congruity: philosophy vs. methodology</w:t>
            </w:r>
          </w:p>
        </w:tc>
        <w:tc>
          <w:tcPr>
            <w:tcW w:w="1170" w:type="dxa"/>
          </w:tcPr>
          <w:p w14:paraId="3B3140B0" w14:textId="48A931D0"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Congruity: methodology vs. objectives</w:t>
            </w:r>
          </w:p>
        </w:tc>
        <w:tc>
          <w:tcPr>
            <w:tcW w:w="1080" w:type="dxa"/>
          </w:tcPr>
          <w:p w14:paraId="6B8B70C8" w14:textId="1531B53B"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Congruity: methodology vs. data collection</w:t>
            </w:r>
          </w:p>
        </w:tc>
        <w:tc>
          <w:tcPr>
            <w:tcW w:w="1080" w:type="dxa"/>
          </w:tcPr>
          <w:p w14:paraId="5F72A87B" w14:textId="10B532A2"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Congruity: methodology vs. data analysis</w:t>
            </w:r>
          </w:p>
        </w:tc>
        <w:tc>
          <w:tcPr>
            <w:tcW w:w="1080" w:type="dxa"/>
          </w:tcPr>
          <w:p w14:paraId="4CB67264" w14:textId="3505BCC4"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Congruity: methodology vs. interpretation</w:t>
            </w:r>
          </w:p>
        </w:tc>
        <w:tc>
          <w:tcPr>
            <w:tcW w:w="990" w:type="dxa"/>
          </w:tcPr>
          <w:p w14:paraId="0E4F3BE6" w14:textId="7B70DECD"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Researcher positioning</w:t>
            </w:r>
          </w:p>
        </w:tc>
        <w:tc>
          <w:tcPr>
            <w:tcW w:w="990" w:type="dxa"/>
          </w:tcPr>
          <w:p w14:paraId="10B9AAAB" w14:textId="1DE8E716"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Researcher influence addressed</w:t>
            </w:r>
          </w:p>
        </w:tc>
        <w:tc>
          <w:tcPr>
            <w:tcW w:w="1080" w:type="dxa"/>
          </w:tcPr>
          <w:p w14:paraId="3DD519DE" w14:textId="534EEE14"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Participant voices represented</w:t>
            </w:r>
          </w:p>
        </w:tc>
        <w:tc>
          <w:tcPr>
            <w:tcW w:w="900" w:type="dxa"/>
          </w:tcPr>
          <w:p w14:paraId="334E38E2" w14:textId="18585741"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Ethics approval</w:t>
            </w:r>
          </w:p>
        </w:tc>
        <w:tc>
          <w:tcPr>
            <w:tcW w:w="1080" w:type="dxa"/>
          </w:tcPr>
          <w:p w14:paraId="5AE90AC5" w14:textId="31B240DF"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Conclusions flow from data</w:t>
            </w:r>
          </w:p>
        </w:tc>
        <w:tc>
          <w:tcPr>
            <w:tcW w:w="1098" w:type="dxa"/>
          </w:tcPr>
          <w:p w14:paraId="394F0B26" w14:textId="428EDF9C" w:rsidR="00FB2C10" w:rsidRPr="006A015D" w:rsidRDefault="00FB2C10" w:rsidP="006A015D">
            <w:pPr>
              <w:jc w:val="center"/>
              <w:rPr>
                <w:rFonts w:ascii="Times New Roman" w:hAnsi="Times New Roman" w:cs="Times New Roman"/>
                <w:b/>
                <w:bCs/>
                <w:sz w:val="16"/>
                <w:szCs w:val="16"/>
              </w:rPr>
            </w:pPr>
            <w:r w:rsidRPr="006A015D">
              <w:rPr>
                <w:rFonts w:ascii="Times New Roman" w:hAnsi="Times New Roman" w:cs="Times New Roman"/>
                <w:b/>
                <w:bCs/>
                <w:sz w:val="16"/>
                <w:szCs w:val="16"/>
              </w:rPr>
              <w:t>Score</w:t>
            </w:r>
          </w:p>
        </w:tc>
      </w:tr>
      <w:tr w:rsidR="008D564B" w:rsidRPr="006A015D" w14:paraId="1980295F" w14:textId="77777777" w:rsidTr="006A015D">
        <w:tc>
          <w:tcPr>
            <w:tcW w:w="385" w:type="dxa"/>
          </w:tcPr>
          <w:p w14:paraId="2C50839E" w14:textId="1646046C" w:rsidR="008D564B" w:rsidRPr="006A015D" w:rsidRDefault="0092437D" w:rsidP="006A015D">
            <w:pPr>
              <w:rPr>
                <w:rFonts w:ascii="Times New Roman" w:hAnsi="Times New Roman" w:cs="Times New Roman"/>
                <w:sz w:val="16"/>
                <w:szCs w:val="16"/>
              </w:rPr>
            </w:pPr>
            <w:r w:rsidRPr="006A015D">
              <w:rPr>
                <w:rFonts w:ascii="Times New Roman" w:hAnsi="Times New Roman" w:cs="Times New Roman"/>
                <w:sz w:val="16"/>
                <w:szCs w:val="16"/>
              </w:rPr>
              <w:t>1</w:t>
            </w:r>
          </w:p>
        </w:tc>
        <w:tc>
          <w:tcPr>
            <w:tcW w:w="1163" w:type="dxa"/>
          </w:tcPr>
          <w:p w14:paraId="27D602AA" w14:textId="546F6290" w:rsidR="008D564B" w:rsidRPr="006A015D" w:rsidRDefault="00294FE7" w:rsidP="006A015D">
            <w:pPr>
              <w:jc w:val="center"/>
              <w:rPr>
                <w:rFonts w:ascii="Times New Roman" w:hAnsi="Times New Roman" w:cs="Times New Roman"/>
                <w:sz w:val="16"/>
                <w:szCs w:val="16"/>
              </w:rPr>
            </w:pPr>
            <w:r w:rsidRPr="006A015D">
              <w:rPr>
                <w:rFonts w:ascii="Times New Roman" w:hAnsi="Times New Roman" w:cs="Times New Roman"/>
                <w:sz w:val="16"/>
                <w:szCs w:val="16"/>
              </w:rPr>
              <w:t>Malhi (2022, India)</w:t>
            </w:r>
          </w:p>
        </w:tc>
        <w:tc>
          <w:tcPr>
            <w:tcW w:w="1080" w:type="dxa"/>
          </w:tcPr>
          <w:p w14:paraId="58310B6C" w14:textId="1C9D6A9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6C901C00" w14:textId="5E0F28C1"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F8F302C" w14:textId="069B554D"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337F1B5" w14:textId="10240EA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44091FB" w14:textId="52526EBC"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6C2D333B" w14:textId="3F6F153D"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1D1351C0" w14:textId="238E9111"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0933FB36" w14:textId="2F5FECBA"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2A38EC88" w14:textId="0E097437"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4D6F3CC" w14:textId="1BBC10E3"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2553C382" w14:textId="41C03EB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A558BD" w:rsidRPr="006A015D">
              <w:rPr>
                <w:rFonts w:ascii="Times New Roman" w:hAnsi="Times New Roman" w:cs="Times New Roman"/>
                <w:sz w:val="16"/>
                <w:szCs w:val="16"/>
              </w:rPr>
              <w:t>.5</w:t>
            </w:r>
            <w:r w:rsidRPr="006A015D">
              <w:rPr>
                <w:rFonts w:ascii="Times New Roman" w:hAnsi="Times New Roman" w:cs="Times New Roman"/>
                <w:sz w:val="16"/>
                <w:szCs w:val="16"/>
              </w:rPr>
              <w:t>/10</w:t>
            </w:r>
            <w:r w:rsidR="00C41817" w:rsidRPr="006A015D">
              <w:rPr>
                <w:rFonts w:ascii="Times New Roman" w:hAnsi="Times New Roman" w:cs="Times New Roman"/>
                <w:sz w:val="16"/>
                <w:szCs w:val="16"/>
              </w:rPr>
              <w:t xml:space="preserve"> (95%)</w:t>
            </w:r>
          </w:p>
        </w:tc>
      </w:tr>
      <w:tr w:rsidR="008D564B" w:rsidRPr="006A015D" w14:paraId="34A71D18" w14:textId="77777777" w:rsidTr="006A015D">
        <w:tc>
          <w:tcPr>
            <w:tcW w:w="385" w:type="dxa"/>
          </w:tcPr>
          <w:p w14:paraId="2C795E71" w14:textId="6A6C9B46" w:rsidR="008D564B" w:rsidRPr="006A015D" w:rsidRDefault="0092437D" w:rsidP="006A015D">
            <w:pPr>
              <w:rPr>
                <w:rFonts w:ascii="Times New Roman" w:hAnsi="Times New Roman" w:cs="Times New Roman"/>
                <w:sz w:val="16"/>
                <w:szCs w:val="16"/>
              </w:rPr>
            </w:pPr>
            <w:r w:rsidRPr="006A015D">
              <w:rPr>
                <w:rFonts w:ascii="Times New Roman" w:hAnsi="Times New Roman" w:cs="Times New Roman"/>
                <w:sz w:val="16"/>
                <w:szCs w:val="16"/>
              </w:rPr>
              <w:t>2</w:t>
            </w:r>
          </w:p>
        </w:tc>
        <w:tc>
          <w:tcPr>
            <w:tcW w:w="1163" w:type="dxa"/>
          </w:tcPr>
          <w:p w14:paraId="4728E54D" w14:textId="1399E262" w:rsidR="008D564B" w:rsidRPr="006A015D" w:rsidRDefault="00294FE7" w:rsidP="006A015D">
            <w:pPr>
              <w:jc w:val="center"/>
              <w:rPr>
                <w:rFonts w:ascii="Times New Roman" w:hAnsi="Times New Roman" w:cs="Times New Roman"/>
                <w:sz w:val="16"/>
                <w:szCs w:val="16"/>
              </w:rPr>
            </w:pPr>
            <w:r w:rsidRPr="006A015D">
              <w:rPr>
                <w:rFonts w:ascii="Times New Roman" w:hAnsi="Times New Roman" w:cs="Times New Roman"/>
                <w:sz w:val="16"/>
                <w:szCs w:val="16"/>
              </w:rPr>
              <w:t>Pearson (2020, US)</w:t>
            </w:r>
          </w:p>
        </w:tc>
        <w:tc>
          <w:tcPr>
            <w:tcW w:w="1080" w:type="dxa"/>
          </w:tcPr>
          <w:p w14:paraId="06F1830F" w14:textId="3E5094C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7A3D7FE2" w14:textId="3468ACE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245FEC1A" w14:textId="2EBDD12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0EF1639C" w14:textId="430D26E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5D871A0F" w14:textId="6A9A10B5"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22FF88BE" w14:textId="337FD0B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402DABF4" w14:textId="4976B19B"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1080" w:type="dxa"/>
          </w:tcPr>
          <w:p w14:paraId="332A7BB2" w14:textId="698858D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7FD81D26" w14:textId="2EC4AED5"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20E33191" w14:textId="4A73F7D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46F15DC5" w14:textId="110E926A" w:rsidR="008D564B"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8D564B" w:rsidRPr="006A015D">
              <w:rPr>
                <w:rFonts w:ascii="Times New Roman" w:hAnsi="Times New Roman" w:cs="Times New Roman"/>
                <w:sz w:val="16"/>
                <w:szCs w:val="16"/>
              </w:rPr>
              <w:t>/10</w:t>
            </w:r>
            <w:r w:rsidR="00C41817" w:rsidRPr="006A015D">
              <w:rPr>
                <w:rFonts w:ascii="Times New Roman" w:hAnsi="Times New Roman" w:cs="Times New Roman"/>
                <w:sz w:val="16"/>
                <w:szCs w:val="16"/>
              </w:rPr>
              <w:t xml:space="preserve"> (90%)</w:t>
            </w:r>
          </w:p>
        </w:tc>
      </w:tr>
      <w:tr w:rsidR="008D564B" w:rsidRPr="006A015D" w14:paraId="7DF44FF8" w14:textId="77777777" w:rsidTr="006A015D">
        <w:tc>
          <w:tcPr>
            <w:tcW w:w="385" w:type="dxa"/>
          </w:tcPr>
          <w:p w14:paraId="268E47E1" w14:textId="19457752" w:rsidR="008D564B" w:rsidRPr="006A015D" w:rsidRDefault="0092437D" w:rsidP="006A015D">
            <w:pPr>
              <w:rPr>
                <w:rFonts w:ascii="Times New Roman" w:hAnsi="Times New Roman" w:cs="Times New Roman"/>
                <w:sz w:val="16"/>
                <w:szCs w:val="16"/>
              </w:rPr>
            </w:pPr>
            <w:r w:rsidRPr="006A015D">
              <w:rPr>
                <w:rFonts w:ascii="Times New Roman" w:hAnsi="Times New Roman" w:cs="Times New Roman"/>
                <w:sz w:val="16"/>
                <w:szCs w:val="16"/>
              </w:rPr>
              <w:t>3</w:t>
            </w:r>
          </w:p>
        </w:tc>
        <w:tc>
          <w:tcPr>
            <w:tcW w:w="1163" w:type="dxa"/>
          </w:tcPr>
          <w:p w14:paraId="3B6837B7" w14:textId="03D2744D" w:rsidR="008D564B" w:rsidRPr="006A015D" w:rsidRDefault="00294FE7" w:rsidP="006A015D">
            <w:pPr>
              <w:jc w:val="center"/>
              <w:rPr>
                <w:rFonts w:ascii="Times New Roman" w:hAnsi="Times New Roman" w:cs="Times New Roman"/>
                <w:sz w:val="16"/>
                <w:szCs w:val="16"/>
              </w:rPr>
            </w:pPr>
            <w:r w:rsidRPr="006A015D">
              <w:rPr>
                <w:rFonts w:ascii="Times New Roman" w:hAnsi="Times New Roman" w:cs="Times New Roman"/>
                <w:sz w:val="16"/>
                <w:szCs w:val="16"/>
              </w:rPr>
              <w:t>Fong (2022, Canada)</w:t>
            </w:r>
          </w:p>
        </w:tc>
        <w:tc>
          <w:tcPr>
            <w:tcW w:w="1080" w:type="dxa"/>
          </w:tcPr>
          <w:p w14:paraId="282E2B11" w14:textId="2BD213D0"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0E36FEE0" w14:textId="354EE510"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EDC86BA" w14:textId="2EB6554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1D2985FC" w14:textId="23F1E79C"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5D05C420" w14:textId="124F1BF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4141E694" w14:textId="7FF064BF"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18378546" w14:textId="4455FAAB"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1080" w:type="dxa"/>
          </w:tcPr>
          <w:p w14:paraId="2500892D" w14:textId="317E5D58"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209B4669" w14:textId="57CFD00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FE8F36C" w14:textId="5A6CC5A8"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26CF68CD" w14:textId="1096EFBF" w:rsidR="008D564B"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8D564B" w:rsidRPr="006A015D">
              <w:rPr>
                <w:rFonts w:ascii="Times New Roman" w:hAnsi="Times New Roman" w:cs="Times New Roman"/>
                <w:sz w:val="16"/>
                <w:szCs w:val="16"/>
              </w:rPr>
              <w:t>/10</w:t>
            </w:r>
            <w:r w:rsidR="00C41817" w:rsidRPr="006A015D">
              <w:rPr>
                <w:rFonts w:ascii="Times New Roman" w:hAnsi="Times New Roman" w:cs="Times New Roman"/>
                <w:sz w:val="16"/>
                <w:szCs w:val="16"/>
              </w:rPr>
              <w:t xml:space="preserve"> (90%)</w:t>
            </w:r>
          </w:p>
        </w:tc>
      </w:tr>
      <w:tr w:rsidR="003377D2" w:rsidRPr="006A015D" w14:paraId="21614779" w14:textId="77777777" w:rsidTr="006A015D">
        <w:tc>
          <w:tcPr>
            <w:tcW w:w="385" w:type="dxa"/>
          </w:tcPr>
          <w:p w14:paraId="7DCD0793" w14:textId="18FF3FAF" w:rsidR="003377D2" w:rsidRPr="006A015D" w:rsidRDefault="003377D2" w:rsidP="003377D2">
            <w:pPr>
              <w:rPr>
                <w:rFonts w:ascii="Times New Roman" w:hAnsi="Times New Roman" w:cs="Times New Roman"/>
                <w:sz w:val="16"/>
                <w:szCs w:val="16"/>
              </w:rPr>
            </w:pPr>
            <w:r w:rsidRPr="006A015D">
              <w:rPr>
                <w:rFonts w:ascii="Times New Roman" w:hAnsi="Times New Roman" w:cs="Times New Roman"/>
                <w:sz w:val="16"/>
                <w:szCs w:val="16"/>
              </w:rPr>
              <w:t>4</w:t>
            </w:r>
          </w:p>
        </w:tc>
        <w:tc>
          <w:tcPr>
            <w:tcW w:w="1163" w:type="dxa"/>
          </w:tcPr>
          <w:p w14:paraId="3DA89CB8" w14:textId="0F6CE350" w:rsidR="003377D2" w:rsidRPr="006A015D" w:rsidRDefault="003377D2" w:rsidP="003377D2">
            <w:pPr>
              <w:jc w:val="center"/>
              <w:rPr>
                <w:rFonts w:ascii="Times New Roman" w:hAnsi="Times New Roman" w:cs="Times New Roman"/>
                <w:sz w:val="16"/>
                <w:szCs w:val="16"/>
              </w:rPr>
            </w:pPr>
            <w:r w:rsidRPr="003377D2">
              <w:rPr>
                <w:rFonts w:ascii="Times New Roman" w:hAnsi="Times New Roman" w:cs="Times New Roman"/>
                <w:sz w:val="16"/>
                <w:szCs w:val="16"/>
              </w:rPr>
              <w:t xml:space="preserve">Ashrafun </w:t>
            </w:r>
            <w:r w:rsidRPr="006A015D">
              <w:rPr>
                <w:rFonts w:ascii="Times New Roman" w:hAnsi="Times New Roman" w:cs="Times New Roman"/>
                <w:sz w:val="16"/>
                <w:szCs w:val="16"/>
              </w:rPr>
              <w:t xml:space="preserve"> (2024, </w:t>
            </w:r>
            <w:r>
              <w:rPr>
                <w:rFonts w:ascii="Times New Roman" w:hAnsi="Times New Roman" w:cs="Times New Roman"/>
                <w:sz w:val="16"/>
                <w:szCs w:val="16"/>
              </w:rPr>
              <w:t>Bangladesh</w:t>
            </w:r>
            <w:r w:rsidRPr="006A015D">
              <w:rPr>
                <w:rFonts w:ascii="Times New Roman" w:hAnsi="Times New Roman" w:cs="Times New Roman"/>
                <w:sz w:val="16"/>
                <w:szCs w:val="16"/>
              </w:rPr>
              <w:t>)</w:t>
            </w:r>
          </w:p>
        </w:tc>
        <w:tc>
          <w:tcPr>
            <w:tcW w:w="1080" w:type="dxa"/>
          </w:tcPr>
          <w:p w14:paraId="089124AD" w14:textId="2C348560"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4338AE8E" w14:textId="75ED8BFD"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08D4FC8" w14:textId="35205A21"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83A8F75" w14:textId="352E6926"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99E799B" w14:textId="5084A361"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4FAC241F" w14:textId="718CCF2A" w:rsidR="003377D2" w:rsidRPr="003377D2" w:rsidRDefault="003377D2" w:rsidP="003377D2">
            <w:pPr>
              <w:jc w:val="center"/>
              <w:rPr>
                <w:rFonts w:ascii="Times New Roman" w:hAnsi="Times New Roman" w:cs="Times New Roman"/>
                <w:sz w:val="16"/>
                <w:szCs w:val="16"/>
              </w:rPr>
            </w:pPr>
            <w:r w:rsidRPr="003377D2">
              <w:rPr>
                <w:rFonts w:ascii="Times New Roman" w:hAnsi="Times New Roman" w:cs="Times New Roman"/>
                <w:sz w:val="16"/>
                <w:szCs w:val="16"/>
              </w:rPr>
              <w:t>Partial</w:t>
            </w:r>
          </w:p>
        </w:tc>
        <w:tc>
          <w:tcPr>
            <w:tcW w:w="990" w:type="dxa"/>
          </w:tcPr>
          <w:p w14:paraId="19F299FF" w14:textId="5C39BFE3" w:rsidR="003377D2" w:rsidRPr="003377D2" w:rsidRDefault="003377D2" w:rsidP="003377D2">
            <w:pPr>
              <w:jc w:val="center"/>
              <w:rPr>
                <w:rFonts w:ascii="Times New Roman" w:hAnsi="Times New Roman" w:cs="Times New Roman"/>
                <w:sz w:val="16"/>
                <w:szCs w:val="16"/>
              </w:rPr>
            </w:pPr>
            <w:r w:rsidRPr="003377D2">
              <w:rPr>
                <w:rFonts w:ascii="Times New Roman" w:hAnsi="Times New Roman" w:cs="Times New Roman"/>
                <w:sz w:val="16"/>
                <w:szCs w:val="16"/>
              </w:rPr>
              <w:t>Partial</w:t>
            </w:r>
          </w:p>
        </w:tc>
        <w:tc>
          <w:tcPr>
            <w:tcW w:w="1080" w:type="dxa"/>
          </w:tcPr>
          <w:p w14:paraId="0B0A9239" w14:textId="1F0122EF"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2F984C3B" w14:textId="12919C74" w:rsidR="003377D2" w:rsidRPr="006A015D" w:rsidRDefault="003377D2" w:rsidP="003377D2">
            <w:pPr>
              <w:jc w:val="center"/>
              <w:rPr>
                <w:rFonts w:ascii="Times New Roman" w:hAnsi="Times New Roman" w:cs="Times New Roman"/>
                <w:sz w:val="16"/>
                <w:szCs w:val="16"/>
              </w:rPr>
            </w:pPr>
            <w:r>
              <w:rPr>
                <w:rFonts w:ascii="Times New Roman" w:hAnsi="Times New Roman" w:cs="Times New Roman"/>
                <w:sz w:val="16"/>
                <w:szCs w:val="16"/>
              </w:rPr>
              <w:t>Yes</w:t>
            </w:r>
          </w:p>
        </w:tc>
        <w:tc>
          <w:tcPr>
            <w:tcW w:w="1080" w:type="dxa"/>
          </w:tcPr>
          <w:p w14:paraId="00B13DC4" w14:textId="405E6752" w:rsidR="003377D2" w:rsidRPr="006A015D" w:rsidRDefault="003377D2" w:rsidP="003377D2">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2A9B42E0" w14:textId="1026C750" w:rsidR="003377D2" w:rsidRPr="006A015D" w:rsidRDefault="003377D2" w:rsidP="003377D2">
            <w:pPr>
              <w:jc w:val="center"/>
              <w:rPr>
                <w:rFonts w:ascii="Times New Roman" w:hAnsi="Times New Roman" w:cs="Times New Roman"/>
                <w:sz w:val="16"/>
                <w:szCs w:val="16"/>
              </w:rPr>
            </w:pPr>
            <w:r>
              <w:rPr>
                <w:rFonts w:ascii="Times New Roman" w:hAnsi="Times New Roman" w:cs="Times New Roman"/>
                <w:sz w:val="16"/>
                <w:szCs w:val="16"/>
              </w:rPr>
              <w:t>9</w:t>
            </w:r>
            <w:r w:rsidRPr="006A015D">
              <w:rPr>
                <w:rFonts w:ascii="Times New Roman" w:hAnsi="Times New Roman" w:cs="Times New Roman"/>
                <w:sz w:val="16"/>
                <w:szCs w:val="16"/>
              </w:rPr>
              <w:t>/10 (</w:t>
            </w:r>
            <w:r>
              <w:rPr>
                <w:rFonts w:ascii="Times New Roman" w:hAnsi="Times New Roman" w:cs="Times New Roman"/>
                <w:sz w:val="16"/>
                <w:szCs w:val="16"/>
              </w:rPr>
              <w:t>90</w:t>
            </w:r>
            <w:r w:rsidRPr="006A015D">
              <w:rPr>
                <w:rFonts w:ascii="Times New Roman" w:hAnsi="Times New Roman" w:cs="Times New Roman"/>
                <w:sz w:val="16"/>
                <w:szCs w:val="16"/>
              </w:rPr>
              <w:t>%)</w:t>
            </w:r>
          </w:p>
        </w:tc>
      </w:tr>
      <w:tr w:rsidR="008D564B" w:rsidRPr="006A015D" w14:paraId="57ED8349" w14:textId="77777777" w:rsidTr="006A015D">
        <w:tc>
          <w:tcPr>
            <w:tcW w:w="385" w:type="dxa"/>
          </w:tcPr>
          <w:p w14:paraId="27E051CF" w14:textId="56B8E170" w:rsidR="008D564B" w:rsidRPr="006A015D" w:rsidRDefault="0092437D" w:rsidP="006A015D">
            <w:pPr>
              <w:rPr>
                <w:rFonts w:ascii="Times New Roman" w:hAnsi="Times New Roman" w:cs="Times New Roman"/>
                <w:sz w:val="16"/>
                <w:szCs w:val="16"/>
              </w:rPr>
            </w:pPr>
            <w:r w:rsidRPr="006A015D">
              <w:rPr>
                <w:rFonts w:ascii="Times New Roman" w:hAnsi="Times New Roman" w:cs="Times New Roman"/>
                <w:sz w:val="16"/>
                <w:szCs w:val="16"/>
              </w:rPr>
              <w:t>5</w:t>
            </w:r>
          </w:p>
        </w:tc>
        <w:tc>
          <w:tcPr>
            <w:tcW w:w="1163" w:type="dxa"/>
          </w:tcPr>
          <w:p w14:paraId="63AF2C7E" w14:textId="4CE74128" w:rsidR="008D564B" w:rsidRPr="006A015D" w:rsidRDefault="00294FE7" w:rsidP="006A015D">
            <w:pPr>
              <w:jc w:val="center"/>
              <w:rPr>
                <w:rFonts w:ascii="Times New Roman" w:hAnsi="Times New Roman" w:cs="Times New Roman"/>
                <w:sz w:val="16"/>
                <w:szCs w:val="16"/>
              </w:rPr>
            </w:pPr>
            <w:r w:rsidRPr="006A015D">
              <w:rPr>
                <w:rFonts w:ascii="Times New Roman" w:hAnsi="Times New Roman" w:cs="Times New Roman"/>
                <w:sz w:val="16"/>
                <w:szCs w:val="16"/>
              </w:rPr>
              <w:t>Gholipour (2023, Iran)</w:t>
            </w:r>
            <w:r w:rsidR="0092437D" w:rsidRPr="006A015D">
              <w:rPr>
                <w:rFonts w:ascii="Times New Roman" w:hAnsi="Times New Roman" w:cs="Times New Roman"/>
                <w:sz w:val="16"/>
                <w:szCs w:val="16"/>
              </w:rPr>
              <w:t>f</w:t>
            </w:r>
          </w:p>
        </w:tc>
        <w:tc>
          <w:tcPr>
            <w:tcW w:w="1080" w:type="dxa"/>
          </w:tcPr>
          <w:p w14:paraId="524AC3C0" w14:textId="287C771B"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19447EC2" w14:textId="49F208BF"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3BFA26E" w14:textId="65465B3B"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19C73A84" w14:textId="5726CA1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0B1CAACE" w14:textId="06239E2A"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65D153EF" w14:textId="1F77618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2A8DF362" w14:textId="41E4B788"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22BEBE3C" w14:textId="7E61A72E"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0A94D027" w14:textId="03579A8F"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0A021F2B" w14:textId="52D1036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0E72748A" w14:textId="55B425BE"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9.5/10</w:t>
            </w:r>
            <w:r w:rsidR="0068034D" w:rsidRPr="006A015D">
              <w:rPr>
                <w:rFonts w:ascii="Times New Roman" w:hAnsi="Times New Roman" w:cs="Times New Roman"/>
                <w:sz w:val="16"/>
                <w:szCs w:val="16"/>
              </w:rPr>
              <w:t xml:space="preserve"> (95%)</w:t>
            </w:r>
          </w:p>
        </w:tc>
      </w:tr>
      <w:tr w:rsidR="008D564B" w:rsidRPr="006A015D" w14:paraId="2D4729A3" w14:textId="77777777" w:rsidTr="006A015D">
        <w:tc>
          <w:tcPr>
            <w:tcW w:w="385" w:type="dxa"/>
          </w:tcPr>
          <w:p w14:paraId="320DCB6D" w14:textId="70B8DBB1" w:rsidR="008D564B" w:rsidRPr="006A015D" w:rsidRDefault="0092437D" w:rsidP="006A015D">
            <w:pPr>
              <w:rPr>
                <w:rFonts w:ascii="Times New Roman" w:hAnsi="Times New Roman" w:cs="Times New Roman"/>
                <w:sz w:val="16"/>
                <w:szCs w:val="16"/>
              </w:rPr>
            </w:pPr>
            <w:r w:rsidRPr="006A015D">
              <w:rPr>
                <w:rFonts w:ascii="Times New Roman" w:hAnsi="Times New Roman" w:cs="Times New Roman"/>
                <w:sz w:val="16"/>
                <w:szCs w:val="16"/>
              </w:rPr>
              <w:t>6</w:t>
            </w:r>
          </w:p>
        </w:tc>
        <w:tc>
          <w:tcPr>
            <w:tcW w:w="1163" w:type="dxa"/>
          </w:tcPr>
          <w:p w14:paraId="5641EEE3" w14:textId="0CF292F9" w:rsidR="008D564B" w:rsidRPr="006A015D" w:rsidRDefault="0092437D" w:rsidP="006A015D">
            <w:pPr>
              <w:jc w:val="center"/>
              <w:rPr>
                <w:rFonts w:ascii="Times New Roman" w:hAnsi="Times New Roman" w:cs="Times New Roman"/>
                <w:sz w:val="16"/>
                <w:szCs w:val="16"/>
              </w:rPr>
            </w:pPr>
            <w:r w:rsidRPr="006A015D">
              <w:rPr>
                <w:rFonts w:ascii="Times New Roman" w:hAnsi="Times New Roman" w:cs="Times New Roman"/>
                <w:sz w:val="16"/>
                <w:szCs w:val="16"/>
              </w:rPr>
              <w:t xml:space="preserve">Lee &amp; Meadan (2021, </w:t>
            </w:r>
            <w:r w:rsidRPr="006A015D">
              <w:rPr>
                <w:rFonts w:ascii="Times New Roman" w:hAnsi="Times New Roman" w:cs="Times New Roman"/>
                <w:sz w:val="16"/>
                <w:szCs w:val="16"/>
              </w:rPr>
              <w:lastRenderedPageBreak/>
              <w:t xml:space="preserve">Mongolia) </w:t>
            </w:r>
          </w:p>
        </w:tc>
        <w:tc>
          <w:tcPr>
            <w:tcW w:w="1080" w:type="dxa"/>
          </w:tcPr>
          <w:p w14:paraId="3A764F96" w14:textId="2D81FCB9"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lastRenderedPageBreak/>
              <w:t>Yes</w:t>
            </w:r>
          </w:p>
        </w:tc>
        <w:tc>
          <w:tcPr>
            <w:tcW w:w="1170" w:type="dxa"/>
          </w:tcPr>
          <w:p w14:paraId="67D7EE27" w14:textId="6EC90EEF"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1D84501" w14:textId="324EDCD6"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40DC1459" w14:textId="167ADAE2"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56058421" w14:textId="022BBB1D"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2CAAD21C" w14:textId="62B6050D"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304B5A22" w14:textId="7BECA26E"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1080" w:type="dxa"/>
          </w:tcPr>
          <w:p w14:paraId="55CD9BA6" w14:textId="40205D95"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4BD90C37" w14:textId="34B2EE47"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0B67CCF" w14:textId="4F6BE8C4" w:rsidR="008D564B" w:rsidRPr="006A015D" w:rsidRDefault="008D564B"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53DF0171" w14:textId="35F8EB3C" w:rsidR="008D564B"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68034D" w:rsidRPr="006A015D">
              <w:rPr>
                <w:rFonts w:ascii="Times New Roman" w:hAnsi="Times New Roman" w:cs="Times New Roman"/>
                <w:sz w:val="16"/>
                <w:szCs w:val="16"/>
              </w:rPr>
              <w:t>/</w:t>
            </w:r>
            <w:r w:rsidR="008D564B" w:rsidRPr="006A015D">
              <w:rPr>
                <w:rFonts w:ascii="Times New Roman" w:hAnsi="Times New Roman" w:cs="Times New Roman"/>
                <w:sz w:val="16"/>
                <w:szCs w:val="16"/>
              </w:rPr>
              <w:t>10</w:t>
            </w:r>
            <w:r w:rsidR="0068034D" w:rsidRPr="006A015D">
              <w:rPr>
                <w:rFonts w:ascii="Times New Roman" w:hAnsi="Times New Roman" w:cs="Times New Roman"/>
                <w:sz w:val="16"/>
                <w:szCs w:val="16"/>
              </w:rPr>
              <w:t xml:space="preserve"> (90%)</w:t>
            </w:r>
          </w:p>
        </w:tc>
      </w:tr>
      <w:tr w:rsidR="00A558BD" w:rsidRPr="006A015D" w14:paraId="33EC9989" w14:textId="77777777" w:rsidTr="006A015D">
        <w:tc>
          <w:tcPr>
            <w:tcW w:w="385" w:type="dxa"/>
          </w:tcPr>
          <w:p w14:paraId="08DD5DE3" w14:textId="7ED1162D" w:rsidR="00A558BD" w:rsidRPr="006A015D" w:rsidRDefault="00A558BD" w:rsidP="006A015D">
            <w:pPr>
              <w:rPr>
                <w:rFonts w:ascii="Times New Roman" w:hAnsi="Times New Roman" w:cs="Times New Roman"/>
                <w:sz w:val="16"/>
                <w:szCs w:val="16"/>
              </w:rPr>
            </w:pPr>
            <w:r w:rsidRPr="006A015D">
              <w:rPr>
                <w:rFonts w:ascii="Times New Roman" w:hAnsi="Times New Roman" w:cs="Times New Roman"/>
                <w:sz w:val="16"/>
                <w:szCs w:val="16"/>
              </w:rPr>
              <w:t>7</w:t>
            </w:r>
          </w:p>
        </w:tc>
        <w:tc>
          <w:tcPr>
            <w:tcW w:w="1163" w:type="dxa"/>
          </w:tcPr>
          <w:p w14:paraId="2F67758E" w14:textId="396230FB"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 xml:space="preserve">Antoine (2024, Canada) </w:t>
            </w:r>
          </w:p>
        </w:tc>
        <w:tc>
          <w:tcPr>
            <w:tcW w:w="1080" w:type="dxa"/>
          </w:tcPr>
          <w:p w14:paraId="2F1582E2" w14:textId="0F7E8E08"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674AD7B7" w14:textId="051B7B30"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3D42697D" w14:textId="0A518F59"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37D5AA5D" w14:textId="75F4F191"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1AF59657" w14:textId="50E43645"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5A95584D" w14:textId="435258FE" w:rsidR="00A558BD" w:rsidRPr="006A015D" w:rsidRDefault="0068034D" w:rsidP="006A015D">
            <w:pPr>
              <w:jc w:val="center"/>
              <w:rPr>
                <w:rFonts w:ascii="Times New Roman" w:hAnsi="Times New Roman" w:cs="Times New Roman"/>
                <w:sz w:val="16"/>
                <w:szCs w:val="16"/>
              </w:rPr>
            </w:pPr>
            <w:r w:rsidRPr="006A015D">
              <w:rPr>
                <w:rFonts w:ascii="Times New Roman" w:hAnsi="Times New Roman" w:cs="Times New Roman"/>
                <w:sz w:val="16"/>
                <w:szCs w:val="16"/>
              </w:rPr>
              <w:t>No</w:t>
            </w:r>
          </w:p>
        </w:tc>
        <w:tc>
          <w:tcPr>
            <w:tcW w:w="990" w:type="dxa"/>
          </w:tcPr>
          <w:p w14:paraId="2E6973DD" w14:textId="0D67F400" w:rsidR="00A558BD" w:rsidRPr="006A015D" w:rsidRDefault="0068034D" w:rsidP="006A015D">
            <w:pPr>
              <w:jc w:val="center"/>
              <w:rPr>
                <w:rFonts w:ascii="Times New Roman" w:hAnsi="Times New Roman" w:cs="Times New Roman"/>
                <w:sz w:val="16"/>
                <w:szCs w:val="16"/>
              </w:rPr>
            </w:pPr>
            <w:r w:rsidRPr="006A015D">
              <w:rPr>
                <w:rFonts w:ascii="Times New Roman" w:hAnsi="Times New Roman" w:cs="Times New Roman"/>
                <w:sz w:val="16"/>
                <w:szCs w:val="16"/>
              </w:rPr>
              <w:t>No</w:t>
            </w:r>
          </w:p>
        </w:tc>
        <w:tc>
          <w:tcPr>
            <w:tcW w:w="1080" w:type="dxa"/>
          </w:tcPr>
          <w:p w14:paraId="1E8EC2B9" w14:textId="062FCB59"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65D0FA16" w14:textId="7298D0AC"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1D1717C1" w14:textId="6B8A514A"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19F700F6" w14:textId="1D857E38" w:rsidR="00A558BD" w:rsidRPr="006A015D" w:rsidRDefault="00575561" w:rsidP="006A015D">
            <w:pPr>
              <w:jc w:val="center"/>
              <w:rPr>
                <w:rFonts w:ascii="Times New Roman" w:hAnsi="Times New Roman" w:cs="Times New Roman"/>
                <w:sz w:val="16"/>
                <w:szCs w:val="16"/>
              </w:rPr>
            </w:pPr>
            <w:r w:rsidRPr="006A015D">
              <w:rPr>
                <w:rFonts w:ascii="Times New Roman" w:hAnsi="Times New Roman" w:cs="Times New Roman"/>
                <w:sz w:val="16"/>
                <w:szCs w:val="16"/>
              </w:rPr>
              <w:t>8/10 (80%)</w:t>
            </w:r>
          </w:p>
        </w:tc>
      </w:tr>
      <w:tr w:rsidR="00A558BD" w:rsidRPr="006A015D" w14:paraId="54B343C1" w14:textId="77777777" w:rsidTr="006A015D">
        <w:tc>
          <w:tcPr>
            <w:tcW w:w="385" w:type="dxa"/>
          </w:tcPr>
          <w:p w14:paraId="47C54C3E" w14:textId="364CA65F" w:rsidR="00A558BD" w:rsidRPr="006A015D" w:rsidRDefault="00A558BD" w:rsidP="006A015D">
            <w:pPr>
              <w:rPr>
                <w:rFonts w:ascii="Times New Roman" w:hAnsi="Times New Roman" w:cs="Times New Roman"/>
                <w:sz w:val="16"/>
                <w:szCs w:val="16"/>
              </w:rPr>
            </w:pPr>
            <w:r w:rsidRPr="006A015D">
              <w:rPr>
                <w:rFonts w:ascii="Times New Roman" w:hAnsi="Times New Roman" w:cs="Times New Roman"/>
                <w:sz w:val="16"/>
                <w:szCs w:val="16"/>
              </w:rPr>
              <w:t>8</w:t>
            </w:r>
          </w:p>
        </w:tc>
        <w:tc>
          <w:tcPr>
            <w:tcW w:w="1163" w:type="dxa"/>
          </w:tcPr>
          <w:p w14:paraId="770AB439" w14:textId="1FB0D421"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Azubuike (2024, Nigeria)</w:t>
            </w:r>
          </w:p>
        </w:tc>
        <w:tc>
          <w:tcPr>
            <w:tcW w:w="1080" w:type="dxa"/>
          </w:tcPr>
          <w:p w14:paraId="70B0D668" w14:textId="271E6F0B"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4B1E3C9B" w14:textId="5596BDC7"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207E4A4" w14:textId="12FB71C2"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3DB5BB7" w14:textId="5347D99F"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15A6A26" w14:textId="067480CE"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34A71882" w14:textId="3E7E22B9"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096411DD" w14:textId="2AFA8469" w:rsidR="00A558BD" w:rsidRPr="006A015D" w:rsidRDefault="00575561"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1080" w:type="dxa"/>
          </w:tcPr>
          <w:p w14:paraId="5F0E0E92" w14:textId="0A4293BF"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3951D53A" w14:textId="372AB392"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136DD1EA" w14:textId="7C37AFD1"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771AA830" w14:textId="76185DD0"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575561" w:rsidRPr="006A015D">
              <w:rPr>
                <w:rFonts w:ascii="Times New Roman" w:hAnsi="Times New Roman" w:cs="Times New Roman"/>
                <w:sz w:val="16"/>
                <w:szCs w:val="16"/>
              </w:rPr>
              <w:t>/10 (90%)</w:t>
            </w:r>
          </w:p>
        </w:tc>
      </w:tr>
      <w:tr w:rsidR="00A558BD" w:rsidRPr="006A015D" w14:paraId="438E6BE9" w14:textId="77777777" w:rsidTr="006A015D">
        <w:tc>
          <w:tcPr>
            <w:tcW w:w="385" w:type="dxa"/>
          </w:tcPr>
          <w:p w14:paraId="3ACD2857" w14:textId="35976540" w:rsidR="00A558BD" w:rsidRPr="006A015D" w:rsidRDefault="00A558BD" w:rsidP="006A015D">
            <w:pPr>
              <w:rPr>
                <w:rFonts w:ascii="Times New Roman" w:hAnsi="Times New Roman" w:cs="Times New Roman"/>
                <w:sz w:val="16"/>
                <w:szCs w:val="16"/>
              </w:rPr>
            </w:pPr>
            <w:r w:rsidRPr="006A015D">
              <w:rPr>
                <w:rFonts w:ascii="Times New Roman" w:hAnsi="Times New Roman" w:cs="Times New Roman"/>
                <w:sz w:val="16"/>
                <w:szCs w:val="16"/>
              </w:rPr>
              <w:t>9</w:t>
            </w:r>
          </w:p>
        </w:tc>
        <w:tc>
          <w:tcPr>
            <w:tcW w:w="1163" w:type="dxa"/>
          </w:tcPr>
          <w:p w14:paraId="6B91776E" w14:textId="2B974222"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Lundholm &amp; Stålberg (2025, Sweden)</w:t>
            </w:r>
          </w:p>
        </w:tc>
        <w:tc>
          <w:tcPr>
            <w:tcW w:w="1080" w:type="dxa"/>
          </w:tcPr>
          <w:p w14:paraId="469FB165" w14:textId="1267E027"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170" w:type="dxa"/>
          </w:tcPr>
          <w:p w14:paraId="77654209" w14:textId="360F04F8"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02A34504" w14:textId="793E7EE6"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4C9B53BD" w14:textId="6D973177"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7DE856B8" w14:textId="5C51A26E"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90" w:type="dxa"/>
          </w:tcPr>
          <w:p w14:paraId="5553D89D" w14:textId="42D14E12"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990" w:type="dxa"/>
          </w:tcPr>
          <w:p w14:paraId="0CA9DDF9" w14:textId="6357602A" w:rsidR="00A558BD" w:rsidRPr="006A015D" w:rsidRDefault="00D60518" w:rsidP="006A015D">
            <w:pPr>
              <w:jc w:val="center"/>
              <w:rPr>
                <w:rFonts w:ascii="Times New Roman" w:hAnsi="Times New Roman" w:cs="Times New Roman"/>
                <w:sz w:val="16"/>
                <w:szCs w:val="16"/>
              </w:rPr>
            </w:pPr>
            <w:r w:rsidRPr="006A015D">
              <w:rPr>
                <w:rFonts w:ascii="Times New Roman" w:hAnsi="Times New Roman" w:cs="Times New Roman"/>
                <w:sz w:val="16"/>
                <w:szCs w:val="16"/>
              </w:rPr>
              <w:t>Partial</w:t>
            </w:r>
          </w:p>
        </w:tc>
        <w:tc>
          <w:tcPr>
            <w:tcW w:w="1080" w:type="dxa"/>
          </w:tcPr>
          <w:p w14:paraId="6BB55240" w14:textId="6E6F89A8"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900" w:type="dxa"/>
          </w:tcPr>
          <w:p w14:paraId="26215551" w14:textId="4800E499"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80" w:type="dxa"/>
          </w:tcPr>
          <w:p w14:paraId="67D2C5D6" w14:textId="654E9114"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Yes</w:t>
            </w:r>
          </w:p>
        </w:tc>
        <w:tc>
          <w:tcPr>
            <w:tcW w:w="1098" w:type="dxa"/>
          </w:tcPr>
          <w:p w14:paraId="1BFC928A" w14:textId="6887C0AE" w:rsidR="00A558BD" w:rsidRPr="006A015D" w:rsidRDefault="00A558BD" w:rsidP="006A015D">
            <w:pPr>
              <w:jc w:val="center"/>
              <w:rPr>
                <w:rFonts w:ascii="Times New Roman" w:hAnsi="Times New Roman" w:cs="Times New Roman"/>
                <w:sz w:val="16"/>
                <w:szCs w:val="16"/>
              </w:rPr>
            </w:pPr>
            <w:r w:rsidRPr="006A015D">
              <w:rPr>
                <w:rFonts w:ascii="Times New Roman" w:hAnsi="Times New Roman" w:cs="Times New Roman"/>
                <w:sz w:val="16"/>
                <w:szCs w:val="16"/>
              </w:rPr>
              <w:t>9</w:t>
            </w:r>
            <w:r w:rsidR="00D60518" w:rsidRPr="006A015D">
              <w:rPr>
                <w:rFonts w:ascii="Times New Roman" w:hAnsi="Times New Roman" w:cs="Times New Roman"/>
                <w:sz w:val="16"/>
                <w:szCs w:val="16"/>
              </w:rPr>
              <w:t>/10 (90%)</w:t>
            </w:r>
          </w:p>
        </w:tc>
      </w:tr>
    </w:tbl>
    <w:p w14:paraId="4286A086" w14:textId="77777777" w:rsidR="00C16A00" w:rsidRDefault="00C16A00"/>
    <w:p w14:paraId="5B2A5FDF" w14:textId="77777777" w:rsidR="00C16A00" w:rsidRDefault="00C16A00"/>
    <w:p w14:paraId="1A0AFEE0" w14:textId="77777777" w:rsidR="00C16A00" w:rsidRDefault="00C16A00"/>
    <w:p w14:paraId="10C4E656" w14:textId="3158B634" w:rsidR="00C16A00" w:rsidRDefault="00C16A00">
      <w:pPr>
        <w:sectPr w:rsidR="00C16A00" w:rsidSect="00C16A00">
          <w:pgSz w:w="15840" w:h="12240" w:orient="landscape"/>
          <w:pgMar w:top="1440" w:right="1440" w:bottom="1440" w:left="1440" w:header="720" w:footer="720" w:gutter="0"/>
          <w:cols w:space="720"/>
          <w:docGrid w:linePitch="360"/>
        </w:sectPr>
      </w:pPr>
    </w:p>
    <w:p w14:paraId="050691EE" w14:textId="68F2CB34" w:rsidR="0087441A" w:rsidRDefault="0087441A" w:rsidP="001F460F"/>
    <w:sectPr w:rsidR="0087441A" w:rsidSect="00C16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02208"/>
    <w:multiLevelType w:val="hybridMultilevel"/>
    <w:tmpl w:val="8B1E7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7E79AA"/>
    <w:multiLevelType w:val="hybridMultilevel"/>
    <w:tmpl w:val="A91A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A43304"/>
    <w:multiLevelType w:val="hybridMultilevel"/>
    <w:tmpl w:val="A13AC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E52B2E"/>
    <w:multiLevelType w:val="hybridMultilevel"/>
    <w:tmpl w:val="7E42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426E9"/>
    <w:multiLevelType w:val="hybridMultilevel"/>
    <w:tmpl w:val="C2C8F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187867">
    <w:abstractNumId w:val="3"/>
  </w:num>
  <w:num w:numId="2" w16cid:durableId="236206046">
    <w:abstractNumId w:val="0"/>
  </w:num>
  <w:num w:numId="3" w16cid:durableId="253632982">
    <w:abstractNumId w:val="2"/>
  </w:num>
  <w:num w:numId="4" w16cid:durableId="32930376">
    <w:abstractNumId w:val="4"/>
  </w:num>
  <w:num w:numId="5" w16cid:durableId="635180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wefvexgtvvvre9w0tx2sx1zetpwzdraase&quot;&gt;My EndNote Library&lt;record-ids&gt;&lt;item&gt;5&lt;/item&gt;&lt;item&gt;228&lt;/item&gt;&lt;item&gt;230&lt;/item&gt;&lt;item&gt;244&lt;/item&gt;&lt;item&gt;246&lt;/item&gt;&lt;item&gt;247&lt;/item&gt;&lt;item&gt;255&lt;/item&gt;&lt;item&gt;260&lt;/item&gt;&lt;item&gt;266&lt;/item&gt;&lt;item&gt;285&lt;/item&gt;&lt;item&gt;290&lt;/item&gt;&lt;item&gt;291&lt;/item&gt;&lt;item&gt;306&lt;/item&gt;&lt;item&gt;307&lt;/item&gt;&lt;item&gt;309&lt;/item&gt;&lt;item&gt;311&lt;/item&gt;&lt;item&gt;312&lt;/item&gt;&lt;item&gt;314&lt;/item&gt;&lt;item&gt;315&lt;/item&gt;&lt;item&gt;316&lt;/item&gt;&lt;item&gt;317&lt;/item&gt;&lt;/record-ids&gt;&lt;/item&gt;&lt;/Libraries&gt;"/>
  </w:docVars>
  <w:rsids>
    <w:rsidRoot w:val="001825F2"/>
    <w:rsid w:val="000011EB"/>
    <w:rsid w:val="0004247B"/>
    <w:rsid w:val="00055435"/>
    <w:rsid w:val="00070BF5"/>
    <w:rsid w:val="0008634C"/>
    <w:rsid w:val="00094AB1"/>
    <w:rsid w:val="000A01D1"/>
    <w:rsid w:val="000A51F5"/>
    <w:rsid w:val="000B3610"/>
    <w:rsid w:val="000C2414"/>
    <w:rsid w:val="000C4A6D"/>
    <w:rsid w:val="000D55CA"/>
    <w:rsid w:val="000E02A9"/>
    <w:rsid w:val="000E4A78"/>
    <w:rsid w:val="000F1319"/>
    <w:rsid w:val="000F3108"/>
    <w:rsid w:val="00115A4D"/>
    <w:rsid w:val="00121875"/>
    <w:rsid w:val="0013589E"/>
    <w:rsid w:val="00140B2F"/>
    <w:rsid w:val="00141C5B"/>
    <w:rsid w:val="0015083F"/>
    <w:rsid w:val="001513B1"/>
    <w:rsid w:val="00163188"/>
    <w:rsid w:val="00163F1B"/>
    <w:rsid w:val="0017363B"/>
    <w:rsid w:val="0017393B"/>
    <w:rsid w:val="00176133"/>
    <w:rsid w:val="00176A4F"/>
    <w:rsid w:val="001825F2"/>
    <w:rsid w:val="00186C34"/>
    <w:rsid w:val="00190DC6"/>
    <w:rsid w:val="00193E62"/>
    <w:rsid w:val="00197028"/>
    <w:rsid w:val="001B6530"/>
    <w:rsid w:val="001C38FA"/>
    <w:rsid w:val="001D0544"/>
    <w:rsid w:val="001F460F"/>
    <w:rsid w:val="001F4BE2"/>
    <w:rsid w:val="00201AA8"/>
    <w:rsid w:val="00214437"/>
    <w:rsid w:val="00226266"/>
    <w:rsid w:val="00231316"/>
    <w:rsid w:val="00232149"/>
    <w:rsid w:val="00234942"/>
    <w:rsid w:val="002401E6"/>
    <w:rsid w:val="0024214C"/>
    <w:rsid w:val="00245E58"/>
    <w:rsid w:val="0025274F"/>
    <w:rsid w:val="00256341"/>
    <w:rsid w:val="00270472"/>
    <w:rsid w:val="00273246"/>
    <w:rsid w:val="002809C0"/>
    <w:rsid w:val="002813D8"/>
    <w:rsid w:val="00286DDC"/>
    <w:rsid w:val="00291F7A"/>
    <w:rsid w:val="00294FE7"/>
    <w:rsid w:val="002B015B"/>
    <w:rsid w:val="002C3B7C"/>
    <w:rsid w:val="002C4565"/>
    <w:rsid w:val="002C5F21"/>
    <w:rsid w:val="002D5D48"/>
    <w:rsid w:val="002E4B6C"/>
    <w:rsid w:val="002F28CC"/>
    <w:rsid w:val="002F54D9"/>
    <w:rsid w:val="003004CE"/>
    <w:rsid w:val="0030121E"/>
    <w:rsid w:val="00305E36"/>
    <w:rsid w:val="003070CD"/>
    <w:rsid w:val="0032134E"/>
    <w:rsid w:val="00326060"/>
    <w:rsid w:val="00326914"/>
    <w:rsid w:val="003273E0"/>
    <w:rsid w:val="0032792F"/>
    <w:rsid w:val="00327D3C"/>
    <w:rsid w:val="003377D2"/>
    <w:rsid w:val="003379AA"/>
    <w:rsid w:val="003418B0"/>
    <w:rsid w:val="003441DC"/>
    <w:rsid w:val="003453E8"/>
    <w:rsid w:val="00352FDB"/>
    <w:rsid w:val="0036457E"/>
    <w:rsid w:val="0037440E"/>
    <w:rsid w:val="00387CF5"/>
    <w:rsid w:val="003A4CA8"/>
    <w:rsid w:val="003B6D0E"/>
    <w:rsid w:val="003C2F7E"/>
    <w:rsid w:val="003D0E50"/>
    <w:rsid w:val="003E1CBA"/>
    <w:rsid w:val="003F42CF"/>
    <w:rsid w:val="00407111"/>
    <w:rsid w:val="0041383C"/>
    <w:rsid w:val="004166C5"/>
    <w:rsid w:val="004167F1"/>
    <w:rsid w:val="00425B63"/>
    <w:rsid w:val="00430F54"/>
    <w:rsid w:val="00435662"/>
    <w:rsid w:val="0044250F"/>
    <w:rsid w:val="00453BE7"/>
    <w:rsid w:val="0045697A"/>
    <w:rsid w:val="00494217"/>
    <w:rsid w:val="00496297"/>
    <w:rsid w:val="004962A8"/>
    <w:rsid w:val="004A3564"/>
    <w:rsid w:val="004B64D8"/>
    <w:rsid w:val="004B6C1B"/>
    <w:rsid w:val="004F2E1B"/>
    <w:rsid w:val="00500348"/>
    <w:rsid w:val="0050688A"/>
    <w:rsid w:val="005166AD"/>
    <w:rsid w:val="005202DF"/>
    <w:rsid w:val="005360F6"/>
    <w:rsid w:val="005511A8"/>
    <w:rsid w:val="0055622B"/>
    <w:rsid w:val="005616C9"/>
    <w:rsid w:val="00561FF2"/>
    <w:rsid w:val="00564E59"/>
    <w:rsid w:val="005708C4"/>
    <w:rsid w:val="005715AB"/>
    <w:rsid w:val="00575561"/>
    <w:rsid w:val="00577958"/>
    <w:rsid w:val="00580A59"/>
    <w:rsid w:val="00587E41"/>
    <w:rsid w:val="00593BBB"/>
    <w:rsid w:val="00596EEC"/>
    <w:rsid w:val="005A2E11"/>
    <w:rsid w:val="005C1B90"/>
    <w:rsid w:val="005C3F62"/>
    <w:rsid w:val="005E725C"/>
    <w:rsid w:val="005E75AA"/>
    <w:rsid w:val="006209D6"/>
    <w:rsid w:val="00622BDE"/>
    <w:rsid w:val="006268FF"/>
    <w:rsid w:val="006363EC"/>
    <w:rsid w:val="006464B2"/>
    <w:rsid w:val="00650640"/>
    <w:rsid w:val="006559F9"/>
    <w:rsid w:val="00660A81"/>
    <w:rsid w:val="00661D35"/>
    <w:rsid w:val="006677FA"/>
    <w:rsid w:val="0068034D"/>
    <w:rsid w:val="00681508"/>
    <w:rsid w:val="00696F08"/>
    <w:rsid w:val="00697E8A"/>
    <w:rsid w:val="006A015D"/>
    <w:rsid w:val="006A52A9"/>
    <w:rsid w:val="006D0173"/>
    <w:rsid w:val="006D152F"/>
    <w:rsid w:val="006D2020"/>
    <w:rsid w:val="006D73FB"/>
    <w:rsid w:val="006D7AA9"/>
    <w:rsid w:val="006E016F"/>
    <w:rsid w:val="006E1DC0"/>
    <w:rsid w:val="006E66E4"/>
    <w:rsid w:val="006E6D92"/>
    <w:rsid w:val="00700E4F"/>
    <w:rsid w:val="007011E4"/>
    <w:rsid w:val="00713C6F"/>
    <w:rsid w:val="00721168"/>
    <w:rsid w:val="007279C1"/>
    <w:rsid w:val="0074069F"/>
    <w:rsid w:val="00740DCD"/>
    <w:rsid w:val="00744E8A"/>
    <w:rsid w:val="00753762"/>
    <w:rsid w:val="00771FDC"/>
    <w:rsid w:val="00775757"/>
    <w:rsid w:val="00780E8A"/>
    <w:rsid w:val="00783C38"/>
    <w:rsid w:val="007913C0"/>
    <w:rsid w:val="007A24AC"/>
    <w:rsid w:val="007A6BE4"/>
    <w:rsid w:val="007B767F"/>
    <w:rsid w:val="007E1B5E"/>
    <w:rsid w:val="007E51DA"/>
    <w:rsid w:val="007F403B"/>
    <w:rsid w:val="007F45D9"/>
    <w:rsid w:val="007F724B"/>
    <w:rsid w:val="007F79BC"/>
    <w:rsid w:val="00803C36"/>
    <w:rsid w:val="00810C3A"/>
    <w:rsid w:val="00813F6D"/>
    <w:rsid w:val="00821D3A"/>
    <w:rsid w:val="00821D58"/>
    <w:rsid w:val="008224A7"/>
    <w:rsid w:val="00825DCC"/>
    <w:rsid w:val="00826873"/>
    <w:rsid w:val="00831EC2"/>
    <w:rsid w:val="00840220"/>
    <w:rsid w:val="0084594F"/>
    <w:rsid w:val="0087441A"/>
    <w:rsid w:val="00875B2A"/>
    <w:rsid w:val="00876423"/>
    <w:rsid w:val="008810D4"/>
    <w:rsid w:val="00882D97"/>
    <w:rsid w:val="00893543"/>
    <w:rsid w:val="00895DDC"/>
    <w:rsid w:val="008962FA"/>
    <w:rsid w:val="008975DB"/>
    <w:rsid w:val="008A5A42"/>
    <w:rsid w:val="008C116F"/>
    <w:rsid w:val="008C2CA9"/>
    <w:rsid w:val="008D564B"/>
    <w:rsid w:val="008E2E2A"/>
    <w:rsid w:val="008E4A96"/>
    <w:rsid w:val="009010E8"/>
    <w:rsid w:val="009040B7"/>
    <w:rsid w:val="009059B2"/>
    <w:rsid w:val="00916768"/>
    <w:rsid w:val="0091728F"/>
    <w:rsid w:val="00920793"/>
    <w:rsid w:val="00920B52"/>
    <w:rsid w:val="0092212C"/>
    <w:rsid w:val="0092437D"/>
    <w:rsid w:val="009259EA"/>
    <w:rsid w:val="009355B8"/>
    <w:rsid w:val="00937607"/>
    <w:rsid w:val="00942D88"/>
    <w:rsid w:val="0096758C"/>
    <w:rsid w:val="00973FBE"/>
    <w:rsid w:val="0097409F"/>
    <w:rsid w:val="009919F2"/>
    <w:rsid w:val="0099310E"/>
    <w:rsid w:val="009A3817"/>
    <w:rsid w:val="009B6614"/>
    <w:rsid w:val="009D2160"/>
    <w:rsid w:val="009D45C2"/>
    <w:rsid w:val="009E0B0E"/>
    <w:rsid w:val="009E3B4D"/>
    <w:rsid w:val="009E72AC"/>
    <w:rsid w:val="009F1956"/>
    <w:rsid w:val="009F3D9F"/>
    <w:rsid w:val="00A0501A"/>
    <w:rsid w:val="00A071EF"/>
    <w:rsid w:val="00A1709A"/>
    <w:rsid w:val="00A22FB6"/>
    <w:rsid w:val="00A41D70"/>
    <w:rsid w:val="00A47EF9"/>
    <w:rsid w:val="00A5022F"/>
    <w:rsid w:val="00A558BD"/>
    <w:rsid w:val="00A56B19"/>
    <w:rsid w:val="00A5796A"/>
    <w:rsid w:val="00A64976"/>
    <w:rsid w:val="00A70B47"/>
    <w:rsid w:val="00A84070"/>
    <w:rsid w:val="00A86F98"/>
    <w:rsid w:val="00A910AD"/>
    <w:rsid w:val="00A91BD6"/>
    <w:rsid w:val="00AB07A4"/>
    <w:rsid w:val="00AC5864"/>
    <w:rsid w:val="00AD4BBA"/>
    <w:rsid w:val="00AD5078"/>
    <w:rsid w:val="00AD70D9"/>
    <w:rsid w:val="00AF1F17"/>
    <w:rsid w:val="00AF4FF3"/>
    <w:rsid w:val="00B04032"/>
    <w:rsid w:val="00B0471A"/>
    <w:rsid w:val="00B114A4"/>
    <w:rsid w:val="00B1648C"/>
    <w:rsid w:val="00B27040"/>
    <w:rsid w:val="00B553D0"/>
    <w:rsid w:val="00B82EFD"/>
    <w:rsid w:val="00B8386B"/>
    <w:rsid w:val="00B8528E"/>
    <w:rsid w:val="00B9400B"/>
    <w:rsid w:val="00BB2F90"/>
    <w:rsid w:val="00BB6B01"/>
    <w:rsid w:val="00BC7756"/>
    <w:rsid w:val="00BD1E71"/>
    <w:rsid w:val="00BD3159"/>
    <w:rsid w:val="00BD439D"/>
    <w:rsid w:val="00BD665D"/>
    <w:rsid w:val="00BF13E7"/>
    <w:rsid w:val="00BF7D63"/>
    <w:rsid w:val="00C04860"/>
    <w:rsid w:val="00C05665"/>
    <w:rsid w:val="00C11548"/>
    <w:rsid w:val="00C15B4C"/>
    <w:rsid w:val="00C16A00"/>
    <w:rsid w:val="00C3106E"/>
    <w:rsid w:val="00C314F4"/>
    <w:rsid w:val="00C41817"/>
    <w:rsid w:val="00C42A93"/>
    <w:rsid w:val="00C45B51"/>
    <w:rsid w:val="00C46BCB"/>
    <w:rsid w:val="00C705CE"/>
    <w:rsid w:val="00C70A8E"/>
    <w:rsid w:val="00C72B1A"/>
    <w:rsid w:val="00C801FD"/>
    <w:rsid w:val="00C93392"/>
    <w:rsid w:val="00C956D0"/>
    <w:rsid w:val="00CC2D33"/>
    <w:rsid w:val="00CD068F"/>
    <w:rsid w:val="00CE0384"/>
    <w:rsid w:val="00CE5313"/>
    <w:rsid w:val="00CE6EE4"/>
    <w:rsid w:val="00CF060E"/>
    <w:rsid w:val="00CF15B5"/>
    <w:rsid w:val="00CF219E"/>
    <w:rsid w:val="00CF3C6B"/>
    <w:rsid w:val="00CF48C9"/>
    <w:rsid w:val="00CF5A76"/>
    <w:rsid w:val="00D21E62"/>
    <w:rsid w:val="00D23A25"/>
    <w:rsid w:val="00D27A6C"/>
    <w:rsid w:val="00D36093"/>
    <w:rsid w:val="00D45629"/>
    <w:rsid w:val="00D51A77"/>
    <w:rsid w:val="00D52B8B"/>
    <w:rsid w:val="00D5698C"/>
    <w:rsid w:val="00D56DFC"/>
    <w:rsid w:val="00D579BD"/>
    <w:rsid w:val="00D60518"/>
    <w:rsid w:val="00D61D96"/>
    <w:rsid w:val="00D67A4F"/>
    <w:rsid w:val="00D67DFD"/>
    <w:rsid w:val="00D72581"/>
    <w:rsid w:val="00D73FC9"/>
    <w:rsid w:val="00D77B62"/>
    <w:rsid w:val="00DA0667"/>
    <w:rsid w:val="00DA3EE1"/>
    <w:rsid w:val="00DA650A"/>
    <w:rsid w:val="00DB1A66"/>
    <w:rsid w:val="00DB7983"/>
    <w:rsid w:val="00DC2888"/>
    <w:rsid w:val="00DC5988"/>
    <w:rsid w:val="00DE563E"/>
    <w:rsid w:val="00DF521C"/>
    <w:rsid w:val="00DF5ABD"/>
    <w:rsid w:val="00DF76C7"/>
    <w:rsid w:val="00E01409"/>
    <w:rsid w:val="00E044C0"/>
    <w:rsid w:val="00E1057D"/>
    <w:rsid w:val="00E15DCE"/>
    <w:rsid w:val="00E15F4F"/>
    <w:rsid w:val="00E31A23"/>
    <w:rsid w:val="00E31EEC"/>
    <w:rsid w:val="00E44191"/>
    <w:rsid w:val="00E47B8E"/>
    <w:rsid w:val="00E516F4"/>
    <w:rsid w:val="00E52179"/>
    <w:rsid w:val="00E55926"/>
    <w:rsid w:val="00E57140"/>
    <w:rsid w:val="00E60A70"/>
    <w:rsid w:val="00E726A1"/>
    <w:rsid w:val="00E81FCB"/>
    <w:rsid w:val="00E82CA4"/>
    <w:rsid w:val="00E82E39"/>
    <w:rsid w:val="00E84120"/>
    <w:rsid w:val="00E84667"/>
    <w:rsid w:val="00EA111E"/>
    <w:rsid w:val="00EB2B67"/>
    <w:rsid w:val="00EB56B3"/>
    <w:rsid w:val="00EB7400"/>
    <w:rsid w:val="00EC7EC6"/>
    <w:rsid w:val="00ED15E1"/>
    <w:rsid w:val="00ED4581"/>
    <w:rsid w:val="00ED7A1A"/>
    <w:rsid w:val="00EE22EC"/>
    <w:rsid w:val="00EE5B9F"/>
    <w:rsid w:val="00EE7FEE"/>
    <w:rsid w:val="00F03125"/>
    <w:rsid w:val="00F034C4"/>
    <w:rsid w:val="00F057C5"/>
    <w:rsid w:val="00F324E5"/>
    <w:rsid w:val="00F4689E"/>
    <w:rsid w:val="00F5174A"/>
    <w:rsid w:val="00F53AA8"/>
    <w:rsid w:val="00F62130"/>
    <w:rsid w:val="00F679B1"/>
    <w:rsid w:val="00F85A23"/>
    <w:rsid w:val="00F91EAA"/>
    <w:rsid w:val="00F97511"/>
    <w:rsid w:val="00FA3D15"/>
    <w:rsid w:val="00FA476F"/>
    <w:rsid w:val="00FA66E6"/>
    <w:rsid w:val="00FA778F"/>
    <w:rsid w:val="00FB090D"/>
    <w:rsid w:val="00FB1FC3"/>
    <w:rsid w:val="00FB2C10"/>
    <w:rsid w:val="00FB404A"/>
    <w:rsid w:val="00FC32DA"/>
    <w:rsid w:val="00FD4036"/>
    <w:rsid w:val="00FF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7336"/>
  <w15:chartTrackingRefBased/>
  <w15:docId w15:val="{67EE0D3A-AAB2-449A-8E08-CED934CC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B65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C32DA"/>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FC32DA"/>
    <w:rPr>
      <w:rFonts w:ascii="Calibri" w:hAnsi="Calibri" w:cs="Calibri"/>
    </w:rPr>
  </w:style>
  <w:style w:type="paragraph" w:customStyle="1" w:styleId="EndNoteBibliography">
    <w:name w:val="EndNote Bibliography"/>
    <w:basedOn w:val="Normal"/>
    <w:link w:val="EndNoteBibliographyChar"/>
    <w:rsid w:val="00FC32DA"/>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FC32DA"/>
    <w:rPr>
      <w:rFonts w:ascii="Calibri" w:hAnsi="Calibri" w:cs="Calibri"/>
    </w:rPr>
  </w:style>
  <w:style w:type="character" w:styleId="Hyperlink">
    <w:name w:val="Hyperlink"/>
    <w:basedOn w:val="DefaultParagraphFont"/>
    <w:uiPriority w:val="99"/>
    <w:unhideWhenUsed/>
    <w:rsid w:val="00FC32DA"/>
    <w:rPr>
      <w:color w:val="0563C1" w:themeColor="hyperlink"/>
      <w:u w:val="single"/>
    </w:rPr>
  </w:style>
  <w:style w:type="character" w:styleId="UnresolvedMention">
    <w:name w:val="Unresolved Mention"/>
    <w:basedOn w:val="DefaultParagraphFont"/>
    <w:uiPriority w:val="99"/>
    <w:semiHidden/>
    <w:unhideWhenUsed/>
    <w:rsid w:val="00FC32DA"/>
    <w:rPr>
      <w:color w:val="605E5C"/>
      <w:shd w:val="clear" w:color="auto" w:fill="E1DFDD"/>
    </w:rPr>
  </w:style>
  <w:style w:type="table" w:styleId="TableGrid">
    <w:name w:val="Table Grid"/>
    <w:basedOn w:val="TableNormal"/>
    <w:uiPriority w:val="39"/>
    <w:rsid w:val="0019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E75AA"/>
    <w:rPr>
      <w:b/>
      <w:bCs/>
    </w:rPr>
  </w:style>
  <w:style w:type="paragraph" w:styleId="ListParagraph">
    <w:name w:val="List Paragraph"/>
    <w:basedOn w:val="Normal"/>
    <w:uiPriority w:val="34"/>
    <w:qFormat/>
    <w:rsid w:val="005708C4"/>
    <w:pPr>
      <w:ind w:left="720"/>
      <w:contextualSpacing/>
    </w:pPr>
  </w:style>
  <w:style w:type="character" w:styleId="FollowedHyperlink">
    <w:name w:val="FollowedHyperlink"/>
    <w:basedOn w:val="DefaultParagraphFont"/>
    <w:uiPriority w:val="99"/>
    <w:semiHidden/>
    <w:unhideWhenUsed/>
    <w:rsid w:val="00DC2888"/>
    <w:rPr>
      <w:color w:val="954F72" w:themeColor="followedHyperlink"/>
      <w:u w:val="single"/>
    </w:rPr>
  </w:style>
  <w:style w:type="character" w:customStyle="1" w:styleId="Heading1Char">
    <w:name w:val="Heading 1 Char"/>
    <w:basedOn w:val="DefaultParagraphFont"/>
    <w:link w:val="Heading1"/>
    <w:uiPriority w:val="9"/>
    <w:rsid w:val="001B6530"/>
    <w:rPr>
      <w:rFonts w:asciiTheme="majorHAnsi" w:eastAsiaTheme="majorEastAsia" w:hAnsiTheme="majorHAnsi" w:cstheme="majorBidi"/>
      <w:noProof/>
      <w:color w:val="2F5496" w:themeColor="accent1" w:themeShade="BF"/>
      <w:sz w:val="32"/>
      <w:szCs w:val="32"/>
      <w:lang w:val="en-GB"/>
    </w:rPr>
  </w:style>
  <w:style w:type="paragraph" w:styleId="NoSpacing">
    <w:name w:val="No Spacing"/>
    <w:uiPriority w:val="1"/>
    <w:qFormat/>
    <w:rsid w:val="003F42CF"/>
    <w:pPr>
      <w:spacing w:after="0" w:line="240" w:lineRule="auto"/>
    </w:pPr>
    <w:rPr>
      <w:noProof/>
      <w:lang w:val="en-GB"/>
    </w:rPr>
  </w:style>
  <w:style w:type="table" w:customStyle="1" w:styleId="TableGridLight1">
    <w:name w:val="Table Grid Light1"/>
    <w:basedOn w:val="TableNormal"/>
    <w:uiPriority w:val="40"/>
    <w:rsid w:val="004962A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basedOn w:val="DefaultParagraphFont"/>
    <w:uiPriority w:val="99"/>
    <w:semiHidden/>
    <w:rsid w:val="00CF21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7897">
      <w:bodyDiv w:val="1"/>
      <w:marLeft w:val="0"/>
      <w:marRight w:val="0"/>
      <w:marTop w:val="0"/>
      <w:marBottom w:val="0"/>
      <w:divBdr>
        <w:top w:val="none" w:sz="0" w:space="0" w:color="auto"/>
        <w:left w:val="none" w:sz="0" w:space="0" w:color="auto"/>
        <w:bottom w:val="none" w:sz="0" w:space="0" w:color="auto"/>
        <w:right w:val="none" w:sz="0" w:space="0" w:color="auto"/>
      </w:divBdr>
      <w:divsChild>
        <w:div w:id="696738339">
          <w:marLeft w:val="0"/>
          <w:marRight w:val="0"/>
          <w:marTop w:val="0"/>
          <w:marBottom w:val="0"/>
          <w:divBdr>
            <w:top w:val="none" w:sz="0" w:space="0" w:color="auto"/>
            <w:left w:val="none" w:sz="0" w:space="0" w:color="auto"/>
            <w:bottom w:val="none" w:sz="0" w:space="0" w:color="auto"/>
            <w:right w:val="none" w:sz="0" w:space="0" w:color="auto"/>
          </w:divBdr>
        </w:div>
      </w:divsChild>
    </w:div>
    <w:div w:id="70588440">
      <w:bodyDiv w:val="1"/>
      <w:marLeft w:val="0"/>
      <w:marRight w:val="0"/>
      <w:marTop w:val="0"/>
      <w:marBottom w:val="0"/>
      <w:divBdr>
        <w:top w:val="none" w:sz="0" w:space="0" w:color="auto"/>
        <w:left w:val="none" w:sz="0" w:space="0" w:color="auto"/>
        <w:bottom w:val="none" w:sz="0" w:space="0" w:color="auto"/>
        <w:right w:val="none" w:sz="0" w:space="0" w:color="auto"/>
      </w:divBdr>
      <w:divsChild>
        <w:div w:id="873612189">
          <w:marLeft w:val="0"/>
          <w:marRight w:val="0"/>
          <w:marTop w:val="0"/>
          <w:marBottom w:val="0"/>
          <w:divBdr>
            <w:top w:val="none" w:sz="0" w:space="0" w:color="auto"/>
            <w:left w:val="none" w:sz="0" w:space="0" w:color="auto"/>
            <w:bottom w:val="none" w:sz="0" w:space="0" w:color="auto"/>
            <w:right w:val="none" w:sz="0" w:space="0" w:color="auto"/>
          </w:divBdr>
        </w:div>
      </w:divsChild>
    </w:div>
    <w:div w:id="240529639">
      <w:bodyDiv w:val="1"/>
      <w:marLeft w:val="0"/>
      <w:marRight w:val="0"/>
      <w:marTop w:val="0"/>
      <w:marBottom w:val="0"/>
      <w:divBdr>
        <w:top w:val="none" w:sz="0" w:space="0" w:color="auto"/>
        <w:left w:val="none" w:sz="0" w:space="0" w:color="auto"/>
        <w:bottom w:val="none" w:sz="0" w:space="0" w:color="auto"/>
        <w:right w:val="none" w:sz="0" w:space="0" w:color="auto"/>
      </w:divBdr>
      <w:divsChild>
        <w:div w:id="1571698535">
          <w:marLeft w:val="0"/>
          <w:marRight w:val="0"/>
          <w:marTop w:val="0"/>
          <w:marBottom w:val="0"/>
          <w:divBdr>
            <w:top w:val="none" w:sz="0" w:space="0" w:color="auto"/>
            <w:left w:val="none" w:sz="0" w:space="0" w:color="auto"/>
            <w:bottom w:val="none" w:sz="0" w:space="0" w:color="auto"/>
            <w:right w:val="none" w:sz="0" w:space="0" w:color="auto"/>
          </w:divBdr>
        </w:div>
      </w:divsChild>
    </w:div>
    <w:div w:id="264074188">
      <w:bodyDiv w:val="1"/>
      <w:marLeft w:val="0"/>
      <w:marRight w:val="0"/>
      <w:marTop w:val="0"/>
      <w:marBottom w:val="0"/>
      <w:divBdr>
        <w:top w:val="none" w:sz="0" w:space="0" w:color="auto"/>
        <w:left w:val="none" w:sz="0" w:space="0" w:color="auto"/>
        <w:bottom w:val="none" w:sz="0" w:space="0" w:color="auto"/>
        <w:right w:val="none" w:sz="0" w:space="0" w:color="auto"/>
      </w:divBdr>
      <w:divsChild>
        <w:div w:id="736635811">
          <w:marLeft w:val="0"/>
          <w:marRight w:val="0"/>
          <w:marTop w:val="0"/>
          <w:marBottom w:val="0"/>
          <w:divBdr>
            <w:top w:val="none" w:sz="0" w:space="0" w:color="auto"/>
            <w:left w:val="none" w:sz="0" w:space="0" w:color="auto"/>
            <w:bottom w:val="none" w:sz="0" w:space="0" w:color="auto"/>
            <w:right w:val="none" w:sz="0" w:space="0" w:color="auto"/>
          </w:divBdr>
        </w:div>
      </w:divsChild>
    </w:div>
    <w:div w:id="304287093">
      <w:bodyDiv w:val="1"/>
      <w:marLeft w:val="0"/>
      <w:marRight w:val="0"/>
      <w:marTop w:val="0"/>
      <w:marBottom w:val="0"/>
      <w:divBdr>
        <w:top w:val="none" w:sz="0" w:space="0" w:color="auto"/>
        <w:left w:val="none" w:sz="0" w:space="0" w:color="auto"/>
        <w:bottom w:val="none" w:sz="0" w:space="0" w:color="auto"/>
        <w:right w:val="none" w:sz="0" w:space="0" w:color="auto"/>
      </w:divBdr>
      <w:divsChild>
        <w:div w:id="1125122786">
          <w:marLeft w:val="0"/>
          <w:marRight w:val="0"/>
          <w:marTop w:val="0"/>
          <w:marBottom w:val="0"/>
          <w:divBdr>
            <w:top w:val="none" w:sz="0" w:space="0" w:color="auto"/>
            <w:left w:val="none" w:sz="0" w:space="0" w:color="auto"/>
            <w:bottom w:val="none" w:sz="0" w:space="0" w:color="auto"/>
            <w:right w:val="none" w:sz="0" w:space="0" w:color="auto"/>
          </w:divBdr>
        </w:div>
      </w:divsChild>
    </w:div>
    <w:div w:id="330914529">
      <w:bodyDiv w:val="1"/>
      <w:marLeft w:val="0"/>
      <w:marRight w:val="0"/>
      <w:marTop w:val="0"/>
      <w:marBottom w:val="0"/>
      <w:divBdr>
        <w:top w:val="none" w:sz="0" w:space="0" w:color="auto"/>
        <w:left w:val="none" w:sz="0" w:space="0" w:color="auto"/>
        <w:bottom w:val="none" w:sz="0" w:space="0" w:color="auto"/>
        <w:right w:val="none" w:sz="0" w:space="0" w:color="auto"/>
      </w:divBdr>
      <w:divsChild>
        <w:div w:id="1542742564">
          <w:marLeft w:val="0"/>
          <w:marRight w:val="0"/>
          <w:marTop w:val="0"/>
          <w:marBottom w:val="0"/>
          <w:divBdr>
            <w:top w:val="none" w:sz="0" w:space="0" w:color="auto"/>
            <w:left w:val="none" w:sz="0" w:space="0" w:color="auto"/>
            <w:bottom w:val="none" w:sz="0" w:space="0" w:color="auto"/>
            <w:right w:val="none" w:sz="0" w:space="0" w:color="auto"/>
          </w:divBdr>
        </w:div>
      </w:divsChild>
    </w:div>
    <w:div w:id="331102435">
      <w:bodyDiv w:val="1"/>
      <w:marLeft w:val="0"/>
      <w:marRight w:val="0"/>
      <w:marTop w:val="0"/>
      <w:marBottom w:val="0"/>
      <w:divBdr>
        <w:top w:val="none" w:sz="0" w:space="0" w:color="auto"/>
        <w:left w:val="none" w:sz="0" w:space="0" w:color="auto"/>
        <w:bottom w:val="none" w:sz="0" w:space="0" w:color="auto"/>
        <w:right w:val="none" w:sz="0" w:space="0" w:color="auto"/>
      </w:divBdr>
      <w:divsChild>
        <w:div w:id="1465660350">
          <w:marLeft w:val="0"/>
          <w:marRight w:val="0"/>
          <w:marTop w:val="0"/>
          <w:marBottom w:val="0"/>
          <w:divBdr>
            <w:top w:val="none" w:sz="0" w:space="0" w:color="auto"/>
            <w:left w:val="none" w:sz="0" w:space="0" w:color="auto"/>
            <w:bottom w:val="none" w:sz="0" w:space="0" w:color="auto"/>
            <w:right w:val="none" w:sz="0" w:space="0" w:color="auto"/>
          </w:divBdr>
        </w:div>
      </w:divsChild>
    </w:div>
    <w:div w:id="458035154">
      <w:bodyDiv w:val="1"/>
      <w:marLeft w:val="0"/>
      <w:marRight w:val="0"/>
      <w:marTop w:val="0"/>
      <w:marBottom w:val="0"/>
      <w:divBdr>
        <w:top w:val="none" w:sz="0" w:space="0" w:color="auto"/>
        <w:left w:val="none" w:sz="0" w:space="0" w:color="auto"/>
        <w:bottom w:val="none" w:sz="0" w:space="0" w:color="auto"/>
        <w:right w:val="none" w:sz="0" w:space="0" w:color="auto"/>
      </w:divBdr>
    </w:div>
    <w:div w:id="481972355">
      <w:bodyDiv w:val="1"/>
      <w:marLeft w:val="0"/>
      <w:marRight w:val="0"/>
      <w:marTop w:val="0"/>
      <w:marBottom w:val="0"/>
      <w:divBdr>
        <w:top w:val="none" w:sz="0" w:space="0" w:color="auto"/>
        <w:left w:val="none" w:sz="0" w:space="0" w:color="auto"/>
        <w:bottom w:val="none" w:sz="0" w:space="0" w:color="auto"/>
        <w:right w:val="none" w:sz="0" w:space="0" w:color="auto"/>
      </w:divBdr>
      <w:divsChild>
        <w:div w:id="493881872">
          <w:marLeft w:val="0"/>
          <w:marRight w:val="0"/>
          <w:marTop w:val="0"/>
          <w:marBottom w:val="0"/>
          <w:divBdr>
            <w:top w:val="none" w:sz="0" w:space="0" w:color="auto"/>
            <w:left w:val="none" w:sz="0" w:space="0" w:color="auto"/>
            <w:bottom w:val="none" w:sz="0" w:space="0" w:color="auto"/>
            <w:right w:val="none" w:sz="0" w:space="0" w:color="auto"/>
          </w:divBdr>
        </w:div>
      </w:divsChild>
    </w:div>
    <w:div w:id="576593922">
      <w:bodyDiv w:val="1"/>
      <w:marLeft w:val="0"/>
      <w:marRight w:val="0"/>
      <w:marTop w:val="0"/>
      <w:marBottom w:val="0"/>
      <w:divBdr>
        <w:top w:val="none" w:sz="0" w:space="0" w:color="auto"/>
        <w:left w:val="none" w:sz="0" w:space="0" w:color="auto"/>
        <w:bottom w:val="none" w:sz="0" w:space="0" w:color="auto"/>
        <w:right w:val="none" w:sz="0" w:space="0" w:color="auto"/>
      </w:divBdr>
      <w:divsChild>
        <w:div w:id="191308726">
          <w:marLeft w:val="0"/>
          <w:marRight w:val="0"/>
          <w:marTop w:val="0"/>
          <w:marBottom w:val="0"/>
          <w:divBdr>
            <w:top w:val="none" w:sz="0" w:space="0" w:color="auto"/>
            <w:left w:val="none" w:sz="0" w:space="0" w:color="auto"/>
            <w:bottom w:val="none" w:sz="0" w:space="0" w:color="auto"/>
            <w:right w:val="none" w:sz="0" w:space="0" w:color="auto"/>
          </w:divBdr>
        </w:div>
      </w:divsChild>
    </w:div>
    <w:div w:id="618999406">
      <w:bodyDiv w:val="1"/>
      <w:marLeft w:val="0"/>
      <w:marRight w:val="0"/>
      <w:marTop w:val="0"/>
      <w:marBottom w:val="0"/>
      <w:divBdr>
        <w:top w:val="none" w:sz="0" w:space="0" w:color="auto"/>
        <w:left w:val="none" w:sz="0" w:space="0" w:color="auto"/>
        <w:bottom w:val="none" w:sz="0" w:space="0" w:color="auto"/>
        <w:right w:val="none" w:sz="0" w:space="0" w:color="auto"/>
      </w:divBdr>
      <w:divsChild>
        <w:div w:id="1167863632">
          <w:marLeft w:val="0"/>
          <w:marRight w:val="0"/>
          <w:marTop w:val="0"/>
          <w:marBottom w:val="0"/>
          <w:divBdr>
            <w:top w:val="none" w:sz="0" w:space="0" w:color="auto"/>
            <w:left w:val="none" w:sz="0" w:space="0" w:color="auto"/>
            <w:bottom w:val="none" w:sz="0" w:space="0" w:color="auto"/>
            <w:right w:val="none" w:sz="0" w:space="0" w:color="auto"/>
          </w:divBdr>
        </w:div>
      </w:divsChild>
    </w:div>
    <w:div w:id="643125454">
      <w:bodyDiv w:val="1"/>
      <w:marLeft w:val="0"/>
      <w:marRight w:val="0"/>
      <w:marTop w:val="0"/>
      <w:marBottom w:val="0"/>
      <w:divBdr>
        <w:top w:val="none" w:sz="0" w:space="0" w:color="auto"/>
        <w:left w:val="none" w:sz="0" w:space="0" w:color="auto"/>
        <w:bottom w:val="none" w:sz="0" w:space="0" w:color="auto"/>
        <w:right w:val="none" w:sz="0" w:space="0" w:color="auto"/>
      </w:divBdr>
      <w:divsChild>
        <w:div w:id="1549684883">
          <w:marLeft w:val="0"/>
          <w:marRight w:val="0"/>
          <w:marTop w:val="0"/>
          <w:marBottom w:val="0"/>
          <w:divBdr>
            <w:top w:val="none" w:sz="0" w:space="0" w:color="auto"/>
            <w:left w:val="none" w:sz="0" w:space="0" w:color="auto"/>
            <w:bottom w:val="none" w:sz="0" w:space="0" w:color="auto"/>
            <w:right w:val="none" w:sz="0" w:space="0" w:color="auto"/>
          </w:divBdr>
        </w:div>
      </w:divsChild>
    </w:div>
    <w:div w:id="652833773">
      <w:bodyDiv w:val="1"/>
      <w:marLeft w:val="0"/>
      <w:marRight w:val="0"/>
      <w:marTop w:val="0"/>
      <w:marBottom w:val="0"/>
      <w:divBdr>
        <w:top w:val="none" w:sz="0" w:space="0" w:color="auto"/>
        <w:left w:val="none" w:sz="0" w:space="0" w:color="auto"/>
        <w:bottom w:val="none" w:sz="0" w:space="0" w:color="auto"/>
        <w:right w:val="none" w:sz="0" w:space="0" w:color="auto"/>
      </w:divBdr>
      <w:divsChild>
        <w:div w:id="327291169">
          <w:marLeft w:val="0"/>
          <w:marRight w:val="0"/>
          <w:marTop w:val="0"/>
          <w:marBottom w:val="0"/>
          <w:divBdr>
            <w:top w:val="none" w:sz="0" w:space="0" w:color="auto"/>
            <w:left w:val="none" w:sz="0" w:space="0" w:color="auto"/>
            <w:bottom w:val="none" w:sz="0" w:space="0" w:color="auto"/>
            <w:right w:val="none" w:sz="0" w:space="0" w:color="auto"/>
          </w:divBdr>
        </w:div>
      </w:divsChild>
    </w:div>
    <w:div w:id="710957539">
      <w:bodyDiv w:val="1"/>
      <w:marLeft w:val="0"/>
      <w:marRight w:val="0"/>
      <w:marTop w:val="0"/>
      <w:marBottom w:val="0"/>
      <w:divBdr>
        <w:top w:val="none" w:sz="0" w:space="0" w:color="auto"/>
        <w:left w:val="none" w:sz="0" w:space="0" w:color="auto"/>
        <w:bottom w:val="none" w:sz="0" w:space="0" w:color="auto"/>
        <w:right w:val="none" w:sz="0" w:space="0" w:color="auto"/>
      </w:divBdr>
      <w:divsChild>
        <w:div w:id="775104969">
          <w:marLeft w:val="0"/>
          <w:marRight w:val="0"/>
          <w:marTop w:val="0"/>
          <w:marBottom w:val="0"/>
          <w:divBdr>
            <w:top w:val="none" w:sz="0" w:space="0" w:color="auto"/>
            <w:left w:val="none" w:sz="0" w:space="0" w:color="auto"/>
            <w:bottom w:val="none" w:sz="0" w:space="0" w:color="auto"/>
            <w:right w:val="none" w:sz="0" w:space="0" w:color="auto"/>
          </w:divBdr>
        </w:div>
      </w:divsChild>
    </w:div>
    <w:div w:id="725573050">
      <w:bodyDiv w:val="1"/>
      <w:marLeft w:val="0"/>
      <w:marRight w:val="0"/>
      <w:marTop w:val="0"/>
      <w:marBottom w:val="0"/>
      <w:divBdr>
        <w:top w:val="none" w:sz="0" w:space="0" w:color="auto"/>
        <w:left w:val="none" w:sz="0" w:space="0" w:color="auto"/>
        <w:bottom w:val="none" w:sz="0" w:space="0" w:color="auto"/>
        <w:right w:val="none" w:sz="0" w:space="0" w:color="auto"/>
      </w:divBdr>
      <w:divsChild>
        <w:div w:id="1162232768">
          <w:marLeft w:val="0"/>
          <w:marRight w:val="0"/>
          <w:marTop w:val="0"/>
          <w:marBottom w:val="0"/>
          <w:divBdr>
            <w:top w:val="none" w:sz="0" w:space="0" w:color="auto"/>
            <w:left w:val="none" w:sz="0" w:space="0" w:color="auto"/>
            <w:bottom w:val="none" w:sz="0" w:space="0" w:color="auto"/>
            <w:right w:val="none" w:sz="0" w:space="0" w:color="auto"/>
          </w:divBdr>
        </w:div>
      </w:divsChild>
    </w:div>
    <w:div w:id="1031999019">
      <w:bodyDiv w:val="1"/>
      <w:marLeft w:val="0"/>
      <w:marRight w:val="0"/>
      <w:marTop w:val="0"/>
      <w:marBottom w:val="0"/>
      <w:divBdr>
        <w:top w:val="none" w:sz="0" w:space="0" w:color="auto"/>
        <w:left w:val="none" w:sz="0" w:space="0" w:color="auto"/>
        <w:bottom w:val="none" w:sz="0" w:space="0" w:color="auto"/>
        <w:right w:val="none" w:sz="0" w:space="0" w:color="auto"/>
      </w:divBdr>
      <w:divsChild>
        <w:div w:id="115681294">
          <w:marLeft w:val="0"/>
          <w:marRight w:val="0"/>
          <w:marTop w:val="0"/>
          <w:marBottom w:val="0"/>
          <w:divBdr>
            <w:top w:val="none" w:sz="0" w:space="0" w:color="auto"/>
            <w:left w:val="none" w:sz="0" w:space="0" w:color="auto"/>
            <w:bottom w:val="none" w:sz="0" w:space="0" w:color="auto"/>
            <w:right w:val="none" w:sz="0" w:space="0" w:color="auto"/>
          </w:divBdr>
        </w:div>
      </w:divsChild>
    </w:div>
    <w:div w:id="1105536785">
      <w:bodyDiv w:val="1"/>
      <w:marLeft w:val="0"/>
      <w:marRight w:val="0"/>
      <w:marTop w:val="0"/>
      <w:marBottom w:val="0"/>
      <w:divBdr>
        <w:top w:val="none" w:sz="0" w:space="0" w:color="auto"/>
        <w:left w:val="none" w:sz="0" w:space="0" w:color="auto"/>
        <w:bottom w:val="none" w:sz="0" w:space="0" w:color="auto"/>
        <w:right w:val="none" w:sz="0" w:space="0" w:color="auto"/>
      </w:divBdr>
      <w:divsChild>
        <w:div w:id="1347512763">
          <w:marLeft w:val="0"/>
          <w:marRight w:val="0"/>
          <w:marTop w:val="0"/>
          <w:marBottom w:val="0"/>
          <w:divBdr>
            <w:top w:val="none" w:sz="0" w:space="0" w:color="auto"/>
            <w:left w:val="none" w:sz="0" w:space="0" w:color="auto"/>
            <w:bottom w:val="none" w:sz="0" w:space="0" w:color="auto"/>
            <w:right w:val="none" w:sz="0" w:space="0" w:color="auto"/>
          </w:divBdr>
        </w:div>
      </w:divsChild>
    </w:div>
    <w:div w:id="1197618466">
      <w:bodyDiv w:val="1"/>
      <w:marLeft w:val="0"/>
      <w:marRight w:val="0"/>
      <w:marTop w:val="0"/>
      <w:marBottom w:val="0"/>
      <w:divBdr>
        <w:top w:val="none" w:sz="0" w:space="0" w:color="auto"/>
        <w:left w:val="none" w:sz="0" w:space="0" w:color="auto"/>
        <w:bottom w:val="none" w:sz="0" w:space="0" w:color="auto"/>
        <w:right w:val="none" w:sz="0" w:space="0" w:color="auto"/>
      </w:divBdr>
      <w:divsChild>
        <w:div w:id="1153567673">
          <w:marLeft w:val="0"/>
          <w:marRight w:val="0"/>
          <w:marTop w:val="0"/>
          <w:marBottom w:val="0"/>
          <w:divBdr>
            <w:top w:val="none" w:sz="0" w:space="0" w:color="auto"/>
            <w:left w:val="none" w:sz="0" w:space="0" w:color="auto"/>
            <w:bottom w:val="none" w:sz="0" w:space="0" w:color="auto"/>
            <w:right w:val="none" w:sz="0" w:space="0" w:color="auto"/>
          </w:divBdr>
        </w:div>
      </w:divsChild>
    </w:div>
    <w:div w:id="1341665294">
      <w:bodyDiv w:val="1"/>
      <w:marLeft w:val="0"/>
      <w:marRight w:val="0"/>
      <w:marTop w:val="0"/>
      <w:marBottom w:val="0"/>
      <w:divBdr>
        <w:top w:val="none" w:sz="0" w:space="0" w:color="auto"/>
        <w:left w:val="none" w:sz="0" w:space="0" w:color="auto"/>
        <w:bottom w:val="none" w:sz="0" w:space="0" w:color="auto"/>
        <w:right w:val="none" w:sz="0" w:space="0" w:color="auto"/>
      </w:divBdr>
    </w:div>
    <w:div w:id="1358311541">
      <w:bodyDiv w:val="1"/>
      <w:marLeft w:val="0"/>
      <w:marRight w:val="0"/>
      <w:marTop w:val="0"/>
      <w:marBottom w:val="0"/>
      <w:divBdr>
        <w:top w:val="none" w:sz="0" w:space="0" w:color="auto"/>
        <w:left w:val="none" w:sz="0" w:space="0" w:color="auto"/>
        <w:bottom w:val="none" w:sz="0" w:space="0" w:color="auto"/>
        <w:right w:val="none" w:sz="0" w:space="0" w:color="auto"/>
      </w:divBdr>
      <w:divsChild>
        <w:div w:id="642083466">
          <w:marLeft w:val="0"/>
          <w:marRight w:val="0"/>
          <w:marTop w:val="0"/>
          <w:marBottom w:val="0"/>
          <w:divBdr>
            <w:top w:val="none" w:sz="0" w:space="0" w:color="auto"/>
            <w:left w:val="none" w:sz="0" w:space="0" w:color="auto"/>
            <w:bottom w:val="none" w:sz="0" w:space="0" w:color="auto"/>
            <w:right w:val="none" w:sz="0" w:space="0" w:color="auto"/>
          </w:divBdr>
        </w:div>
      </w:divsChild>
    </w:div>
    <w:div w:id="1421022077">
      <w:bodyDiv w:val="1"/>
      <w:marLeft w:val="0"/>
      <w:marRight w:val="0"/>
      <w:marTop w:val="0"/>
      <w:marBottom w:val="0"/>
      <w:divBdr>
        <w:top w:val="none" w:sz="0" w:space="0" w:color="auto"/>
        <w:left w:val="none" w:sz="0" w:space="0" w:color="auto"/>
        <w:bottom w:val="none" w:sz="0" w:space="0" w:color="auto"/>
        <w:right w:val="none" w:sz="0" w:space="0" w:color="auto"/>
      </w:divBdr>
      <w:divsChild>
        <w:div w:id="1007974834">
          <w:marLeft w:val="0"/>
          <w:marRight w:val="0"/>
          <w:marTop w:val="0"/>
          <w:marBottom w:val="0"/>
          <w:divBdr>
            <w:top w:val="none" w:sz="0" w:space="0" w:color="auto"/>
            <w:left w:val="none" w:sz="0" w:space="0" w:color="auto"/>
            <w:bottom w:val="none" w:sz="0" w:space="0" w:color="auto"/>
            <w:right w:val="none" w:sz="0" w:space="0" w:color="auto"/>
          </w:divBdr>
        </w:div>
      </w:divsChild>
    </w:div>
    <w:div w:id="1457335624">
      <w:bodyDiv w:val="1"/>
      <w:marLeft w:val="0"/>
      <w:marRight w:val="0"/>
      <w:marTop w:val="0"/>
      <w:marBottom w:val="0"/>
      <w:divBdr>
        <w:top w:val="none" w:sz="0" w:space="0" w:color="auto"/>
        <w:left w:val="none" w:sz="0" w:space="0" w:color="auto"/>
        <w:bottom w:val="none" w:sz="0" w:space="0" w:color="auto"/>
        <w:right w:val="none" w:sz="0" w:space="0" w:color="auto"/>
      </w:divBdr>
      <w:divsChild>
        <w:div w:id="1688672427">
          <w:marLeft w:val="0"/>
          <w:marRight w:val="0"/>
          <w:marTop w:val="0"/>
          <w:marBottom w:val="0"/>
          <w:divBdr>
            <w:top w:val="none" w:sz="0" w:space="0" w:color="auto"/>
            <w:left w:val="none" w:sz="0" w:space="0" w:color="auto"/>
            <w:bottom w:val="none" w:sz="0" w:space="0" w:color="auto"/>
            <w:right w:val="none" w:sz="0" w:space="0" w:color="auto"/>
          </w:divBdr>
        </w:div>
      </w:divsChild>
    </w:div>
    <w:div w:id="1553614323">
      <w:bodyDiv w:val="1"/>
      <w:marLeft w:val="0"/>
      <w:marRight w:val="0"/>
      <w:marTop w:val="0"/>
      <w:marBottom w:val="0"/>
      <w:divBdr>
        <w:top w:val="none" w:sz="0" w:space="0" w:color="auto"/>
        <w:left w:val="none" w:sz="0" w:space="0" w:color="auto"/>
        <w:bottom w:val="none" w:sz="0" w:space="0" w:color="auto"/>
        <w:right w:val="none" w:sz="0" w:space="0" w:color="auto"/>
      </w:divBdr>
      <w:divsChild>
        <w:div w:id="831141344">
          <w:marLeft w:val="0"/>
          <w:marRight w:val="0"/>
          <w:marTop w:val="0"/>
          <w:marBottom w:val="0"/>
          <w:divBdr>
            <w:top w:val="none" w:sz="0" w:space="0" w:color="auto"/>
            <w:left w:val="none" w:sz="0" w:space="0" w:color="auto"/>
            <w:bottom w:val="none" w:sz="0" w:space="0" w:color="auto"/>
            <w:right w:val="none" w:sz="0" w:space="0" w:color="auto"/>
          </w:divBdr>
        </w:div>
      </w:divsChild>
    </w:div>
    <w:div w:id="1643853804">
      <w:bodyDiv w:val="1"/>
      <w:marLeft w:val="0"/>
      <w:marRight w:val="0"/>
      <w:marTop w:val="0"/>
      <w:marBottom w:val="0"/>
      <w:divBdr>
        <w:top w:val="none" w:sz="0" w:space="0" w:color="auto"/>
        <w:left w:val="none" w:sz="0" w:space="0" w:color="auto"/>
        <w:bottom w:val="none" w:sz="0" w:space="0" w:color="auto"/>
        <w:right w:val="none" w:sz="0" w:space="0" w:color="auto"/>
      </w:divBdr>
      <w:divsChild>
        <w:div w:id="158735051">
          <w:marLeft w:val="0"/>
          <w:marRight w:val="0"/>
          <w:marTop w:val="0"/>
          <w:marBottom w:val="0"/>
          <w:divBdr>
            <w:top w:val="none" w:sz="0" w:space="0" w:color="auto"/>
            <w:left w:val="none" w:sz="0" w:space="0" w:color="auto"/>
            <w:bottom w:val="none" w:sz="0" w:space="0" w:color="auto"/>
            <w:right w:val="none" w:sz="0" w:space="0" w:color="auto"/>
          </w:divBdr>
        </w:div>
      </w:divsChild>
    </w:div>
    <w:div w:id="1670517044">
      <w:bodyDiv w:val="1"/>
      <w:marLeft w:val="0"/>
      <w:marRight w:val="0"/>
      <w:marTop w:val="0"/>
      <w:marBottom w:val="0"/>
      <w:divBdr>
        <w:top w:val="none" w:sz="0" w:space="0" w:color="auto"/>
        <w:left w:val="none" w:sz="0" w:space="0" w:color="auto"/>
        <w:bottom w:val="none" w:sz="0" w:space="0" w:color="auto"/>
        <w:right w:val="none" w:sz="0" w:space="0" w:color="auto"/>
      </w:divBdr>
      <w:divsChild>
        <w:div w:id="1667896354">
          <w:marLeft w:val="0"/>
          <w:marRight w:val="0"/>
          <w:marTop w:val="0"/>
          <w:marBottom w:val="0"/>
          <w:divBdr>
            <w:top w:val="none" w:sz="0" w:space="0" w:color="auto"/>
            <w:left w:val="none" w:sz="0" w:space="0" w:color="auto"/>
            <w:bottom w:val="none" w:sz="0" w:space="0" w:color="auto"/>
            <w:right w:val="none" w:sz="0" w:space="0" w:color="auto"/>
          </w:divBdr>
        </w:div>
      </w:divsChild>
    </w:div>
    <w:div w:id="1695380818">
      <w:bodyDiv w:val="1"/>
      <w:marLeft w:val="0"/>
      <w:marRight w:val="0"/>
      <w:marTop w:val="0"/>
      <w:marBottom w:val="0"/>
      <w:divBdr>
        <w:top w:val="none" w:sz="0" w:space="0" w:color="auto"/>
        <w:left w:val="none" w:sz="0" w:space="0" w:color="auto"/>
        <w:bottom w:val="none" w:sz="0" w:space="0" w:color="auto"/>
        <w:right w:val="none" w:sz="0" w:space="0" w:color="auto"/>
      </w:divBdr>
      <w:divsChild>
        <w:div w:id="404760491">
          <w:marLeft w:val="0"/>
          <w:marRight w:val="0"/>
          <w:marTop w:val="0"/>
          <w:marBottom w:val="0"/>
          <w:divBdr>
            <w:top w:val="none" w:sz="0" w:space="0" w:color="auto"/>
            <w:left w:val="none" w:sz="0" w:space="0" w:color="auto"/>
            <w:bottom w:val="none" w:sz="0" w:space="0" w:color="auto"/>
            <w:right w:val="none" w:sz="0" w:space="0" w:color="auto"/>
          </w:divBdr>
        </w:div>
      </w:divsChild>
    </w:div>
    <w:div w:id="1764036759">
      <w:bodyDiv w:val="1"/>
      <w:marLeft w:val="0"/>
      <w:marRight w:val="0"/>
      <w:marTop w:val="0"/>
      <w:marBottom w:val="0"/>
      <w:divBdr>
        <w:top w:val="none" w:sz="0" w:space="0" w:color="auto"/>
        <w:left w:val="none" w:sz="0" w:space="0" w:color="auto"/>
        <w:bottom w:val="none" w:sz="0" w:space="0" w:color="auto"/>
        <w:right w:val="none" w:sz="0" w:space="0" w:color="auto"/>
      </w:divBdr>
      <w:divsChild>
        <w:div w:id="860823293">
          <w:marLeft w:val="0"/>
          <w:marRight w:val="0"/>
          <w:marTop w:val="0"/>
          <w:marBottom w:val="0"/>
          <w:divBdr>
            <w:top w:val="none" w:sz="0" w:space="0" w:color="auto"/>
            <w:left w:val="none" w:sz="0" w:space="0" w:color="auto"/>
            <w:bottom w:val="none" w:sz="0" w:space="0" w:color="auto"/>
            <w:right w:val="none" w:sz="0" w:space="0" w:color="auto"/>
          </w:divBdr>
        </w:div>
      </w:divsChild>
    </w:div>
    <w:div w:id="1774129501">
      <w:bodyDiv w:val="1"/>
      <w:marLeft w:val="0"/>
      <w:marRight w:val="0"/>
      <w:marTop w:val="0"/>
      <w:marBottom w:val="0"/>
      <w:divBdr>
        <w:top w:val="none" w:sz="0" w:space="0" w:color="auto"/>
        <w:left w:val="none" w:sz="0" w:space="0" w:color="auto"/>
        <w:bottom w:val="none" w:sz="0" w:space="0" w:color="auto"/>
        <w:right w:val="none" w:sz="0" w:space="0" w:color="auto"/>
      </w:divBdr>
      <w:divsChild>
        <w:div w:id="441803258">
          <w:marLeft w:val="0"/>
          <w:marRight w:val="0"/>
          <w:marTop w:val="0"/>
          <w:marBottom w:val="0"/>
          <w:divBdr>
            <w:top w:val="none" w:sz="0" w:space="0" w:color="auto"/>
            <w:left w:val="none" w:sz="0" w:space="0" w:color="auto"/>
            <w:bottom w:val="none" w:sz="0" w:space="0" w:color="auto"/>
            <w:right w:val="none" w:sz="0" w:space="0" w:color="auto"/>
          </w:divBdr>
        </w:div>
      </w:divsChild>
    </w:div>
    <w:div w:id="1792702291">
      <w:bodyDiv w:val="1"/>
      <w:marLeft w:val="0"/>
      <w:marRight w:val="0"/>
      <w:marTop w:val="0"/>
      <w:marBottom w:val="0"/>
      <w:divBdr>
        <w:top w:val="none" w:sz="0" w:space="0" w:color="auto"/>
        <w:left w:val="none" w:sz="0" w:space="0" w:color="auto"/>
        <w:bottom w:val="none" w:sz="0" w:space="0" w:color="auto"/>
        <w:right w:val="none" w:sz="0" w:space="0" w:color="auto"/>
      </w:divBdr>
      <w:divsChild>
        <w:div w:id="695889630">
          <w:marLeft w:val="0"/>
          <w:marRight w:val="0"/>
          <w:marTop w:val="0"/>
          <w:marBottom w:val="0"/>
          <w:divBdr>
            <w:top w:val="none" w:sz="0" w:space="0" w:color="auto"/>
            <w:left w:val="none" w:sz="0" w:space="0" w:color="auto"/>
            <w:bottom w:val="none" w:sz="0" w:space="0" w:color="auto"/>
            <w:right w:val="none" w:sz="0" w:space="0" w:color="auto"/>
          </w:divBdr>
        </w:div>
      </w:divsChild>
    </w:div>
    <w:div w:id="1813329587">
      <w:bodyDiv w:val="1"/>
      <w:marLeft w:val="0"/>
      <w:marRight w:val="0"/>
      <w:marTop w:val="0"/>
      <w:marBottom w:val="0"/>
      <w:divBdr>
        <w:top w:val="none" w:sz="0" w:space="0" w:color="auto"/>
        <w:left w:val="none" w:sz="0" w:space="0" w:color="auto"/>
        <w:bottom w:val="none" w:sz="0" w:space="0" w:color="auto"/>
        <w:right w:val="none" w:sz="0" w:space="0" w:color="auto"/>
      </w:divBdr>
    </w:div>
    <w:div w:id="1901473294">
      <w:bodyDiv w:val="1"/>
      <w:marLeft w:val="0"/>
      <w:marRight w:val="0"/>
      <w:marTop w:val="0"/>
      <w:marBottom w:val="0"/>
      <w:divBdr>
        <w:top w:val="none" w:sz="0" w:space="0" w:color="auto"/>
        <w:left w:val="none" w:sz="0" w:space="0" w:color="auto"/>
        <w:bottom w:val="none" w:sz="0" w:space="0" w:color="auto"/>
        <w:right w:val="none" w:sz="0" w:space="0" w:color="auto"/>
      </w:divBdr>
      <w:divsChild>
        <w:div w:id="1781295294">
          <w:marLeft w:val="0"/>
          <w:marRight w:val="0"/>
          <w:marTop w:val="0"/>
          <w:marBottom w:val="0"/>
          <w:divBdr>
            <w:top w:val="none" w:sz="0" w:space="0" w:color="auto"/>
            <w:left w:val="none" w:sz="0" w:space="0" w:color="auto"/>
            <w:bottom w:val="none" w:sz="0" w:space="0" w:color="auto"/>
            <w:right w:val="none" w:sz="0" w:space="0" w:color="auto"/>
          </w:divBdr>
        </w:div>
      </w:divsChild>
    </w:div>
    <w:div w:id="1961060678">
      <w:bodyDiv w:val="1"/>
      <w:marLeft w:val="0"/>
      <w:marRight w:val="0"/>
      <w:marTop w:val="0"/>
      <w:marBottom w:val="0"/>
      <w:divBdr>
        <w:top w:val="none" w:sz="0" w:space="0" w:color="auto"/>
        <w:left w:val="none" w:sz="0" w:space="0" w:color="auto"/>
        <w:bottom w:val="none" w:sz="0" w:space="0" w:color="auto"/>
        <w:right w:val="none" w:sz="0" w:space="0" w:color="auto"/>
      </w:divBdr>
      <w:divsChild>
        <w:div w:id="291057573">
          <w:marLeft w:val="0"/>
          <w:marRight w:val="0"/>
          <w:marTop w:val="0"/>
          <w:marBottom w:val="0"/>
          <w:divBdr>
            <w:top w:val="none" w:sz="0" w:space="0" w:color="auto"/>
            <w:left w:val="none" w:sz="0" w:space="0" w:color="auto"/>
            <w:bottom w:val="none" w:sz="0" w:space="0" w:color="auto"/>
            <w:right w:val="none" w:sz="0" w:space="0" w:color="auto"/>
          </w:divBdr>
        </w:div>
      </w:divsChild>
    </w:div>
    <w:div w:id="207022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803-020-04759-y" TargetMode="External"/><Relationship Id="rId13" Type="http://schemas.openxmlformats.org/officeDocument/2006/relationships/hyperlink" Target="https://doi.org/10.1080/20473869.2025.2554819" TargetMode="External"/><Relationship Id="rId18" Type="http://schemas.openxmlformats.org/officeDocument/2006/relationships/hyperlink" Target="https://doi.org/10.1007/s10803-023-06229-7" TargetMode="External"/><Relationship Id="rId26" Type="http://schemas.openxmlformats.org/officeDocument/2006/relationships/hyperlink" Target="https://doi.org/10.1007/s40615-019-00659-9" TargetMode="External"/><Relationship Id="rId3" Type="http://schemas.openxmlformats.org/officeDocument/2006/relationships/styles" Target="styles.xml"/><Relationship Id="rId21" Type="http://schemas.openxmlformats.org/officeDocument/2006/relationships/hyperlink" Target="https://doi.org/10.1186/s13690-021-00577-5" TargetMode="External"/><Relationship Id="rId7" Type="http://schemas.openxmlformats.org/officeDocument/2006/relationships/hyperlink" Target="https://doi.org/10.3390/ijerph182413043" TargetMode="External"/><Relationship Id="rId12" Type="http://schemas.openxmlformats.org/officeDocument/2006/relationships/hyperlink" Target="https://doi.org/10.1007/s44155-024-00141-w" TargetMode="External"/><Relationship Id="rId17" Type="http://schemas.openxmlformats.org/officeDocument/2006/relationships/hyperlink" Target="https://doi.org/10.1007/s10803-021-05388-9" TargetMode="External"/><Relationship Id="rId25" Type="http://schemas.openxmlformats.org/officeDocument/2006/relationships/hyperlink" Target="https://www.frontiersin.org/journals/psychiatry/articles/10.3389/fpsyt.2022.909947" TargetMode="External"/><Relationship Id="rId2" Type="http://schemas.openxmlformats.org/officeDocument/2006/relationships/numbering" Target="numbering.xml"/><Relationship Id="rId16" Type="http://schemas.openxmlformats.org/officeDocument/2006/relationships/hyperlink" Target="https://doi.org/10.3390/jcm11123294" TargetMode="External"/><Relationship Id="rId20" Type="http://schemas.openxmlformats.org/officeDocument/2006/relationships/hyperlink" Target="https://doi.org/10.1186/s40814-020-00662-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annals.org/aim/fullarticle/2700389/prisma-extension-scoping-reviews-prisma-scr-checklist-explanation" TargetMode="External"/><Relationship Id="rId11" Type="http://schemas.openxmlformats.org/officeDocument/2006/relationships/hyperlink" Target="https://doi.org/10.1007/s10803-024-06440-0" TargetMode="External"/><Relationship Id="rId24" Type="http://schemas.openxmlformats.org/officeDocument/2006/relationships/hyperlink" Target="https://doi.org/10.4103/ijph.ijph_1779_21" TargetMode="External"/><Relationship Id="rId5" Type="http://schemas.openxmlformats.org/officeDocument/2006/relationships/webSettings" Target="webSettings.xml"/><Relationship Id="rId15" Type="http://schemas.openxmlformats.org/officeDocument/2006/relationships/hyperlink" Target="https://doi.org/10.1177/13623613211034067" TargetMode="External"/><Relationship Id="rId23" Type="http://schemas.openxmlformats.org/officeDocument/2006/relationships/hyperlink" Target="https://doi.org/10.1016/j.pedn.2025.06.022" TargetMode="External"/><Relationship Id="rId28" Type="http://schemas.openxmlformats.org/officeDocument/2006/relationships/hyperlink" Target="https://doi.org/10.2196/77157" TargetMode="External"/><Relationship Id="rId10" Type="http://schemas.openxmlformats.org/officeDocument/2006/relationships/hyperlink" Target="https://doi.org/10.3390/brainsci12101421" TargetMode="External"/><Relationship Id="rId19" Type="http://schemas.openxmlformats.org/officeDocument/2006/relationships/hyperlink" Target="https://doi.org/10.48112/tibss.v2i2.79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8192/uojm.v13i1.6430" TargetMode="External"/><Relationship Id="rId14" Type="http://schemas.openxmlformats.org/officeDocument/2006/relationships/hyperlink" Target="https://doi.org/10.1177/13623613211024046" TargetMode="External"/><Relationship Id="rId22" Type="http://schemas.openxmlformats.org/officeDocument/2006/relationships/hyperlink" Target="https://doi.org/10.1007/s10803-020-04818-4" TargetMode="External"/><Relationship Id="rId27" Type="http://schemas.openxmlformats.org/officeDocument/2006/relationships/hyperlink" Target="https://doi.org/10.3390/children12030297"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F88BC35BB848E7A9F327AA53D7124A"/>
        <w:category>
          <w:name w:val="General"/>
          <w:gallery w:val="placeholder"/>
        </w:category>
        <w:types>
          <w:type w:val="bbPlcHdr"/>
        </w:types>
        <w:behaviors>
          <w:behavior w:val="content"/>
        </w:behaviors>
        <w:guid w:val="{4BE4C813-9636-44B2-B2DB-43E799DEB09F}"/>
      </w:docPartPr>
      <w:docPartBody>
        <w:p w:rsidR="00556E52" w:rsidRDefault="00E1710B" w:rsidP="00E1710B">
          <w:pPr>
            <w:pStyle w:val="33F88BC35BB848E7A9F327AA53D7124A"/>
          </w:pPr>
          <w:r w:rsidRPr="003A2F5F">
            <w:rPr>
              <w:rStyle w:val="PlaceholderText"/>
            </w:rPr>
            <w:t>Click here to enter text.</w:t>
          </w:r>
        </w:p>
      </w:docPartBody>
    </w:docPart>
    <w:docPart>
      <w:docPartPr>
        <w:name w:val="16168D6CEA7D41CE8B2AB49C3FD9A8DD"/>
        <w:category>
          <w:name w:val="General"/>
          <w:gallery w:val="placeholder"/>
        </w:category>
        <w:types>
          <w:type w:val="bbPlcHdr"/>
        </w:types>
        <w:behaviors>
          <w:behavior w:val="content"/>
        </w:behaviors>
        <w:guid w:val="{F8EC8B13-B78D-4887-989E-CAB437339230}"/>
      </w:docPartPr>
      <w:docPartBody>
        <w:p w:rsidR="00556E52" w:rsidRDefault="00E1710B" w:rsidP="00E1710B">
          <w:pPr>
            <w:pStyle w:val="16168D6CEA7D41CE8B2AB49C3FD9A8DD"/>
          </w:pPr>
          <w:r w:rsidRPr="003A2F5F">
            <w:rPr>
              <w:rStyle w:val="PlaceholderText"/>
            </w:rPr>
            <w:t>Click here to enter text.</w:t>
          </w:r>
        </w:p>
      </w:docPartBody>
    </w:docPart>
    <w:docPart>
      <w:docPartPr>
        <w:name w:val="E119AF2224BB4F9093ED1BEB619CBF4E"/>
        <w:category>
          <w:name w:val="General"/>
          <w:gallery w:val="placeholder"/>
        </w:category>
        <w:types>
          <w:type w:val="bbPlcHdr"/>
        </w:types>
        <w:behaviors>
          <w:behavior w:val="content"/>
        </w:behaviors>
        <w:guid w:val="{763F269A-51AF-41BC-8DBC-58B385137688}"/>
      </w:docPartPr>
      <w:docPartBody>
        <w:p w:rsidR="00556E52" w:rsidRDefault="00E1710B" w:rsidP="00E1710B">
          <w:pPr>
            <w:pStyle w:val="E119AF2224BB4F9093ED1BEB619CBF4E"/>
          </w:pPr>
          <w:r w:rsidRPr="003A2F5F">
            <w:rPr>
              <w:rStyle w:val="PlaceholderText"/>
            </w:rPr>
            <w:t>Click here to enter text.</w:t>
          </w:r>
        </w:p>
      </w:docPartBody>
    </w:docPart>
    <w:docPart>
      <w:docPartPr>
        <w:name w:val="3E5F4F8651DB4555B922EE2A621B5BAC"/>
        <w:category>
          <w:name w:val="General"/>
          <w:gallery w:val="placeholder"/>
        </w:category>
        <w:types>
          <w:type w:val="bbPlcHdr"/>
        </w:types>
        <w:behaviors>
          <w:behavior w:val="content"/>
        </w:behaviors>
        <w:guid w:val="{3F0F3654-9BCC-42F4-92EA-564371A128C4}"/>
      </w:docPartPr>
      <w:docPartBody>
        <w:p w:rsidR="00556E52" w:rsidRDefault="00E1710B" w:rsidP="00E1710B">
          <w:pPr>
            <w:pStyle w:val="3E5F4F8651DB4555B922EE2A621B5BAC"/>
          </w:pPr>
          <w:r w:rsidRPr="003A2F5F">
            <w:rPr>
              <w:rStyle w:val="PlaceholderText"/>
            </w:rPr>
            <w:t>Click here to enter text.</w:t>
          </w:r>
        </w:p>
      </w:docPartBody>
    </w:docPart>
    <w:docPart>
      <w:docPartPr>
        <w:name w:val="9B89C4E569C14387AF43820E7B7BC254"/>
        <w:category>
          <w:name w:val="General"/>
          <w:gallery w:val="placeholder"/>
        </w:category>
        <w:types>
          <w:type w:val="bbPlcHdr"/>
        </w:types>
        <w:behaviors>
          <w:behavior w:val="content"/>
        </w:behaviors>
        <w:guid w:val="{046AA2D1-E818-4349-B5B7-97194D14A7A6}"/>
      </w:docPartPr>
      <w:docPartBody>
        <w:p w:rsidR="00556E52" w:rsidRDefault="00E1710B" w:rsidP="00E1710B">
          <w:pPr>
            <w:pStyle w:val="9B89C4E569C14387AF43820E7B7BC254"/>
          </w:pPr>
          <w:r w:rsidRPr="003A2F5F">
            <w:rPr>
              <w:rStyle w:val="PlaceholderText"/>
            </w:rPr>
            <w:t>Click here to enter text.</w:t>
          </w:r>
        </w:p>
      </w:docPartBody>
    </w:docPart>
    <w:docPart>
      <w:docPartPr>
        <w:name w:val="B3527D4143A74CB18BE7A3C297F6723F"/>
        <w:category>
          <w:name w:val="General"/>
          <w:gallery w:val="placeholder"/>
        </w:category>
        <w:types>
          <w:type w:val="bbPlcHdr"/>
        </w:types>
        <w:behaviors>
          <w:behavior w:val="content"/>
        </w:behaviors>
        <w:guid w:val="{0AF69ED1-2B8A-4341-B58A-EB351E638A43}"/>
      </w:docPartPr>
      <w:docPartBody>
        <w:p w:rsidR="00556E52" w:rsidRDefault="00E1710B" w:rsidP="00E1710B">
          <w:pPr>
            <w:pStyle w:val="B3527D4143A74CB18BE7A3C297F6723F"/>
          </w:pPr>
          <w:r w:rsidRPr="003A2F5F">
            <w:rPr>
              <w:rStyle w:val="PlaceholderText"/>
            </w:rPr>
            <w:t>Click here to enter text.</w:t>
          </w:r>
        </w:p>
      </w:docPartBody>
    </w:docPart>
    <w:docPart>
      <w:docPartPr>
        <w:name w:val="999B69D6C4B8402BA2D466CADB76F2AD"/>
        <w:category>
          <w:name w:val="General"/>
          <w:gallery w:val="placeholder"/>
        </w:category>
        <w:types>
          <w:type w:val="bbPlcHdr"/>
        </w:types>
        <w:behaviors>
          <w:behavior w:val="content"/>
        </w:behaviors>
        <w:guid w:val="{5D740D5D-7F47-470E-9D8B-9C9E745EED9E}"/>
      </w:docPartPr>
      <w:docPartBody>
        <w:p w:rsidR="00556E52" w:rsidRDefault="00E1710B" w:rsidP="00E1710B">
          <w:pPr>
            <w:pStyle w:val="999B69D6C4B8402BA2D466CADB76F2AD"/>
          </w:pPr>
          <w:r w:rsidRPr="003A2F5F">
            <w:rPr>
              <w:rStyle w:val="PlaceholderText"/>
            </w:rPr>
            <w:t>Click here to enter text.</w:t>
          </w:r>
        </w:p>
      </w:docPartBody>
    </w:docPart>
    <w:docPart>
      <w:docPartPr>
        <w:name w:val="9004B7FE282440D486843B69698BAAAB"/>
        <w:category>
          <w:name w:val="General"/>
          <w:gallery w:val="placeholder"/>
        </w:category>
        <w:types>
          <w:type w:val="bbPlcHdr"/>
        </w:types>
        <w:behaviors>
          <w:behavior w:val="content"/>
        </w:behaviors>
        <w:guid w:val="{1FFD5CA2-687D-428E-94CB-E9A6AD788427}"/>
      </w:docPartPr>
      <w:docPartBody>
        <w:p w:rsidR="00556E52" w:rsidRDefault="00E1710B" w:rsidP="00E1710B">
          <w:pPr>
            <w:pStyle w:val="9004B7FE282440D486843B69698BAAAB"/>
          </w:pPr>
          <w:r w:rsidRPr="003A2F5F">
            <w:rPr>
              <w:rStyle w:val="PlaceholderText"/>
            </w:rPr>
            <w:t>Click here to enter text.</w:t>
          </w:r>
        </w:p>
      </w:docPartBody>
    </w:docPart>
    <w:docPart>
      <w:docPartPr>
        <w:name w:val="FB672C034E9F454DB6F1772F6721E853"/>
        <w:category>
          <w:name w:val="General"/>
          <w:gallery w:val="placeholder"/>
        </w:category>
        <w:types>
          <w:type w:val="bbPlcHdr"/>
        </w:types>
        <w:behaviors>
          <w:behavior w:val="content"/>
        </w:behaviors>
        <w:guid w:val="{FC8B0304-DF6F-4A9E-9FBD-5E1A5E033325}"/>
      </w:docPartPr>
      <w:docPartBody>
        <w:p w:rsidR="00556E52" w:rsidRDefault="00E1710B" w:rsidP="00E1710B">
          <w:pPr>
            <w:pStyle w:val="FB672C034E9F454DB6F1772F6721E853"/>
          </w:pPr>
          <w:r w:rsidRPr="003A2F5F">
            <w:rPr>
              <w:rStyle w:val="PlaceholderText"/>
            </w:rPr>
            <w:t>Click here to enter text.</w:t>
          </w:r>
        </w:p>
      </w:docPartBody>
    </w:docPart>
    <w:docPart>
      <w:docPartPr>
        <w:name w:val="D3CD6F45405F497397E7E70324C9A172"/>
        <w:category>
          <w:name w:val="General"/>
          <w:gallery w:val="placeholder"/>
        </w:category>
        <w:types>
          <w:type w:val="bbPlcHdr"/>
        </w:types>
        <w:behaviors>
          <w:behavior w:val="content"/>
        </w:behaviors>
        <w:guid w:val="{8CDB6617-E817-4280-ADBC-0571AE30EE42}"/>
      </w:docPartPr>
      <w:docPartBody>
        <w:p w:rsidR="00556E52" w:rsidRDefault="00E1710B" w:rsidP="00E1710B">
          <w:pPr>
            <w:pStyle w:val="D3CD6F45405F497397E7E70324C9A172"/>
          </w:pPr>
          <w:r w:rsidRPr="003A2F5F">
            <w:rPr>
              <w:rStyle w:val="PlaceholderText"/>
            </w:rPr>
            <w:t>Click here to enter text.</w:t>
          </w:r>
        </w:p>
      </w:docPartBody>
    </w:docPart>
    <w:docPart>
      <w:docPartPr>
        <w:name w:val="B08EF1DE9CCE41019236E22DA8A60C9C"/>
        <w:category>
          <w:name w:val="General"/>
          <w:gallery w:val="placeholder"/>
        </w:category>
        <w:types>
          <w:type w:val="bbPlcHdr"/>
        </w:types>
        <w:behaviors>
          <w:behavior w:val="content"/>
        </w:behaviors>
        <w:guid w:val="{E1FCEFBC-3512-4CFF-AFE9-89E2354169EB}"/>
      </w:docPartPr>
      <w:docPartBody>
        <w:p w:rsidR="00556E52" w:rsidRDefault="00E1710B" w:rsidP="00E1710B">
          <w:pPr>
            <w:pStyle w:val="B08EF1DE9CCE41019236E22DA8A60C9C"/>
          </w:pPr>
          <w:r w:rsidRPr="003A2F5F">
            <w:rPr>
              <w:rStyle w:val="PlaceholderText"/>
            </w:rPr>
            <w:t>Click here to enter text.</w:t>
          </w:r>
        </w:p>
      </w:docPartBody>
    </w:docPart>
    <w:docPart>
      <w:docPartPr>
        <w:name w:val="930A3FE9390645BC80136A725C08F669"/>
        <w:category>
          <w:name w:val="General"/>
          <w:gallery w:val="placeholder"/>
        </w:category>
        <w:types>
          <w:type w:val="bbPlcHdr"/>
        </w:types>
        <w:behaviors>
          <w:behavior w:val="content"/>
        </w:behaviors>
        <w:guid w:val="{22B19FB0-B5E3-499D-A2FB-2B0EE8D83069}"/>
      </w:docPartPr>
      <w:docPartBody>
        <w:p w:rsidR="00556E52" w:rsidRDefault="00E1710B" w:rsidP="00E1710B">
          <w:pPr>
            <w:pStyle w:val="930A3FE9390645BC80136A725C08F669"/>
          </w:pPr>
          <w:r w:rsidRPr="003A2F5F">
            <w:rPr>
              <w:rStyle w:val="PlaceholderText"/>
            </w:rPr>
            <w:t>Click here to enter text.</w:t>
          </w:r>
        </w:p>
      </w:docPartBody>
    </w:docPart>
    <w:docPart>
      <w:docPartPr>
        <w:name w:val="9F491F37DB9645628629480509BC38F2"/>
        <w:category>
          <w:name w:val="General"/>
          <w:gallery w:val="placeholder"/>
        </w:category>
        <w:types>
          <w:type w:val="bbPlcHdr"/>
        </w:types>
        <w:behaviors>
          <w:behavior w:val="content"/>
        </w:behaviors>
        <w:guid w:val="{40884167-6367-40A4-A3EE-3807537AF954}"/>
      </w:docPartPr>
      <w:docPartBody>
        <w:p w:rsidR="00556E52" w:rsidRDefault="00E1710B" w:rsidP="00E1710B">
          <w:pPr>
            <w:pStyle w:val="9F491F37DB9645628629480509BC38F2"/>
          </w:pPr>
          <w:r w:rsidRPr="003A2F5F">
            <w:rPr>
              <w:rStyle w:val="PlaceholderText"/>
            </w:rPr>
            <w:t>Click here to enter text.</w:t>
          </w:r>
        </w:p>
      </w:docPartBody>
    </w:docPart>
    <w:docPart>
      <w:docPartPr>
        <w:name w:val="FD6A26601A6B492FA4BD991FD05050EB"/>
        <w:category>
          <w:name w:val="General"/>
          <w:gallery w:val="placeholder"/>
        </w:category>
        <w:types>
          <w:type w:val="bbPlcHdr"/>
        </w:types>
        <w:behaviors>
          <w:behavior w:val="content"/>
        </w:behaviors>
        <w:guid w:val="{113C8E78-7A9E-43C0-940A-EDB9D9BE9C68}"/>
      </w:docPartPr>
      <w:docPartBody>
        <w:p w:rsidR="00556E52" w:rsidRDefault="00E1710B" w:rsidP="00E1710B">
          <w:pPr>
            <w:pStyle w:val="FD6A26601A6B492FA4BD991FD05050EB"/>
          </w:pPr>
          <w:r w:rsidRPr="003A2F5F">
            <w:rPr>
              <w:rStyle w:val="PlaceholderText"/>
            </w:rPr>
            <w:t>Click here to enter text.</w:t>
          </w:r>
        </w:p>
      </w:docPartBody>
    </w:docPart>
    <w:docPart>
      <w:docPartPr>
        <w:name w:val="9FA78EDE2508401FB008EB196AD4B4AA"/>
        <w:category>
          <w:name w:val="General"/>
          <w:gallery w:val="placeholder"/>
        </w:category>
        <w:types>
          <w:type w:val="bbPlcHdr"/>
        </w:types>
        <w:behaviors>
          <w:behavior w:val="content"/>
        </w:behaviors>
        <w:guid w:val="{BD3B071A-2312-479A-9178-4BCABD78316F}"/>
      </w:docPartPr>
      <w:docPartBody>
        <w:p w:rsidR="00556E52" w:rsidRDefault="00E1710B" w:rsidP="00E1710B">
          <w:pPr>
            <w:pStyle w:val="9FA78EDE2508401FB008EB196AD4B4AA"/>
          </w:pPr>
          <w:r w:rsidRPr="003A2F5F">
            <w:rPr>
              <w:rStyle w:val="PlaceholderText"/>
            </w:rPr>
            <w:t>Click here to enter text.</w:t>
          </w:r>
        </w:p>
      </w:docPartBody>
    </w:docPart>
    <w:docPart>
      <w:docPartPr>
        <w:name w:val="0AB3D7350D5D45E7B9BC21FD619188C9"/>
        <w:category>
          <w:name w:val="General"/>
          <w:gallery w:val="placeholder"/>
        </w:category>
        <w:types>
          <w:type w:val="bbPlcHdr"/>
        </w:types>
        <w:behaviors>
          <w:behavior w:val="content"/>
        </w:behaviors>
        <w:guid w:val="{C9CBA400-029F-49E3-BE6A-C4E87F16B54D}"/>
      </w:docPartPr>
      <w:docPartBody>
        <w:p w:rsidR="00556E52" w:rsidRDefault="00E1710B" w:rsidP="00E1710B">
          <w:pPr>
            <w:pStyle w:val="0AB3D7350D5D45E7B9BC21FD619188C9"/>
          </w:pPr>
          <w:r w:rsidRPr="003A2F5F">
            <w:rPr>
              <w:rStyle w:val="PlaceholderText"/>
            </w:rPr>
            <w:t>Click here to enter text.</w:t>
          </w:r>
        </w:p>
      </w:docPartBody>
    </w:docPart>
    <w:docPart>
      <w:docPartPr>
        <w:name w:val="D16A79F8778B43B18622E2425BDB9604"/>
        <w:category>
          <w:name w:val="General"/>
          <w:gallery w:val="placeholder"/>
        </w:category>
        <w:types>
          <w:type w:val="bbPlcHdr"/>
        </w:types>
        <w:behaviors>
          <w:behavior w:val="content"/>
        </w:behaviors>
        <w:guid w:val="{141A24D8-A99D-425C-A6B7-003AC287A985}"/>
      </w:docPartPr>
      <w:docPartBody>
        <w:p w:rsidR="00556E52" w:rsidRDefault="00E1710B" w:rsidP="00E1710B">
          <w:pPr>
            <w:pStyle w:val="D16A79F8778B43B18622E2425BDB9604"/>
          </w:pPr>
          <w:r w:rsidRPr="003A2F5F">
            <w:rPr>
              <w:rStyle w:val="PlaceholderText"/>
            </w:rPr>
            <w:t>Click here to enter text.</w:t>
          </w:r>
        </w:p>
      </w:docPartBody>
    </w:docPart>
    <w:docPart>
      <w:docPartPr>
        <w:name w:val="5B898E866B5049B8B9A8E95FD0007595"/>
        <w:category>
          <w:name w:val="General"/>
          <w:gallery w:val="placeholder"/>
        </w:category>
        <w:types>
          <w:type w:val="bbPlcHdr"/>
        </w:types>
        <w:behaviors>
          <w:behavior w:val="content"/>
        </w:behaviors>
        <w:guid w:val="{83946895-A6AA-46FC-9041-2D28C64A8629}"/>
      </w:docPartPr>
      <w:docPartBody>
        <w:p w:rsidR="00556E52" w:rsidRDefault="00E1710B" w:rsidP="00E1710B">
          <w:pPr>
            <w:pStyle w:val="5B898E866B5049B8B9A8E95FD0007595"/>
          </w:pPr>
          <w:r w:rsidRPr="003A2F5F">
            <w:rPr>
              <w:rStyle w:val="PlaceholderText"/>
            </w:rPr>
            <w:t>Click here to enter text.</w:t>
          </w:r>
        </w:p>
      </w:docPartBody>
    </w:docPart>
    <w:docPart>
      <w:docPartPr>
        <w:name w:val="EA31FE897D9C4CD6BF902F0F3E8AAC0C"/>
        <w:category>
          <w:name w:val="General"/>
          <w:gallery w:val="placeholder"/>
        </w:category>
        <w:types>
          <w:type w:val="bbPlcHdr"/>
        </w:types>
        <w:behaviors>
          <w:behavior w:val="content"/>
        </w:behaviors>
        <w:guid w:val="{B34E95C7-5521-4EA9-A9F9-EB79C8DBC7ED}"/>
      </w:docPartPr>
      <w:docPartBody>
        <w:p w:rsidR="00556E52" w:rsidRDefault="00E1710B" w:rsidP="00E1710B">
          <w:pPr>
            <w:pStyle w:val="EA31FE897D9C4CD6BF902F0F3E8AAC0C"/>
          </w:pPr>
          <w:r w:rsidRPr="003A2F5F">
            <w:rPr>
              <w:rStyle w:val="PlaceholderText"/>
            </w:rPr>
            <w:t>Click here to enter text.</w:t>
          </w:r>
        </w:p>
      </w:docPartBody>
    </w:docPart>
    <w:docPart>
      <w:docPartPr>
        <w:name w:val="7A6302973EE540B89EC8978C76D5E076"/>
        <w:category>
          <w:name w:val="General"/>
          <w:gallery w:val="placeholder"/>
        </w:category>
        <w:types>
          <w:type w:val="bbPlcHdr"/>
        </w:types>
        <w:behaviors>
          <w:behavior w:val="content"/>
        </w:behaviors>
        <w:guid w:val="{08A3A092-C7DD-4A7C-BA6E-EB7C66F1B594}"/>
      </w:docPartPr>
      <w:docPartBody>
        <w:p w:rsidR="00556E52" w:rsidRDefault="00E1710B" w:rsidP="00E1710B">
          <w:pPr>
            <w:pStyle w:val="7A6302973EE540B89EC8978C76D5E076"/>
          </w:pPr>
          <w:r w:rsidRPr="003A2F5F">
            <w:rPr>
              <w:rStyle w:val="PlaceholderText"/>
            </w:rPr>
            <w:t>Click here to enter text.</w:t>
          </w:r>
        </w:p>
      </w:docPartBody>
    </w:docPart>
    <w:docPart>
      <w:docPartPr>
        <w:name w:val="5A2D73F2848342A98F750843BB27020C"/>
        <w:category>
          <w:name w:val="General"/>
          <w:gallery w:val="placeholder"/>
        </w:category>
        <w:types>
          <w:type w:val="bbPlcHdr"/>
        </w:types>
        <w:behaviors>
          <w:behavior w:val="content"/>
        </w:behaviors>
        <w:guid w:val="{5B8112A8-3F72-4938-AF99-E375E0BFF864}"/>
      </w:docPartPr>
      <w:docPartBody>
        <w:p w:rsidR="00556E52" w:rsidRDefault="00E1710B" w:rsidP="00E1710B">
          <w:pPr>
            <w:pStyle w:val="5A2D73F2848342A98F750843BB27020C"/>
          </w:pPr>
          <w:r w:rsidRPr="003A2F5F">
            <w:rPr>
              <w:rStyle w:val="PlaceholderText"/>
            </w:rPr>
            <w:t>Click here to enter text.</w:t>
          </w:r>
        </w:p>
      </w:docPartBody>
    </w:docPart>
    <w:docPart>
      <w:docPartPr>
        <w:name w:val="0C3DAD97F0514BD599D27B4225DE5DEB"/>
        <w:category>
          <w:name w:val="General"/>
          <w:gallery w:val="placeholder"/>
        </w:category>
        <w:types>
          <w:type w:val="bbPlcHdr"/>
        </w:types>
        <w:behaviors>
          <w:behavior w:val="content"/>
        </w:behaviors>
        <w:guid w:val="{8980BBE4-8324-4B53-BFE9-4948C0E45165}"/>
      </w:docPartPr>
      <w:docPartBody>
        <w:p w:rsidR="00556E52" w:rsidRDefault="00E1710B" w:rsidP="00E1710B">
          <w:pPr>
            <w:pStyle w:val="0C3DAD97F0514BD599D27B4225DE5DEB"/>
          </w:pPr>
          <w:r w:rsidRPr="003A2F5F">
            <w:rPr>
              <w:rStyle w:val="PlaceholderText"/>
            </w:rPr>
            <w:t>Click here to enter text.</w:t>
          </w:r>
        </w:p>
      </w:docPartBody>
    </w:docPart>
    <w:docPart>
      <w:docPartPr>
        <w:name w:val="1246915E9E2440AE89F42A65F3B41056"/>
        <w:category>
          <w:name w:val="General"/>
          <w:gallery w:val="placeholder"/>
        </w:category>
        <w:types>
          <w:type w:val="bbPlcHdr"/>
        </w:types>
        <w:behaviors>
          <w:behavior w:val="content"/>
        </w:behaviors>
        <w:guid w:val="{0475CC37-0288-48CC-BBFD-1F29ECED5716}"/>
      </w:docPartPr>
      <w:docPartBody>
        <w:p w:rsidR="00556E52" w:rsidRDefault="00E1710B" w:rsidP="00E1710B">
          <w:pPr>
            <w:pStyle w:val="1246915E9E2440AE89F42A65F3B41056"/>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0B"/>
    <w:rsid w:val="00270472"/>
    <w:rsid w:val="005564FD"/>
    <w:rsid w:val="00556E52"/>
    <w:rsid w:val="00660A81"/>
    <w:rsid w:val="006636F3"/>
    <w:rsid w:val="0075071B"/>
    <w:rsid w:val="007913C0"/>
    <w:rsid w:val="007A62BD"/>
    <w:rsid w:val="00837906"/>
    <w:rsid w:val="00A43AF2"/>
    <w:rsid w:val="00C2075A"/>
    <w:rsid w:val="00C82988"/>
    <w:rsid w:val="00E17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10B"/>
    <w:rPr>
      <w:color w:val="808080"/>
    </w:rPr>
  </w:style>
  <w:style w:type="paragraph" w:customStyle="1" w:styleId="33F88BC35BB848E7A9F327AA53D7124A">
    <w:name w:val="33F88BC35BB848E7A9F327AA53D7124A"/>
    <w:rsid w:val="00E1710B"/>
  </w:style>
  <w:style w:type="paragraph" w:customStyle="1" w:styleId="16168D6CEA7D41CE8B2AB49C3FD9A8DD">
    <w:name w:val="16168D6CEA7D41CE8B2AB49C3FD9A8DD"/>
    <w:rsid w:val="00E1710B"/>
  </w:style>
  <w:style w:type="paragraph" w:customStyle="1" w:styleId="E119AF2224BB4F9093ED1BEB619CBF4E">
    <w:name w:val="E119AF2224BB4F9093ED1BEB619CBF4E"/>
    <w:rsid w:val="00E1710B"/>
  </w:style>
  <w:style w:type="paragraph" w:customStyle="1" w:styleId="3E5F4F8651DB4555B922EE2A621B5BAC">
    <w:name w:val="3E5F4F8651DB4555B922EE2A621B5BAC"/>
    <w:rsid w:val="00E1710B"/>
  </w:style>
  <w:style w:type="paragraph" w:customStyle="1" w:styleId="9B89C4E569C14387AF43820E7B7BC254">
    <w:name w:val="9B89C4E569C14387AF43820E7B7BC254"/>
    <w:rsid w:val="00E1710B"/>
  </w:style>
  <w:style w:type="paragraph" w:customStyle="1" w:styleId="B3527D4143A74CB18BE7A3C297F6723F">
    <w:name w:val="B3527D4143A74CB18BE7A3C297F6723F"/>
    <w:rsid w:val="00E1710B"/>
  </w:style>
  <w:style w:type="paragraph" w:customStyle="1" w:styleId="999B69D6C4B8402BA2D466CADB76F2AD">
    <w:name w:val="999B69D6C4B8402BA2D466CADB76F2AD"/>
    <w:rsid w:val="00E1710B"/>
  </w:style>
  <w:style w:type="paragraph" w:customStyle="1" w:styleId="9004B7FE282440D486843B69698BAAAB">
    <w:name w:val="9004B7FE282440D486843B69698BAAAB"/>
    <w:rsid w:val="00E1710B"/>
  </w:style>
  <w:style w:type="paragraph" w:customStyle="1" w:styleId="FB672C034E9F454DB6F1772F6721E853">
    <w:name w:val="FB672C034E9F454DB6F1772F6721E853"/>
    <w:rsid w:val="00E1710B"/>
  </w:style>
  <w:style w:type="paragraph" w:customStyle="1" w:styleId="D3CD6F45405F497397E7E70324C9A172">
    <w:name w:val="D3CD6F45405F497397E7E70324C9A172"/>
    <w:rsid w:val="00E1710B"/>
  </w:style>
  <w:style w:type="paragraph" w:customStyle="1" w:styleId="B08EF1DE9CCE41019236E22DA8A60C9C">
    <w:name w:val="B08EF1DE9CCE41019236E22DA8A60C9C"/>
    <w:rsid w:val="00E1710B"/>
  </w:style>
  <w:style w:type="paragraph" w:customStyle="1" w:styleId="930A3FE9390645BC80136A725C08F669">
    <w:name w:val="930A3FE9390645BC80136A725C08F669"/>
    <w:rsid w:val="00E1710B"/>
  </w:style>
  <w:style w:type="paragraph" w:customStyle="1" w:styleId="9F491F37DB9645628629480509BC38F2">
    <w:name w:val="9F491F37DB9645628629480509BC38F2"/>
    <w:rsid w:val="00E1710B"/>
  </w:style>
  <w:style w:type="paragraph" w:customStyle="1" w:styleId="FD6A26601A6B492FA4BD991FD05050EB">
    <w:name w:val="FD6A26601A6B492FA4BD991FD05050EB"/>
    <w:rsid w:val="00E1710B"/>
  </w:style>
  <w:style w:type="paragraph" w:customStyle="1" w:styleId="9FA78EDE2508401FB008EB196AD4B4AA">
    <w:name w:val="9FA78EDE2508401FB008EB196AD4B4AA"/>
    <w:rsid w:val="00E1710B"/>
  </w:style>
  <w:style w:type="paragraph" w:customStyle="1" w:styleId="0AB3D7350D5D45E7B9BC21FD619188C9">
    <w:name w:val="0AB3D7350D5D45E7B9BC21FD619188C9"/>
    <w:rsid w:val="00E1710B"/>
  </w:style>
  <w:style w:type="paragraph" w:customStyle="1" w:styleId="D16A79F8778B43B18622E2425BDB9604">
    <w:name w:val="D16A79F8778B43B18622E2425BDB9604"/>
    <w:rsid w:val="00E1710B"/>
  </w:style>
  <w:style w:type="paragraph" w:customStyle="1" w:styleId="5B898E866B5049B8B9A8E95FD0007595">
    <w:name w:val="5B898E866B5049B8B9A8E95FD0007595"/>
    <w:rsid w:val="00E1710B"/>
  </w:style>
  <w:style w:type="paragraph" w:customStyle="1" w:styleId="EA31FE897D9C4CD6BF902F0F3E8AAC0C">
    <w:name w:val="EA31FE897D9C4CD6BF902F0F3E8AAC0C"/>
    <w:rsid w:val="00E1710B"/>
  </w:style>
  <w:style w:type="paragraph" w:customStyle="1" w:styleId="7A6302973EE540B89EC8978C76D5E076">
    <w:name w:val="7A6302973EE540B89EC8978C76D5E076"/>
    <w:rsid w:val="00E1710B"/>
  </w:style>
  <w:style w:type="paragraph" w:customStyle="1" w:styleId="5A2D73F2848342A98F750843BB27020C">
    <w:name w:val="5A2D73F2848342A98F750843BB27020C"/>
    <w:rsid w:val="00E1710B"/>
  </w:style>
  <w:style w:type="paragraph" w:customStyle="1" w:styleId="0C3DAD97F0514BD599D27B4225DE5DEB">
    <w:name w:val="0C3DAD97F0514BD599D27B4225DE5DEB"/>
    <w:rsid w:val="00E1710B"/>
  </w:style>
  <w:style w:type="paragraph" w:customStyle="1" w:styleId="1246915E9E2440AE89F42A65F3B41056">
    <w:name w:val="1246915E9E2440AE89F42A65F3B41056"/>
    <w:rsid w:val="00E171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473D8-0895-41D4-978E-6EFA6076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4178</TotalTime>
  <Pages>16</Pages>
  <Words>10632</Words>
  <Characters>60603</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SOHANI AFROJA</dc:creator>
  <cp:keywords/>
  <dc:description/>
  <cp:lastModifiedBy>SOHANI AFROJA</cp:lastModifiedBy>
  <cp:revision>340</cp:revision>
  <dcterms:created xsi:type="dcterms:W3CDTF">2026-03-02T04:51:00Z</dcterms:created>
  <dcterms:modified xsi:type="dcterms:W3CDTF">2026-08-05T10:26:00Z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99b3cbf8-5434-46fc-aac3-90fc59d85f66</vt:lpwstr>
  </property>
</Properties>
</file>