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DD8F" w14:textId="37CF5C68" w:rsidR="005F5A63" w:rsidRDefault="00F7661C">
      <w:pPr>
        <w:rPr>
          <w:rFonts w:ascii="Times New Roman" w:hAnsi="Times New Roman" w:cs="Times New Roman"/>
        </w:rPr>
      </w:pPr>
      <w:r w:rsidRPr="00D62293">
        <w:rPr>
          <w:rFonts w:ascii="Times New Roman" w:hAnsi="Times New Roman" w:cs="Times New Roman"/>
          <w:b/>
          <w:bCs/>
        </w:rPr>
        <w:t>Table S1.</w:t>
      </w:r>
      <w:r w:rsidRPr="00D62293">
        <w:rPr>
          <w:rFonts w:ascii="Times New Roman" w:hAnsi="Times New Roman" w:cs="Times New Roman"/>
        </w:rPr>
        <w:t xml:space="preserve"> STROBE checklist.</w:t>
      </w:r>
    </w:p>
    <w:p w14:paraId="2431E9EB" w14:textId="77777777" w:rsidR="00D62293" w:rsidRPr="00D62293" w:rsidRDefault="00D62293">
      <w:pPr>
        <w:rPr>
          <w:rFonts w:ascii="Times New Roman" w:hAnsi="Times New Roman" w:cs="Times New Roman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6"/>
        <w:gridCol w:w="2835"/>
        <w:gridCol w:w="2853"/>
      </w:tblGrid>
      <w:tr w:rsidR="00F7661C" w:rsidRPr="00F7661C" w14:paraId="074E291C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60075971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Item No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14FF350C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Recommendation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1DA2BD8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 in manuscript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661C" w:rsidRPr="00F7661C" w14:paraId="48862350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5C8BBFB5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1a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84666DB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Indicate the study design with a commonly used term in the title or the abstract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FE4D32C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Title page; Title includes "controlled cohort analysis"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35A13F9F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5D05963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1b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A60BA3C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Provide in the abstract an informative and balanced summary of what was done and what was found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2BD56C1C" w14:textId="5B73E031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Abstract (Background section) </w:t>
            </w:r>
            <w:r w:rsidR="000633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page 2</w:t>
            </w:r>
            <w:r w:rsidR="000633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F7661C" w:rsidRPr="00F7661C" w14:paraId="307B14D2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06127B40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0E0EFA7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Explain the scientific background and rationale for the investigation being reported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6FABE4F2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Introduction/Background section (page 6)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661C" w:rsidRPr="00F7661C" w14:paraId="7DF41CE5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7CDA8E55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67934F1C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State specific objectives, including any prespecified hypotheses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194EC54F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Introduction end, study aim (page 6)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66675CD0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19057C0C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02749FC5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 key elements of study design early in the paper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4F220003" w14:textId="759D18DC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  <w:r w:rsidR="000633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opening paragraph (page 8)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661C" w:rsidRPr="00F7661C" w14:paraId="2114677B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266093B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620FD2DB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Describe the setting, locations, and relevant dates, including periods of recruitment, exposure, follow-up, and data collection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141913AC" w14:textId="063CD0A0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  <w:r w:rsidR="000633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description of Madrid Regional Health Service hospitals (page 8)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3F63A2B6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26D2A3C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6a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9E24882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the eligibility criteria, and the sources and methods of case ascertainment and control selection.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904920B" w14:textId="076C9B16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  <w:r w:rsidR="000633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Participants and data collection (page 8)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3EB64EDC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6C65FD8D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6b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1FBCF77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 matched studies, give matching criteria and number of controls per case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2F6E8A24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(No matching was performed)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11AD3BA1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72FC2835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4E9F74BC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Clearly define all outcomes, exposures, predictors, potential confounders, and effect modifiers.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64E3752" w14:textId="0C68A47F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Quality of care and patient safety indicators and Efficiency indicators subsections (pages 9-10)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77C2AAF0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3DD5461D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9EF89F9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 each variable of interest, give sources of data and details of methods of assessment (measurement).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58CDB37" w14:textId="257B4CC4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description of official audit data sources (pages 8-10)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0571C456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0224B0D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4A151D1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Describe any efforts to address potential sources of bias.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4BCCA8BA" w14:textId="661C404C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acknowledgement of residual confounding and free choice policy (page 8)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132543D0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7885C5C5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F010F0D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Explain how the study size was arrived at.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26AB4290" w14:textId="64DB89F6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description of all eight tertiary hospitals included (page 8)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006E0194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17A75091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11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08CA8187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Explain how quantitative variables were handled in the analyses. If applicable, describe which groupings were chosen and why.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BD7CA05" w14:textId="554880DA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statistical description in analysis (pages 8-10)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50BB0D44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173F437D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12a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10CD924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Describe all statistical methods, including those used to control for confounding.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14F33168" w14:textId="598406E8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Statistical methods subsection (page 10)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4CE1144D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32F8C32B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12b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0C641DD1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Describe any methods used to examine subgroups and interactions.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7D8A28E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(No subgroup or interaction analyses were performed)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6133CC23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71D4AB6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12c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06C0A20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Explain how missing data were addressed.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2714BA17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(No missing data were reported in the audited dataset)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2BE81397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1B2B3502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12d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639D3C7B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 applicable, explain how loss to follow-up was addressed.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222621B6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(Retrospective analysis of routinely collected administrative data)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3111680F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014464D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12e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7DD75E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Describe any sensitivity analyses.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46010B0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(No sensitivity analyses were performed)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3065353C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03D1D0BC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13a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23416223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 numbers of individuals at each stage of study – e.g., numbers potentially eligible, examined for eligibility, confirmed eligible, included in the study, completing follow-up, and analysed.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1E5EA824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Results section outlines number of care episodes and hospital inclusion (page 12)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21253679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35B81591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13b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2201C30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reasons for non-participation at each stage.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4E64656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(Administrative database study including all eligible hospitals)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78A1CDED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2BA782A5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13c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44BC0BE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Consider use of a flow diagram.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92E19D4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(Flow diagram not applicable to this registry-based retrospective analysis)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10CF9FDE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7265FD4C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14a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4DB344B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characteristics of study participants (e.g., demographic, clinical, social) and information on exposures and potential confounders.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1602746" w14:textId="3909D8B5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presenting case mix and complexity (page 12)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7B0C5B43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0834CFCF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14b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6D14E89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Indicate number of participants with missing data for each variable of interest.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62C42D2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(No missing data reported)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6F89AD53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2416058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BDF3DB2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 numbers of outcome events or summary measures over time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E4EC934" w14:textId="49CB7D35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section with SHMR, complications, infections (pages 12-14)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4A9752DC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0FCB3667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16a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01F2BA9B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unadjusted estimates and, if applicable, confounder-adjusted estimates and their precision (e.g., 95% confidence interval).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7ED6DBA" w14:textId="1E8F31D9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paragraph comparing study versus control hospitals (pages 12-14)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5DF00FE2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2A52AE0C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16b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40EBB9F5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 category boundaries when continuous variables were categorized.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2E49BD4D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(Continuous variables were not categorized beyond predefined indicator definitions)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7838F2A3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5D9E33EE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16c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193B21B5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 relevant, consider translating estimates of relative risk into absolute risk for a meaningful time period.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0C88D3FB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 (Standardized mortality ratios reported)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06498AD8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3BC148BB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01100EF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 other analyses done – e.g., analyses of subgroups and interactions, and sensitivity analyses.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601AFC2F" w14:textId="76781244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Results/Discussion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mention of limitations and absence of subgroup/sensitivity analyses (pages 14, 17)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3EF6A86F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4E603165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B53E0FB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Summarise key results with reference to study objectives.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BEAEF9A" w14:textId="7761C2FF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Discussion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first paragraph (page 17)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661C" w:rsidRPr="00F7661C" w14:paraId="3AC726DF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17A87AB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578E13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Discuss limitations of the study, taking into account sources of potential bias or imprecision.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796535A0" w14:textId="7C829A0F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Discussion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limitations paragraph (page 18)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661C" w:rsidRPr="00F7661C" w14:paraId="2F6D7EF2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052B1AA6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61A9F96A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a cautious overall interpretation of results considering objectives, limitations, multiplicity of analyses, results from similar studies, and other relevant evidence.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0D250AB" w14:textId="395D212B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Discussion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interpretation section (page 18)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661C" w:rsidRPr="00F7661C" w14:paraId="66A83F4A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16ABE70E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BCBAF18" w14:textId="12D6AF9B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Discuss the </w:t>
            </w:r>
            <w:r w:rsidR="00503D33"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generalizability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(external validity) of the study results.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30090F99" w14:textId="5F4D38A1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Discussi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on,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03D33"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generalizability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comments (page 18)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661C" w:rsidRPr="00F7661C" w14:paraId="718423DA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5F90EA80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5810A90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the source of funding and the role of the funders for the present study and, if applicable, for the original study on which the present article is based.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527F1CE3" w14:textId="24D9522B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Declarations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Funding statement (page 24)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  <w:tr w:rsidR="00F7661C" w:rsidRPr="00F7661C" w14:paraId="708E44F7" w14:textId="77777777" w:rsidTr="00FA4420">
        <w:trPr>
          <w:trHeight w:val="300"/>
        </w:trPr>
        <w:tc>
          <w:tcPr>
            <w:tcW w:w="2880" w:type="dxa"/>
            <w:shd w:val="clear" w:color="auto" w:fill="FFFFFF"/>
            <w:hideMark/>
          </w:tcPr>
          <w:p w14:paraId="756057E8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Ethics</w:t>
            </w:r>
            <w:r w:rsidRPr="00F766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0C1946E9" w14:textId="7777777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Ethical approval and consent processes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2880" w:type="dxa"/>
            <w:shd w:val="clear" w:color="auto" w:fill="FFFFFF"/>
            <w:hideMark/>
          </w:tcPr>
          <w:p w14:paraId="40C21436" w14:textId="78938E57" w:rsidR="00F7661C" w:rsidRPr="00F7661C" w:rsidRDefault="00F7661C" w:rsidP="00F7661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Methods/Declarations – waiver by Fund</w:t>
            </w:r>
            <w:r w:rsidR="00503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ación Jiménez Díaz 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IRB (page 24)</w:t>
            </w:r>
            <w:r w:rsidRPr="00F76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</w:tr>
    </w:tbl>
    <w:p w14:paraId="3A0A304C" w14:textId="77777777" w:rsidR="00F7661C" w:rsidRPr="00D62293" w:rsidRDefault="00F7661C">
      <w:pPr>
        <w:rPr>
          <w:rFonts w:ascii="Times New Roman" w:hAnsi="Times New Roman" w:cs="Times New Roman"/>
          <w:lang w:val="en-GB"/>
        </w:rPr>
      </w:pPr>
    </w:p>
    <w:sectPr w:rsidR="00F7661C" w:rsidRPr="00D622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63"/>
    <w:rsid w:val="0006339A"/>
    <w:rsid w:val="00503D33"/>
    <w:rsid w:val="005F5A63"/>
    <w:rsid w:val="00D62293"/>
    <w:rsid w:val="00F74CA2"/>
    <w:rsid w:val="00F7661C"/>
    <w:rsid w:val="00FA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693E"/>
  <w15:chartTrackingRefBased/>
  <w15:docId w15:val="{BA9400E3-A541-4C92-B489-85B25503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5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5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5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5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5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5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5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5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5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5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5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5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5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5A6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5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5A6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5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5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5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5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5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5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5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5A6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5A6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5A6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5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5A6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5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1179</Words>
  <Characters>4128</Characters>
  <Application>Microsoft Office Word</Application>
  <DocSecurity>0</DocSecurity>
  <Lines>589</Lines>
  <Paragraphs>663</Paragraphs>
  <ScaleCrop>false</ScaleCrop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Cristobal Yoldi</dc:creator>
  <cp:keywords/>
  <dc:description/>
  <cp:lastModifiedBy>Ion Cristobal Yoldi</cp:lastModifiedBy>
  <cp:revision>6</cp:revision>
  <dcterms:created xsi:type="dcterms:W3CDTF">2026-08-14T11:33:00Z</dcterms:created>
  <dcterms:modified xsi:type="dcterms:W3CDTF">2026-08-14T11:38:00Z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246707-acf5-41ce-b7b1-f5c34e68a12b_Enabled">
    <vt:lpwstr>true</vt:lpwstr>
  </property>
  <property fmtid="{D5CDD505-2E9C-101B-9397-08002B2CF9AE}" pid="3" name="MSIP_Label_62246707-acf5-41ce-b7b1-f5c34e68a12b_SetDate">
    <vt:lpwstr>2026-08-14T11:33:56Z</vt:lpwstr>
  </property>
  <property fmtid="{D5CDD505-2E9C-101B-9397-08002B2CF9AE}" pid="4" name="MSIP_Label_62246707-acf5-41ce-b7b1-f5c34e68a12b_Method">
    <vt:lpwstr>Standard</vt:lpwstr>
  </property>
  <property fmtid="{D5CDD505-2E9C-101B-9397-08002B2CF9AE}" pid="5" name="MSIP_Label_62246707-acf5-41ce-b7b1-f5c34e68a12b_Name">
    <vt:lpwstr>Uso interno - Document</vt:lpwstr>
  </property>
  <property fmtid="{D5CDD505-2E9C-101B-9397-08002B2CF9AE}" pid="6" name="MSIP_Label_62246707-acf5-41ce-b7b1-f5c34e68a12b_SiteId">
    <vt:lpwstr>d879fa46-3954-4e5c-a3cf-ab74f00c58da</vt:lpwstr>
  </property>
  <property fmtid="{D5CDD505-2E9C-101B-9397-08002B2CF9AE}" pid="7" name="MSIP_Label_62246707-acf5-41ce-b7b1-f5c34e68a12b_ActionId">
    <vt:lpwstr>7053df30-cf28-463c-b5c8-c799ff90bb71</vt:lpwstr>
  </property>
  <property fmtid="{D5CDD505-2E9C-101B-9397-08002B2CF9AE}" pid="8" name="MSIP_Label_62246707-acf5-41ce-b7b1-f5c34e68a12b_ContentBits">
    <vt:lpwstr>0</vt:lpwstr>
  </property>
  <property fmtid="{D5CDD505-2E9C-101B-9397-08002B2CF9AE}" pid="9" name="MSIP_Label_62246707-acf5-41ce-b7b1-f5c34e68a12b_Tag">
    <vt:lpwstr>10, 3, 0, 1</vt:lpwstr>
  </property>
</Properties>
</file>