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594375" w14:textId="2D729F80" w:rsidR="00923745" w:rsidRDefault="00C74B5F" w:rsidP="00DE7EFD">
      <w:pPr>
        <w:pStyle w:val="Title"/>
        <w:spacing w:after="0"/>
        <w:contextualSpacing w:val="0"/>
        <w:jc w:val="center"/>
        <w:rPr>
          <w:rFonts w:ascii="Times New Roman" w:eastAsiaTheme="minorHAnsi" w:hAnsi="Times New Roman" w:cs="Times New Roman"/>
          <w:b/>
          <w:bCs/>
          <w:spacing w:val="0"/>
          <w:kern w:val="2"/>
          <w:sz w:val="32"/>
          <w:szCs w:val="32"/>
          <w:lang w:val="vi-VN"/>
        </w:rPr>
      </w:pPr>
      <w:r w:rsidRPr="00C74B5F">
        <w:rPr>
          <w:rFonts w:ascii="Times New Roman" w:eastAsiaTheme="minorHAnsi" w:hAnsi="Times New Roman" w:cs="Times New Roman"/>
          <w:b/>
          <w:bCs/>
          <w:spacing w:val="0"/>
          <w:kern w:val="2"/>
          <w:sz w:val="32"/>
          <w:szCs w:val="32"/>
        </w:rPr>
        <w:t>Appendix</w:t>
      </w:r>
    </w:p>
    <w:p w14:paraId="37F26E41" w14:textId="77777777" w:rsidR="00C74B5F" w:rsidRPr="00406493" w:rsidRDefault="00C74B5F" w:rsidP="00C74B5F">
      <w:pPr>
        <w:spacing w:before="120" w:after="60"/>
        <w:rPr>
          <w:b/>
          <w:sz w:val="20"/>
        </w:rPr>
      </w:pPr>
      <w:r w:rsidRPr="00406493">
        <w:rPr>
          <w:b/>
          <w:sz w:val="20"/>
        </w:rPr>
        <w:t>Appendix Table A1. Prior labor migration and subsequent changes in provincial population and health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760"/>
        <w:gridCol w:w="1376"/>
        <w:gridCol w:w="1254"/>
        <w:gridCol w:w="1376"/>
        <w:gridCol w:w="1205"/>
        <w:gridCol w:w="1250"/>
      </w:tblGrid>
      <w:tr w:rsidR="00C74B5F" w:rsidRPr="00406493" w14:paraId="7CDE5A13" w14:textId="77777777" w:rsidTr="00195A36">
        <w:tc>
          <w:tcPr>
            <w:tcW w:w="1129" w:type="dxa"/>
            <w:shd w:val="clear" w:color="auto" w:fill="B7D4EF" w:themeFill="text2" w:themeFillTint="33"/>
          </w:tcPr>
          <w:p w14:paraId="6A7C9132" w14:textId="77777777" w:rsidR="00C74B5F" w:rsidRPr="00406493" w:rsidRDefault="00C74B5F" w:rsidP="00B01029">
            <w:r w:rsidRPr="00406493">
              <w:rPr>
                <w:rFonts w:eastAsia="Arial" w:cs="Arial"/>
                <w:b/>
                <w:sz w:val="16"/>
              </w:rPr>
              <w:t>Panel</w:t>
            </w:r>
          </w:p>
        </w:tc>
        <w:tc>
          <w:tcPr>
            <w:tcW w:w="1760" w:type="dxa"/>
            <w:shd w:val="clear" w:color="auto" w:fill="B7D4EF" w:themeFill="text2" w:themeFillTint="33"/>
          </w:tcPr>
          <w:p w14:paraId="47DB2659" w14:textId="77777777" w:rsidR="00C74B5F" w:rsidRPr="00406493" w:rsidRDefault="00C74B5F" w:rsidP="00B01029">
            <w:r w:rsidRPr="00406493">
              <w:rPr>
                <w:rFonts w:eastAsia="Arial" w:cs="Arial"/>
                <w:b/>
                <w:sz w:val="16"/>
              </w:rPr>
              <w:t>Outcome: subsequent change</w:t>
            </w:r>
          </w:p>
        </w:tc>
        <w:tc>
          <w:tcPr>
            <w:tcW w:w="1376" w:type="dxa"/>
            <w:shd w:val="clear" w:color="auto" w:fill="B7D4EF" w:themeFill="text2" w:themeFillTint="33"/>
          </w:tcPr>
          <w:p w14:paraId="3D5AEF7C" w14:textId="77777777" w:rsidR="00C74B5F" w:rsidRPr="00406493" w:rsidRDefault="00C74B5F" w:rsidP="00B01029">
            <w:r w:rsidRPr="00406493">
              <w:rPr>
                <w:rFonts w:eastAsia="Arial" w:cs="Arial"/>
                <w:b/>
                <w:sz w:val="16"/>
              </w:rPr>
              <w:t>Pooled coefficient (SE)</w:t>
            </w:r>
          </w:p>
        </w:tc>
        <w:tc>
          <w:tcPr>
            <w:tcW w:w="1254" w:type="dxa"/>
            <w:shd w:val="clear" w:color="auto" w:fill="B7D4EF" w:themeFill="text2" w:themeFillTint="33"/>
          </w:tcPr>
          <w:p w14:paraId="64A24901" w14:textId="77777777" w:rsidR="00C74B5F" w:rsidRPr="00406493" w:rsidRDefault="00C74B5F" w:rsidP="00B01029">
            <w:r w:rsidRPr="00406493">
              <w:rPr>
                <w:rFonts w:eastAsia="Arial" w:cs="Arial"/>
                <w:b/>
                <w:sz w:val="16"/>
              </w:rPr>
              <w:t>Pooled p-value</w:t>
            </w:r>
          </w:p>
        </w:tc>
        <w:tc>
          <w:tcPr>
            <w:tcW w:w="1376" w:type="dxa"/>
            <w:shd w:val="clear" w:color="auto" w:fill="B7D4EF" w:themeFill="text2" w:themeFillTint="33"/>
          </w:tcPr>
          <w:p w14:paraId="40D786DA" w14:textId="77777777" w:rsidR="00C74B5F" w:rsidRPr="00406493" w:rsidRDefault="00C74B5F" w:rsidP="00B01029">
            <w:r w:rsidRPr="00406493">
              <w:rPr>
                <w:rFonts w:eastAsia="Arial" w:cs="Arial"/>
                <w:b/>
                <w:sz w:val="16"/>
              </w:rPr>
              <w:t>Province-FE coefficient (SE)</w:t>
            </w:r>
          </w:p>
        </w:tc>
        <w:tc>
          <w:tcPr>
            <w:tcW w:w="1205" w:type="dxa"/>
            <w:shd w:val="clear" w:color="auto" w:fill="B7D4EF" w:themeFill="text2" w:themeFillTint="33"/>
          </w:tcPr>
          <w:p w14:paraId="275D2AB8" w14:textId="77777777" w:rsidR="00C74B5F" w:rsidRPr="00406493" w:rsidRDefault="00C74B5F" w:rsidP="00B01029">
            <w:r w:rsidRPr="00406493">
              <w:rPr>
                <w:rFonts w:eastAsia="Arial" w:cs="Arial"/>
                <w:b/>
                <w:sz w:val="16"/>
              </w:rPr>
              <w:t>FE p-value</w:t>
            </w:r>
          </w:p>
        </w:tc>
        <w:tc>
          <w:tcPr>
            <w:tcW w:w="1250" w:type="dxa"/>
            <w:shd w:val="clear" w:color="auto" w:fill="B7D4EF" w:themeFill="text2" w:themeFillTint="33"/>
          </w:tcPr>
          <w:p w14:paraId="3C3CA04C" w14:textId="77777777" w:rsidR="00C74B5F" w:rsidRPr="00406493" w:rsidRDefault="00C74B5F" w:rsidP="00B01029">
            <w:r w:rsidRPr="00406493">
              <w:rPr>
                <w:rFonts w:eastAsia="Arial" w:cs="Arial"/>
                <w:b/>
                <w:sz w:val="16"/>
              </w:rPr>
              <w:t>N: pooled / FE</w:t>
            </w:r>
          </w:p>
        </w:tc>
      </w:tr>
      <w:tr w:rsidR="00C74B5F" w:rsidRPr="00406493" w14:paraId="682499CC" w14:textId="77777777" w:rsidTr="00195A36">
        <w:tc>
          <w:tcPr>
            <w:tcW w:w="1129" w:type="dxa"/>
          </w:tcPr>
          <w:p w14:paraId="79327C4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A. Population</w:t>
            </w:r>
          </w:p>
        </w:tc>
        <w:tc>
          <w:tcPr>
            <w:tcW w:w="1760" w:type="dxa"/>
          </w:tcPr>
          <w:p w14:paraId="20D6362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provincial population</w:t>
            </w:r>
          </w:p>
        </w:tc>
        <w:tc>
          <w:tcPr>
            <w:tcW w:w="1376" w:type="dxa"/>
          </w:tcPr>
          <w:p w14:paraId="54E8ADA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-0.0033 (0.0006)</w:t>
            </w:r>
          </w:p>
        </w:tc>
        <w:tc>
          <w:tcPr>
            <w:tcW w:w="1254" w:type="dxa"/>
          </w:tcPr>
          <w:p w14:paraId="7D5B4CBD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0.000</w:t>
            </w:r>
          </w:p>
        </w:tc>
        <w:tc>
          <w:tcPr>
            <w:tcW w:w="1376" w:type="dxa"/>
          </w:tcPr>
          <w:p w14:paraId="329BE3C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-0.0001 (0.0001)</w:t>
            </w:r>
          </w:p>
        </w:tc>
        <w:tc>
          <w:tcPr>
            <w:tcW w:w="1205" w:type="dxa"/>
          </w:tcPr>
          <w:p w14:paraId="217DF92D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0.479</w:t>
            </w:r>
          </w:p>
        </w:tc>
        <w:tc>
          <w:tcPr>
            <w:tcW w:w="1250" w:type="dxa"/>
          </w:tcPr>
          <w:p w14:paraId="78CCE971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09A5F345" w14:textId="77777777" w:rsidTr="00195A36">
        <w:tc>
          <w:tcPr>
            <w:tcW w:w="1129" w:type="dxa"/>
          </w:tcPr>
          <w:p w14:paraId="5F2D09C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5DDD6CB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provincial staff count</w:t>
            </w:r>
          </w:p>
        </w:tc>
        <w:tc>
          <w:tcPr>
            <w:tcW w:w="1376" w:type="dxa"/>
          </w:tcPr>
          <w:p w14:paraId="129F81C5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0.0039 (0.0117)</w:t>
            </w:r>
          </w:p>
        </w:tc>
        <w:tc>
          <w:tcPr>
            <w:tcW w:w="1254" w:type="dxa"/>
          </w:tcPr>
          <w:p w14:paraId="0C42104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0.740</w:t>
            </w:r>
          </w:p>
        </w:tc>
        <w:tc>
          <w:tcPr>
            <w:tcW w:w="1376" w:type="dxa"/>
          </w:tcPr>
          <w:p w14:paraId="5D771FA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0.0255 (0.0469)</w:t>
            </w:r>
          </w:p>
        </w:tc>
        <w:tc>
          <w:tcPr>
            <w:tcW w:w="1205" w:type="dxa"/>
          </w:tcPr>
          <w:p w14:paraId="3E0520EE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0.588</w:t>
            </w:r>
          </w:p>
        </w:tc>
        <w:tc>
          <w:tcPr>
            <w:tcW w:w="1250" w:type="dxa"/>
          </w:tcPr>
          <w:p w14:paraId="65CD223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32DB68F7" w14:textId="77777777" w:rsidTr="00195A36">
        <w:tc>
          <w:tcPr>
            <w:tcW w:w="1129" w:type="dxa"/>
          </w:tcPr>
          <w:p w14:paraId="3E725165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42A9536D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district staff count</w:t>
            </w:r>
          </w:p>
        </w:tc>
        <w:tc>
          <w:tcPr>
            <w:tcW w:w="1376" w:type="dxa"/>
          </w:tcPr>
          <w:p w14:paraId="74F25E3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-0.0014 (0.0044)</w:t>
            </w:r>
          </w:p>
        </w:tc>
        <w:tc>
          <w:tcPr>
            <w:tcW w:w="1254" w:type="dxa"/>
          </w:tcPr>
          <w:p w14:paraId="1115CAE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0.760</w:t>
            </w:r>
          </w:p>
        </w:tc>
        <w:tc>
          <w:tcPr>
            <w:tcW w:w="1376" w:type="dxa"/>
          </w:tcPr>
          <w:p w14:paraId="0C161F72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0.0049 (0.0097)</w:t>
            </w:r>
          </w:p>
        </w:tc>
        <w:tc>
          <w:tcPr>
            <w:tcW w:w="1205" w:type="dxa"/>
          </w:tcPr>
          <w:p w14:paraId="47C100E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0.617</w:t>
            </w:r>
          </w:p>
        </w:tc>
        <w:tc>
          <w:tcPr>
            <w:tcW w:w="1250" w:type="dxa"/>
          </w:tcPr>
          <w:p w14:paraId="524B6E8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11FE7B74" w14:textId="77777777" w:rsidTr="00195A36">
        <w:tc>
          <w:tcPr>
            <w:tcW w:w="1129" w:type="dxa"/>
          </w:tcPr>
          <w:p w14:paraId="2656894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60DC1498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commune staff count</w:t>
            </w:r>
          </w:p>
        </w:tc>
        <w:tc>
          <w:tcPr>
            <w:tcW w:w="1376" w:type="dxa"/>
          </w:tcPr>
          <w:p w14:paraId="760EFBD5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-0.0022 (0.0030)</w:t>
            </w:r>
          </w:p>
        </w:tc>
        <w:tc>
          <w:tcPr>
            <w:tcW w:w="1254" w:type="dxa"/>
          </w:tcPr>
          <w:p w14:paraId="37E01AC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0.479</w:t>
            </w:r>
          </w:p>
        </w:tc>
        <w:tc>
          <w:tcPr>
            <w:tcW w:w="1376" w:type="dxa"/>
          </w:tcPr>
          <w:p w14:paraId="2B71376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-0.0071 (0.0085)</w:t>
            </w:r>
          </w:p>
        </w:tc>
        <w:tc>
          <w:tcPr>
            <w:tcW w:w="1205" w:type="dxa"/>
          </w:tcPr>
          <w:p w14:paraId="3167AA89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0.407</w:t>
            </w:r>
          </w:p>
        </w:tc>
        <w:tc>
          <w:tcPr>
            <w:tcW w:w="1250" w:type="dxa"/>
          </w:tcPr>
          <w:p w14:paraId="7106191E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5FC2854A" w14:textId="77777777" w:rsidTr="00195A36">
        <w:tc>
          <w:tcPr>
            <w:tcW w:w="1129" w:type="dxa"/>
          </w:tcPr>
          <w:p w14:paraId="6AD2C5A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32F5F14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medical staff count</w:t>
            </w:r>
          </w:p>
        </w:tc>
        <w:tc>
          <w:tcPr>
            <w:tcW w:w="1376" w:type="dxa"/>
          </w:tcPr>
          <w:p w14:paraId="20355D6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-0.0008 (0.0025)</w:t>
            </w:r>
          </w:p>
        </w:tc>
        <w:tc>
          <w:tcPr>
            <w:tcW w:w="1254" w:type="dxa"/>
          </w:tcPr>
          <w:p w14:paraId="3A4CE58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0.736</w:t>
            </w:r>
          </w:p>
        </w:tc>
        <w:tc>
          <w:tcPr>
            <w:tcW w:w="1376" w:type="dxa"/>
          </w:tcPr>
          <w:p w14:paraId="330E2CD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0.0053 (0.0069)</w:t>
            </w:r>
          </w:p>
        </w:tc>
        <w:tc>
          <w:tcPr>
            <w:tcW w:w="1205" w:type="dxa"/>
          </w:tcPr>
          <w:p w14:paraId="41DBABF8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0.439</w:t>
            </w:r>
          </w:p>
        </w:tc>
        <w:tc>
          <w:tcPr>
            <w:tcW w:w="1250" w:type="dxa"/>
          </w:tcPr>
          <w:p w14:paraId="23611DD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056CFB0D" w14:textId="77777777" w:rsidTr="00195A36">
        <w:tc>
          <w:tcPr>
            <w:tcW w:w="1129" w:type="dxa"/>
          </w:tcPr>
          <w:p w14:paraId="44804CF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0915547C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pharmaceutical staff count</w:t>
            </w:r>
          </w:p>
        </w:tc>
        <w:tc>
          <w:tcPr>
            <w:tcW w:w="1376" w:type="dxa"/>
          </w:tcPr>
          <w:p w14:paraId="1256C7B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0.0014 (0.0043)</w:t>
            </w:r>
          </w:p>
        </w:tc>
        <w:tc>
          <w:tcPr>
            <w:tcW w:w="1254" w:type="dxa"/>
          </w:tcPr>
          <w:p w14:paraId="26390AA1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0.741</w:t>
            </w:r>
          </w:p>
        </w:tc>
        <w:tc>
          <w:tcPr>
            <w:tcW w:w="1376" w:type="dxa"/>
          </w:tcPr>
          <w:p w14:paraId="7559971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0.0094 (0.0090)</w:t>
            </w:r>
          </w:p>
        </w:tc>
        <w:tc>
          <w:tcPr>
            <w:tcW w:w="1205" w:type="dxa"/>
          </w:tcPr>
          <w:p w14:paraId="0905DD3E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0.305</w:t>
            </w:r>
          </w:p>
        </w:tc>
        <w:tc>
          <w:tcPr>
            <w:tcW w:w="1250" w:type="dxa"/>
          </w:tcPr>
          <w:p w14:paraId="41055A7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4815AB48" w14:textId="77777777" w:rsidTr="00195A36">
        <w:tc>
          <w:tcPr>
            <w:tcW w:w="1129" w:type="dxa"/>
          </w:tcPr>
          <w:p w14:paraId="40E7D772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19411352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female health staff count</w:t>
            </w:r>
          </w:p>
        </w:tc>
        <w:tc>
          <w:tcPr>
            <w:tcW w:w="1376" w:type="dxa"/>
          </w:tcPr>
          <w:p w14:paraId="708F01A2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-0.0014 (0.0032)</w:t>
            </w:r>
          </w:p>
        </w:tc>
        <w:tc>
          <w:tcPr>
            <w:tcW w:w="1254" w:type="dxa"/>
          </w:tcPr>
          <w:p w14:paraId="393EA3AE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0.664</w:t>
            </w:r>
          </w:p>
        </w:tc>
        <w:tc>
          <w:tcPr>
            <w:tcW w:w="1376" w:type="dxa"/>
          </w:tcPr>
          <w:p w14:paraId="331A1F68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0.0021 (0.0075)</w:t>
            </w:r>
          </w:p>
        </w:tc>
        <w:tc>
          <w:tcPr>
            <w:tcW w:w="1205" w:type="dxa"/>
          </w:tcPr>
          <w:p w14:paraId="0C33A06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0.777</w:t>
            </w:r>
          </w:p>
        </w:tc>
        <w:tc>
          <w:tcPr>
            <w:tcW w:w="1250" w:type="dxa"/>
          </w:tcPr>
          <w:p w14:paraId="339DCEDC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64F144D7" w14:textId="77777777" w:rsidTr="00195A36">
        <w:tc>
          <w:tcPr>
            <w:tcW w:w="1129" w:type="dxa"/>
          </w:tcPr>
          <w:p w14:paraId="0258CF7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241AACD8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provincial bed count</w:t>
            </w:r>
          </w:p>
        </w:tc>
        <w:tc>
          <w:tcPr>
            <w:tcW w:w="1376" w:type="dxa"/>
          </w:tcPr>
          <w:p w14:paraId="2E6593F1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-0.1651 (0.1251)</w:t>
            </w:r>
          </w:p>
        </w:tc>
        <w:tc>
          <w:tcPr>
            <w:tcW w:w="1254" w:type="dxa"/>
          </w:tcPr>
          <w:p w14:paraId="09E95B3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0.192</w:t>
            </w:r>
          </w:p>
        </w:tc>
        <w:tc>
          <w:tcPr>
            <w:tcW w:w="1376" w:type="dxa"/>
          </w:tcPr>
          <w:p w14:paraId="585E396E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-0.3622 (0.3330)</w:t>
            </w:r>
          </w:p>
        </w:tc>
        <w:tc>
          <w:tcPr>
            <w:tcW w:w="1205" w:type="dxa"/>
          </w:tcPr>
          <w:p w14:paraId="31CE1DFC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0.281</w:t>
            </w:r>
          </w:p>
        </w:tc>
        <w:tc>
          <w:tcPr>
            <w:tcW w:w="1250" w:type="dxa"/>
          </w:tcPr>
          <w:p w14:paraId="4B610B09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0677517F" w14:textId="77777777" w:rsidTr="00195A36">
        <w:tc>
          <w:tcPr>
            <w:tcW w:w="1129" w:type="dxa"/>
          </w:tcPr>
          <w:p w14:paraId="16EACD8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48DAF98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district bed count</w:t>
            </w:r>
          </w:p>
        </w:tc>
        <w:tc>
          <w:tcPr>
            <w:tcW w:w="1376" w:type="dxa"/>
          </w:tcPr>
          <w:p w14:paraId="13A368D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-0.0054 (0.0045)</w:t>
            </w:r>
          </w:p>
        </w:tc>
        <w:tc>
          <w:tcPr>
            <w:tcW w:w="1254" w:type="dxa"/>
          </w:tcPr>
          <w:p w14:paraId="7EF9CDCD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0.236</w:t>
            </w:r>
          </w:p>
        </w:tc>
        <w:tc>
          <w:tcPr>
            <w:tcW w:w="1376" w:type="dxa"/>
          </w:tcPr>
          <w:p w14:paraId="50593F89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-0.0001 (0.0122)</w:t>
            </w:r>
          </w:p>
        </w:tc>
        <w:tc>
          <w:tcPr>
            <w:tcW w:w="1205" w:type="dxa"/>
          </w:tcPr>
          <w:p w14:paraId="0AE75399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0.995</w:t>
            </w:r>
          </w:p>
        </w:tc>
        <w:tc>
          <w:tcPr>
            <w:tcW w:w="1250" w:type="dxa"/>
          </w:tcPr>
          <w:p w14:paraId="677ECC7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3C5C0C0D" w14:textId="77777777" w:rsidTr="00195A36">
        <w:tc>
          <w:tcPr>
            <w:tcW w:w="1129" w:type="dxa"/>
          </w:tcPr>
          <w:p w14:paraId="2A7E1B3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B. Raw counts</w:t>
            </w:r>
          </w:p>
        </w:tc>
        <w:tc>
          <w:tcPr>
            <w:tcW w:w="1760" w:type="dxa"/>
          </w:tcPr>
          <w:p w14:paraId="42E657D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log commune bed count</w:t>
            </w:r>
          </w:p>
        </w:tc>
        <w:tc>
          <w:tcPr>
            <w:tcW w:w="1376" w:type="dxa"/>
          </w:tcPr>
          <w:p w14:paraId="19C54EB8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0.0100 (0.0156)</w:t>
            </w:r>
          </w:p>
        </w:tc>
        <w:tc>
          <w:tcPr>
            <w:tcW w:w="1254" w:type="dxa"/>
          </w:tcPr>
          <w:p w14:paraId="41699A5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0.522</w:t>
            </w:r>
          </w:p>
        </w:tc>
        <w:tc>
          <w:tcPr>
            <w:tcW w:w="1376" w:type="dxa"/>
          </w:tcPr>
          <w:p w14:paraId="0B540AD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0.0322 (0.0358)</w:t>
            </w:r>
          </w:p>
        </w:tc>
        <w:tc>
          <w:tcPr>
            <w:tcW w:w="1205" w:type="dxa"/>
          </w:tcPr>
          <w:p w14:paraId="3230121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0.372</w:t>
            </w:r>
          </w:p>
        </w:tc>
        <w:tc>
          <w:tcPr>
            <w:tcW w:w="1250" w:type="dxa"/>
          </w:tcPr>
          <w:p w14:paraId="793333ED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139035FF" w14:textId="77777777" w:rsidTr="00195A36">
        <w:tc>
          <w:tcPr>
            <w:tcW w:w="1129" w:type="dxa"/>
          </w:tcPr>
          <w:p w14:paraId="3247196D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6CA7481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provincial staff per 10,000</w:t>
            </w:r>
          </w:p>
        </w:tc>
        <w:tc>
          <w:tcPr>
            <w:tcW w:w="1376" w:type="dxa"/>
          </w:tcPr>
          <w:p w14:paraId="68862805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-0.0620 (0.0705)</w:t>
            </w:r>
          </w:p>
        </w:tc>
        <w:tc>
          <w:tcPr>
            <w:tcW w:w="1254" w:type="dxa"/>
          </w:tcPr>
          <w:p w14:paraId="7DBA3D8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0.383</w:t>
            </w:r>
          </w:p>
        </w:tc>
        <w:tc>
          <w:tcPr>
            <w:tcW w:w="1376" w:type="dxa"/>
          </w:tcPr>
          <w:p w14:paraId="6CD74B9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-0.1102 (0.1635)</w:t>
            </w:r>
          </w:p>
        </w:tc>
        <w:tc>
          <w:tcPr>
            <w:tcW w:w="1205" w:type="dxa"/>
          </w:tcPr>
          <w:p w14:paraId="1A7BE11C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0.503</w:t>
            </w:r>
          </w:p>
        </w:tc>
        <w:tc>
          <w:tcPr>
            <w:tcW w:w="1250" w:type="dxa"/>
          </w:tcPr>
          <w:p w14:paraId="1D77AF6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59B318A0" w14:textId="77777777" w:rsidTr="00195A36">
        <w:tc>
          <w:tcPr>
            <w:tcW w:w="1129" w:type="dxa"/>
          </w:tcPr>
          <w:p w14:paraId="1E7420A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68145B4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district staff per 10,000</w:t>
            </w:r>
          </w:p>
        </w:tc>
        <w:tc>
          <w:tcPr>
            <w:tcW w:w="1376" w:type="dxa"/>
          </w:tcPr>
          <w:p w14:paraId="6FFFE6F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0.0428 (0.0528)</w:t>
            </w:r>
          </w:p>
        </w:tc>
        <w:tc>
          <w:tcPr>
            <w:tcW w:w="1254" w:type="dxa"/>
          </w:tcPr>
          <w:p w14:paraId="474BDEC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0.420</w:t>
            </w:r>
          </w:p>
        </w:tc>
        <w:tc>
          <w:tcPr>
            <w:tcW w:w="1376" w:type="dxa"/>
          </w:tcPr>
          <w:p w14:paraId="44AE64B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0.0843 (0.1411)</w:t>
            </w:r>
          </w:p>
        </w:tc>
        <w:tc>
          <w:tcPr>
            <w:tcW w:w="1205" w:type="dxa"/>
          </w:tcPr>
          <w:p w14:paraId="715A93F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0.553</w:t>
            </w:r>
          </w:p>
        </w:tc>
        <w:tc>
          <w:tcPr>
            <w:tcW w:w="1250" w:type="dxa"/>
          </w:tcPr>
          <w:p w14:paraId="3AEAB87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2E48C4BF" w14:textId="77777777" w:rsidTr="00195A36">
        <w:tc>
          <w:tcPr>
            <w:tcW w:w="1129" w:type="dxa"/>
          </w:tcPr>
          <w:p w14:paraId="46C48DD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7D82312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commune staff per 10,000</w:t>
            </w:r>
          </w:p>
        </w:tc>
        <w:tc>
          <w:tcPr>
            <w:tcW w:w="1376" w:type="dxa"/>
          </w:tcPr>
          <w:p w14:paraId="06A5241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0.0138 (0.0289)</w:t>
            </w:r>
          </w:p>
        </w:tc>
        <w:tc>
          <w:tcPr>
            <w:tcW w:w="1254" w:type="dxa"/>
          </w:tcPr>
          <w:p w14:paraId="0865C47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0.635</w:t>
            </w:r>
          </w:p>
        </w:tc>
        <w:tc>
          <w:tcPr>
            <w:tcW w:w="1376" w:type="dxa"/>
          </w:tcPr>
          <w:p w14:paraId="432FFC9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-0.0401 (0.0870)</w:t>
            </w:r>
          </w:p>
        </w:tc>
        <w:tc>
          <w:tcPr>
            <w:tcW w:w="1205" w:type="dxa"/>
          </w:tcPr>
          <w:p w14:paraId="22F9755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0.646</w:t>
            </w:r>
          </w:p>
        </w:tc>
        <w:tc>
          <w:tcPr>
            <w:tcW w:w="1250" w:type="dxa"/>
          </w:tcPr>
          <w:p w14:paraId="5717273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3368D022" w14:textId="77777777" w:rsidTr="00195A36">
        <w:tc>
          <w:tcPr>
            <w:tcW w:w="1129" w:type="dxa"/>
          </w:tcPr>
          <w:p w14:paraId="38B0A3B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6B854C2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medical staff per 10,000</w:t>
            </w:r>
          </w:p>
        </w:tc>
        <w:tc>
          <w:tcPr>
            <w:tcW w:w="1376" w:type="dxa"/>
          </w:tcPr>
          <w:p w14:paraId="73C7D94C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0.0309 (0.0639)</w:t>
            </w:r>
          </w:p>
        </w:tc>
        <w:tc>
          <w:tcPr>
            <w:tcW w:w="1254" w:type="dxa"/>
          </w:tcPr>
          <w:p w14:paraId="54E823F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0.630</w:t>
            </w:r>
          </w:p>
        </w:tc>
        <w:tc>
          <w:tcPr>
            <w:tcW w:w="1376" w:type="dxa"/>
          </w:tcPr>
          <w:p w14:paraId="68B93942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0.0928 (0.1770)</w:t>
            </w:r>
          </w:p>
        </w:tc>
        <w:tc>
          <w:tcPr>
            <w:tcW w:w="1205" w:type="dxa"/>
          </w:tcPr>
          <w:p w14:paraId="24D69A7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0.602</w:t>
            </w:r>
          </w:p>
        </w:tc>
        <w:tc>
          <w:tcPr>
            <w:tcW w:w="1250" w:type="dxa"/>
          </w:tcPr>
          <w:p w14:paraId="57F0292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1BC7B1D0" w14:textId="77777777" w:rsidTr="00195A36">
        <w:tc>
          <w:tcPr>
            <w:tcW w:w="1129" w:type="dxa"/>
          </w:tcPr>
          <w:p w14:paraId="57057CF2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08972C8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pharmaceutical staff per 10,000</w:t>
            </w:r>
          </w:p>
        </w:tc>
        <w:tc>
          <w:tcPr>
            <w:tcW w:w="1376" w:type="dxa"/>
          </w:tcPr>
          <w:p w14:paraId="2A93FE0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0.0092 (0.0096)</w:t>
            </w:r>
          </w:p>
        </w:tc>
        <w:tc>
          <w:tcPr>
            <w:tcW w:w="1254" w:type="dxa"/>
          </w:tcPr>
          <w:p w14:paraId="0A84205E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0.342</w:t>
            </w:r>
          </w:p>
        </w:tc>
        <w:tc>
          <w:tcPr>
            <w:tcW w:w="1376" w:type="dxa"/>
          </w:tcPr>
          <w:p w14:paraId="09DA6BE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0.0100 (0.0260)</w:t>
            </w:r>
          </w:p>
        </w:tc>
        <w:tc>
          <w:tcPr>
            <w:tcW w:w="1205" w:type="dxa"/>
          </w:tcPr>
          <w:p w14:paraId="1B692CE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0.701</w:t>
            </w:r>
          </w:p>
        </w:tc>
        <w:tc>
          <w:tcPr>
            <w:tcW w:w="1250" w:type="dxa"/>
          </w:tcPr>
          <w:p w14:paraId="2CED0438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0E7FFEFF" w14:textId="77777777" w:rsidTr="00195A36">
        <w:tc>
          <w:tcPr>
            <w:tcW w:w="1129" w:type="dxa"/>
          </w:tcPr>
          <w:p w14:paraId="56FD276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48DD1553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female health staff per 10,000</w:t>
            </w:r>
          </w:p>
        </w:tc>
        <w:tc>
          <w:tcPr>
            <w:tcW w:w="1376" w:type="dxa"/>
          </w:tcPr>
          <w:p w14:paraId="6487DD81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0.0131 (0.0706)</w:t>
            </w:r>
          </w:p>
        </w:tc>
        <w:tc>
          <w:tcPr>
            <w:tcW w:w="1254" w:type="dxa"/>
          </w:tcPr>
          <w:p w14:paraId="4B497B39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0.854</w:t>
            </w:r>
          </w:p>
        </w:tc>
        <w:tc>
          <w:tcPr>
            <w:tcW w:w="1376" w:type="dxa"/>
          </w:tcPr>
          <w:p w14:paraId="5D091FFC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0.0021 (0.1568)</w:t>
            </w:r>
          </w:p>
        </w:tc>
        <w:tc>
          <w:tcPr>
            <w:tcW w:w="1205" w:type="dxa"/>
          </w:tcPr>
          <w:p w14:paraId="421CDE1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0.989</w:t>
            </w:r>
          </w:p>
        </w:tc>
        <w:tc>
          <w:tcPr>
            <w:tcW w:w="1250" w:type="dxa"/>
          </w:tcPr>
          <w:p w14:paraId="687FEBA5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2AAA5C9F" w14:textId="77777777" w:rsidTr="00195A36">
        <w:tc>
          <w:tcPr>
            <w:tcW w:w="1129" w:type="dxa"/>
          </w:tcPr>
          <w:p w14:paraId="5F663F3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70954015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provincial beds per 10,000</w:t>
            </w:r>
          </w:p>
        </w:tc>
        <w:tc>
          <w:tcPr>
            <w:tcW w:w="1376" w:type="dxa"/>
          </w:tcPr>
          <w:p w14:paraId="28C84A8F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-0.2759 (0.1521)</w:t>
            </w:r>
          </w:p>
        </w:tc>
        <w:tc>
          <w:tcPr>
            <w:tcW w:w="1254" w:type="dxa"/>
          </w:tcPr>
          <w:p w14:paraId="26E11D34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0.075</w:t>
            </w:r>
          </w:p>
        </w:tc>
        <w:tc>
          <w:tcPr>
            <w:tcW w:w="1376" w:type="dxa"/>
          </w:tcPr>
          <w:p w14:paraId="252A11C9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-0.3960 (0.3559)</w:t>
            </w:r>
          </w:p>
        </w:tc>
        <w:tc>
          <w:tcPr>
            <w:tcW w:w="1205" w:type="dxa"/>
          </w:tcPr>
          <w:p w14:paraId="59F900D8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0.270</w:t>
            </w:r>
          </w:p>
        </w:tc>
        <w:tc>
          <w:tcPr>
            <w:tcW w:w="1250" w:type="dxa"/>
          </w:tcPr>
          <w:p w14:paraId="40A23A7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1ABEE179" w14:textId="77777777" w:rsidTr="00195A36">
        <w:tc>
          <w:tcPr>
            <w:tcW w:w="1129" w:type="dxa"/>
          </w:tcPr>
          <w:p w14:paraId="64B014B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5218230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district beds per 10,000</w:t>
            </w:r>
          </w:p>
        </w:tc>
        <w:tc>
          <w:tcPr>
            <w:tcW w:w="1376" w:type="dxa"/>
          </w:tcPr>
          <w:p w14:paraId="030475E6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0.0126 (0.0455)</w:t>
            </w:r>
          </w:p>
        </w:tc>
        <w:tc>
          <w:tcPr>
            <w:tcW w:w="1254" w:type="dxa"/>
          </w:tcPr>
          <w:p w14:paraId="5D2BAE6D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0.782</w:t>
            </w:r>
          </w:p>
        </w:tc>
        <w:tc>
          <w:tcPr>
            <w:tcW w:w="1376" w:type="dxa"/>
          </w:tcPr>
          <w:p w14:paraId="6FCF7C7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0.0369 (0.1056)</w:t>
            </w:r>
          </w:p>
        </w:tc>
        <w:tc>
          <w:tcPr>
            <w:tcW w:w="1205" w:type="dxa"/>
          </w:tcPr>
          <w:p w14:paraId="05E5DAA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0.728</w:t>
            </w:r>
          </w:p>
        </w:tc>
        <w:tc>
          <w:tcPr>
            <w:tcW w:w="1250" w:type="dxa"/>
          </w:tcPr>
          <w:p w14:paraId="5E02568A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  <w:tr w:rsidR="00C74B5F" w:rsidRPr="00406493" w14:paraId="1ECDCDD4" w14:textId="77777777" w:rsidTr="00195A36">
        <w:tc>
          <w:tcPr>
            <w:tcW w:w="1129" w:type="dxa"/>
          </w:tcPr>
          <w:p w14:paraId="27DCA3AB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C. Densities</w:t>
            </w:r>
          </w:p>
        </w:tc>
        <w:tc>
          <w:tcPr>
            <w:tcW w:w="1760" w:type="dxa"/>
          </w:tcPr>
          <w:p w14:paraId="567FA04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>Change in commune beds per 10,000</w:t>
            </w:r>
          </w:p>
        </w:tc>
        <w:tc>
          <w:tcPr>
            <w:tcW w:w="1376" w:type="dxa"/>
          </w:tcPr>
          <w:p w14:paraId="79339BE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0.0549 (0.0384)</w:t>
            </w:r>
          </w:p>
        </w:tc>
        <w:tc>
          <w:tcPr>
            <w:tcW w:w="1254" w:type="dxa"/>
          </w:tcPr>
          <w:p w14:paraId="4BEFDE67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0.158</w:t>
            </w:r>
          </w:p>
        </w:tc>
        <w:tc>
          <w:tcPr>
            <w:tcW w:w="1376" w:type="dxa"/>
          </w:tcPr>
          <w:p w14:paraId="4C34033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0.0497 (0.0860)</w:t>
            </w:r>
          </w:p>
        </w:tc>
        <w:tc>
          <w:tcPr>
            <w:tcW w:w="1205" w:type="dxa"/>
          </w:tcPr>
          <w:p w14:paraId="026B2640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0.565</w:t>
            </w:r>
          </w:p>
        </w:tc>
        <w:tc>
          <w:tcPr>
            <w:tcW w:w="1250" w:type="dxa"/>
          </w:tcPr>
          <w:p w14:paraId="63A7289C" w14:textId="77777777" w:rsidR="00C74B5F" w:rsidRPr="00406493" w:rsidRDefault="00C74B5F" w:rsidP="00B01029">
            <w:r w:rsidRPr="00406493">
              <w:rPr>
                <w:rFonts w:eastAsia="Arial" w:cs="Arial"/>
                <w:sz w:val="16"/>
              </w:rPr>
              <w:t xml:space="preserve">      189 / 186</w:t>
            </w:r>
          </w:p>
        </w:tc>
      </w:tr>
    </w:tbl>
    <w:p w14:paraId="585E10BC" w14:textId="77777777" w:rsidR="00C74B5F" w:rsidRPr="00406493" w:rsidRDefault="00C74B5F" w:rsidP="00C74B5F">
      <w:pPr>
        <w:spacing w:after="0"/>
      </w:pPr>
      <w:r w:rsidRPr="00406493">
        <w:lastRenderedPageBreak/>
        <w:t>Notes: The explanatory variable is the prior provincial labor-migration rate, scaled so that coefficients represent a one-percentage-point higher prior migration rate. Pooled models include period fixed effects and province-clustered standard errors. Province-FE models additionally absorb province fixed effects and control for changes in log GRDP per capita and the unemployment rate. Raw-count outcomes are log changes; density outcomes are changes in resources per 10,000 population. These regressions are diagnostic tests of dynamic feedback. A statistically insignificant coefficient supports, but does not prove, the absence of reverse causality because the tests may have limited statistical power.</w:t>
      </w:r>
    </w:p>
    <w:p w14:paraId="2BB4EA85" w14:textId="77777777" w:rsidR="00C74B5F" w:rsidRPr="00406493" w:rsidRDefault="00C74B5F" w:rsidP="00C74B5F">
      <w:pPr>
        <w:spacing w:after="0"/>
      </w:pPr>
    </w:p>
    <w:p w14:paraId="5695AB36" w14:textId="77777777" w:rsidR="00C74B5F" w:rsidRPr="00406493" w:rsidRDefault="00C74B5F" w:rsidP="00C74B5F">
      <w:pPr>
        <w:spacing w:before="120" w:after="60"/>
      </w:pPr>
      <w:r w:rsidRPr="00406493">
        <w:rPr>
          <w:b/>
          <w:sz w:val="20"/>
        </w:rPr>
        <w:t>Appendix Table A2. Alternative service-use and diagnostic-capacity measures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3227"/>
        <w:gridCol w:w="3046"/>
        <w:gridCol w:w="3077"/>
      </w:tblGrid>
      <w:tr w:rsidR="00C74B5F" w:rsidRPr="00406493" w14:paraId="7C78FDF5" w14:textId="77777777" w:rsidTr="00B01029">
        <w:trPr>
          <w:cantSplit/>
          <w:tblHeader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46D6079D" w14:textId="77777777" w:rsidR="00C74B5F" w:rsidRPr="00406493" w:rsidRDefault="00C74B5F" w:rsidP="00B01029">
            <w:r w:rsidRPr="00406493">
              <w:rPr>
                <w:b/>
                <w:sz w:val="15"/>
              </w:rPr>
              <w:t>Alternative measure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1BEEF970" w14:textId="77777777" w:rsidR="00C74B5F" w:rsidRPr="00406493" w:rsidRDefault="00C74B5F" w:rsidP="00B01029">
            <w:pPr>
              <w:jc w:val="center"/>
            </w:pPr>
            <w:r w:rsidRPr="00406493">
              <w:rPr>
                <w:b/>
                <w:sz w:val="15"/>
              </w:rPr>
              <w:t>Full analysis sample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39E40AA4" w14:textId="77777777" w:rsidR="00C74B5F" w:rsidRPr="00406493" w:rsidRDefault="00C74B5F" w:rsidP="00B01029">
            <w:pPr>
              <w:jc w:val="center"/>
            </w:pPr>
            <w:r w:rsidRPr="00406493">
              <w:rPr>
                <w:b/>
                <w:sz w:val="15"/>
              </w:rPr>
              <w:t>Work migrants vs. non-movers</w:t>
            </w:r>
          </w:p>
        </w:tc>
      </w:tr>
      <w:tr w:rsidR="00C74B5F" w:rsidRPr="00406493" w14:paraId="052056F9" w14:textId="77777777" w:rsidTr="00B01029">
        <w:trPr>
          <w:cantSplit/>
          <w:jc w:val="center"/>
        </w:trPr>
        <w:tc>
          <w:tcPr>
            <w:tcW w:w="5083" w:type="dxa"/>
            <w:tcBorders>
              <w:top w:val="single" w:sz="4" w:space="0" w:color="auto"/>
            </w:tcBorders>
          </w:tcPr>
          <w:p w14:paraId="48B38BAD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Inpatient cases</w:t>
            </w:r>
          </w:p>
        </w:tc>
        <w:tc>
          <w:tcPr>
            <w:tcW w:w="5083" w:type="dxa"/>
            <w:tcBorders>
              <w:top w:val="single" w:sz="4" w:space="0" w:color="auto"/>
            </w:tcBorders>
          </w:tcPr>
          <w:p w14:paraId="2B024670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0.991 (0.057)</w:t>
            </w:r>
          </w:p>
        </w:tc>
        <w:tc>
          <w:tcPr>
            <w:tcW w:w="5083" w:type="dxa"/>
            <w:tcBorders>
              <w:top w:val="single" w:sz="4" w:space="0" w:color="auto"/>
            </w:tcBorders>
          </w:tcPr>
          <w:p w14:paraId="11550152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0.987 (0.058)</w:t>
            </w:r>
          </w:p>
        </w:tc>
      </w:tr>
      <w:tr w:rsidR="00C74B5F" w:rsidRPr="00406493" w14:paraId="7AEA57F9" w14:textId="77777777" w:rsidTr="00B01029">
        <w:trPr>
          <w:cantSplit/>
          <w:jc w:val="center"/>
        </w:trPr>
        <w:tc>
          <w:tcPr>
            <w:tcW w:w="5083" w:type="dxa"/>
          </w:tcPr>
          <w:p w14:paraId="44B53A11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Inpatient service days</w:t>
            </w:r>
          </w:p>
        </w:tc>
        <w:tc>
          <w:tcPr>
            <w:tcW w:w="5083" w:type="dxa"/>
          </w:tcPr>
          <w:p w14:paraId="77816D12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1.018 (0.040)</w:t>
            </w:r>
          </w:p>
        </w:tc>
        <w:tc>
          <w:tcPr>
            <w:tcW w:w="5083" w:type="dxa"/>
          </w:tcPr>
          <w:p w14:paraId="3B425602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1.020 (0.040)</w:t>
            </w:r>
          </w:p>
        </w:tc>
      </w:tr>
      <w:tr w:rsidR="00C74B5F" w:rsidRPr="00406493" w14:paraId="61396A15" w14:textId="77777777" w:rsidTr="00B01029">
        <w:trPr>
          <w:cantSplit/>
          <w:jc w:val="center"/>
        </w:trPr>
        <w:tc>
          <w:tcPr>
            <w:tcW w:w="5083" w:type="dxa"/>
          </w:tcPr>
          <w:p w14:paraId="0B3DF614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Public laboratory tests</w:t>
            </w:r>
          </w:p>
        </w:tc>
        <w:tc>
          <w:tcPr>
            <w:tcW w:w="5083" w:type="dxa"/>
          </w:tcPr>
          <w:p w14:paraId="63161217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0.949 (0.036)</w:t>
            </w:r>
          </w:p>
        </w:tc>
        <w:tc>
          <w:tcPr>
            <w:tcW w:w="5083" w:type="dxa"/>
          </w:tcPr>
          <w:p w14:paraId="60C0D85E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0.948 (0.036)</w:t>
            </w:r>
          </w:p>
        </w:tc>
      </w:tr>
      <w:tr w:rsidR="00C74B5F" w:rsidRPr="00406493" w14:paraId="08C36D74" w14:textId="77777777" w:rsidTr="00B01029">
        <w:trPr>
          <w:cantSplit/>
          <w:jc w:val="center"/>
        </w:trPr>
        <w:tc>
          <w:tcPr>
            <w:tcW w:w="5083" w:type="dxa"/>
          </w:tcPr>
          <w:p w14:paraId="72A7A2F5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Public ultrasound examinations</w:t>
            </w:r>
          </w:p>
        </w:tc>
        <w:tc>
          <w:tcPr>
            <w:tcW w:w="5083" w:type="dxa"/>
          </w:tcPr>
          <w:p w14:paraId="24239075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1.019 (0.026)</w:t>
            </w:r>
          </w:p>
        </w:tc>
        <w:tc>
          <w:tcPr>
            <w:tcW w:w="5083" w:type="dxa"/>
          </w:tcPr>
          <w:p w14:paraId="0369B14C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1.021 (0.026)</w:t>
            </w:r>
          </w:p>
        </w:tc>
      </w:tr>
      <w:tr w:rsidR="00C74B5F" w:rsidRPr="00406493" w14:paraId="3F6707DC" w14:textId="77777777" w:rsidTr="00B01029">
        <w:trPr>
          <w:cantSplit/>
          <w:jc w:val="center"/>
        </w:trPr>
        <w:tc>
          <w:tcPr>
            <w:tcW w:w="5083" w:type="dxa"/>
          </w:tcPr>
          <w:p w14:paraId="4C4AC17F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Public CT/MRI scans</w:t>
            </w:r>
          </w:p>
        </w:tc>
        <w:tc>
          <w:tcPr>
            <w:tcW w:w="5083" w:type="dxa"/>
          </w:tcPr>
          <w:p w14:paraId="6AEE147A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1.001 (0.010)</w:t>
            </w:r>
          </w:p>
        </w:tc>
        <w:tc>
          <w:tcPr>
            <w:tcW w:w="5083" w:type="dxa"/>
          </w:tcPr>
          <w:p w14:paraId="4A948960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1.002 (0.010)</w:t>
            </w:r>
          </w:p>
        </w:tc>
      </w:tr>
      <w:tr w:rsidR="00C74B5F" w:rsidRPr="00406493" w14:paraId="2F05323B" w14:textId="77777777" w:rsidTr="00B01029">
        <w:trPr>
          <w:cantSplit/>
          <w:jc w:val="center"/>
        </w:trPr>
        <w:tc>
          <w:tcPr>
            <w:tcW w:w="5083" w:type="dxa"/>
          </w:tcPr>
          <w:p w14:paraId="6EA5508C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Private laboratory tests</w:t>
            </w:r>
          </w:p>
        </w:tc>
        <w:tc>
          <w:tcPr>
            <w:tcW w:w="5083" w:type="dxa"/>
          </w:tcPr>
          <w:p w14:paraId="570FEB97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0.996 (0.016)</w:t>
            </w:r>
          </w:p>
        </w:tc>
        <w:tc>
          <w:tcPr>
            <w:tcW w:w="5083" w:type="dxa"/>
          </w:tcPr>
          <w:p w14:paraId="18CDECE1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0.996 (0.017)</w:t>
            </w:r>
          </w:p>
        </w:tc>
      </w:tr>
      <w:tr w:rsidR="00C74B5F" w:rsidRPr="00406493" w14:paraId="0F0C1ED9" w14:textId="77777777" w:rsidTr="00B01029">
        <w:trPr>
          <w:cantSplit/>
          <w:jc w:val="center"/>
        </w:trPr>
        <w:tc>
          <w:tcPr>
            <w:tcW w:w="5083" w:type="dxa"/>
          </w:tcPr>
          <w:p w14:paraId="7564C7A3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Private ultrasound examinations</w:t>
            </w:r>
          </w:p>
        </w:tc>
        <w:tc>
          <w:tcPr>
            <w:tcW w:w="5083" w:type="dxa"/>
          </w:tcPr>
          <w:p w14:paraId="364BBFFC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0.999 (0.016)</w:t>
            </w:r>
          </w:p>
        </w:tc>
        <w:tc>
          <w:tcPr>
            <w:tcW w:w="5083" w:type="dxa"/>
          </w:tcPr>
          <w:p w14:paraId="1311057C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1.000 (0.017)</w:t>
            </w:r>
          </w:p>
        </w:tc>
      </w:tr>
      <w:tr w:rsidR="00C74B5F" w:rsidRPr="00406493" w14:paraId="21D5CA4C" w14:textId="77777777" w:rsidTr="00B01029">
        <w:trPr>
          <w:cantSplit/>
          <w:jc w:val="center"/>
        </w:trPr>
        <w:tc>
          <w:tcPr>
            <w:tcW w:w="5083" w:type="dxa"/>
          </w:tcPr>
          <w:p w14:paraId="5F08122B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Private CT/MRI scans</w:t>
            </w:r>
          </w:p>
        </w:tc>
        <w:tc>
          <w:tcPr>
            <w:tcW w:w="5083" w:type="dxa"/>
          </w:tcPr>
          <w:p w14:paraId="53ADE352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1.009 (0.009)</w:t>
            </w:r>
          </w:p>
        </w:tc>
        <w:tc>
          <w:tcPr>
            <w:tcW w:w="5083" w:type="dxa"/>
          </w:tcPr>
          <w:p w14:paraId="50F6A99D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1.009 (0.009)</w:t>
            </w:r>
          </w:p>
        </w:tc>
      </w:tr>
      <w:tr w:rsidR="00C74B5F" w:rsidRPr="00406493" w14:paraId="75899D57" w14:textId="77777777" w:rsidTr="00B01029">
        <w:trPr>
          <w:cantSplit/>
          <w:jc w:val="center"/>
        </w:trPr>
        <w:tc>
          <w:tcPr>
            <w:tcW w:w="5083" w:type="dxa"/>
          </w:tcPr>
          <w:p w14:paraId="21BE8C6B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Public/private laboratory-test ratio</w:t>
            </w:r>
          </w:p>
        </w:tc>
        <w:tc>
          <w:tcPr>
            <w:tcW w:w="5083" w:type="dxa"/>
          </w:tcPr>
          <w:p w14:paraId="261DB14D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1.000 (0.000)</w:t>
            </w:r>
          </w:p>
        </w:tc>
        <w:tc>
          <w:tcPr>
            <w:tcW w:w="5083" w:type="dxa"/>
          </w:tcPr>
          <w:p w14:paraId="5C2794F0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1.000 (0.000)</w:t>
            </w:r>
          </w:p>
        </w:tc>
      </w:tr>
      <w:tr w:rsidR="00C74B5F" w:rsidRPr="00406493" w14:paraId="0B009644" w14:textId="77777777" w:rsidTr="00B01029">
        <w:trPr>
          <w:cantSplit/>
          <w:jc w:val="center"/>
        </w:trPr>
        <w:tc>
          <w:tcPr>
            <w:tcW w:w="5083" w:type="dxa"/>
          </w:tcPr>
          <w:p w14:paraId="3B6610DC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Public/private ultrasound ratio</w:t>
            </w:r>
          </w:p>
        </w:tc>
        <w:tc>
          <w:tcPr>
            <w:tcW w:w="5083" w:type="dxa"/>
          </w:tcPr>
          <w:p w14:paraId="55A1A44F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1.000 (0.000)</w:t>
            </w:r>
          </w:p>
        </w:tc>
        <w:tc>
          <w:tcPr>
            <w:tcW w:w="5083" w:type="dxa"/>
          </w:tcPr>
          <w:p w14:paraId="3529431E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1.000 (0.000)</w:t>
            </w:r>
          </w:p>
        </w:tc>
      </w:tr>
      <w:tr w:rsidR="00C74B5F" w:rsidRPr="00406493" w14:paraId="231AC98B" w14:textId="77777777" w:rsidTr="00B01029">
        <w:trPr>
          <w:cantSplit/>
          <w:jc w:val="center"/>
        </w:trPr>
        <w:tc>
          <w:tcPr>
            <w:tcW w:w="5083" w:type="dxa"/>
          </w:tcPr>
          <w:p w14:paraId="3091634E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Public/private CT/MRI ratio</w:t>
            </w:r>
          </w:p>
        </w:tc>
        <w:tc>
          <w:tcPr>
            <w:tcW w:w="5083" w:type="dxa"/>
          </w:tcPr>
          <w:p w14:paraId="549B6E71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1.000 (0.000)</w:t>
            </w:r>
          </w:p>
        </w:tc>
        <w:tc>
          <w:tcPr>
            <w:tcW w:w="5083" w:type="dxa"/>
          </w:tcPr>
          <w:p w14:paraId="69E8CD59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1.000 (0.000)</w:t>
            </w:r>
          </w:p>
        </w:tc>
      </w:tr>
      <w:tr w:rsidR="00C74B5F" w:rsidRPr="00406493" w14:paraId="0E148F07" w14:textId="77777777" w:rsidTr="00B01029">
        <w:trPr>
          <w:cantSplit/>
          <w:jc w:val="center"/>
        </w:trPr>
        <w:tc>
          <w:tcPr>
            <w:tcW w:w="5083" w:type="dxa"/>
          </w:tcPr>
          <w:p w14:paraId="55B296C9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Observations</w:t>
            </w:r>
          </w:p>
        </w:tc>
        <w:tc>
          <w:tcPr>
            <w:tcW w:w="5083" w:type="dxa"/>
          </w:tcPr>
          <w:p w14:paraId="3F4F8D30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 xml:space="preserve">       9,321</w:t>
            </w:r>
          </w:p>
        </w:tc>
        <w:tc>
          <w:tcPr>
            <w:tcW w:w="5083" w:type="dxa"/>
          </w:tcPr>
          <w:p w14:paraId="69E8410D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 xml:space="preserve">       8,639</w:t>
            </w:r>
          </w:p>
        </w:tc>
      </w:tr>
      <w:tr w:rsidR="00C74B5F" w:rsidRPr="00406493" w14:paraId="419C11C2" w14:textId="77777777" w:rsidTr="00B01029">
        <w:trPr>
          <w:cantSplit/>
          <w:jc w:val="center"/>
        </w:trPr>
        <w:tc>
          <w:tcPr>
            <w:tcW w:w="5083" w:type="dxa"/>
          </w:tcPr>
          <w:p w14:paraId="45BFCA52" w14:textId="77777777" w:rsidR="00C74B5F" w:rsidRPr="00406493" w:rsidRDefault="00C74B5F" w:rsidP="00B01029">
            <w:pPr>
              <w:spacing w:after="0"/>
            </w:pPr>
            <w:r w:rsidRPr="00406493">
              <w:rPr>
                <w:rFonts w:eastAsia="Arial" w:cs="Arial"/>
                <w:sz w:val="16"/>
              </w:rPr>
              <w:t>LR test vs. single-level logit, p-value</w:t>
            </w:r>
          </w:p>
        </w:tc>
        <w:tc>
          <w:tcPr>
            <w:tcW w:w="5083" w:type="dxa"/>
          </w:tcPr>
          <w:p w14:paraId="69C19044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&lt;0.001</w:t>
            </w:r>
          </w:p>
        </w:tc>
        <w:tc>
          <w:tcPr>
            <w:tcW w:w="5083" w:type="dxa"/>
          </w:tcPr>
          <w:p w14:paraId="41C870CC" w14:textId="77777777" w:rsidR="00C74B5F" w:rsidRPr="00406493" w:rsidRDefault="00C74B5F" w:rsidP="00B01029">
            <w:pPr>
              <w:spacing w:after="0"/>
              <w:jc w:val="center"/>
            </w:pPr>
            <w:r w:rsidRPr="00406493">
              <w:rPr>
                <w:rFonts w:eastAsia="Arial" w:cs="Arial"/>
                <w:sz w:val="16"/>
              </w:rPr>
              <w:t>&lt;0.001</w:t>
            </w:r>
          </w:p>
        </w:tc>
      </w:tr>
    </w:tbl>
    <w:p w14:paraId="1B621C8A" w14:textId="77777777" w:rsidR="00C74B5F" w:rsidRPr="00406493" w:rsidRDefault="00C74B5F" w:rsidP="00C74B5F">
      <w:pPr>
        <w:rPr>
          <w:lang w:val="vi-VN"/>
        </w:rPr>
      </w:pPr>
      <w:r w:rsidRPr="00406493">
        <w:t>Notes: Odds ratios and delta-method standard errors correspond to a 10% increase in the original count or public/private ratio. The models include all alternative measures jointly, the same covariates as Table 4, and province and household random intercepts. Column 2 excludes individuals who migrated for marriage, education, household separation, family-related, or other non-labor reasons. Because the alternative indicators have incomplete coverage across province-years, the sample is smaller than in the main analysis; the results should be interpreted as complementary sensitivity evidence rather than direct measures of overall healthcare quality. * p&lt;0.10, ** p&lt;0.05, *** p&lt;0.01.</w:t>
      </w:r>
    </w:p>
    <w:p w14:paraId="397AFE36" w14:textId="77777777" w:rsidR="00C74B5F" w:rsidRDefault="00C74B5F" w:rsidP="00C74B5F">
      <w:pPr>
        <w:rPr>
          <w:lang w:val="vi-VN"/>
        </w:rPr>
      </w:pPr>
    </w:p>
    <w:p w14:paraId="7F0D2FDF" w14:textId="77777777" w:rsidR="00C74B5F" w:rsidRPr="00C74B5F" w:rsidRDefault="00C74B5F" w:rsidP="00C74B5F">
      <w:pPr>
        <w:rPr>
          <w:lang w:val="vi-VN"/>
        </w:rPr>
      </w:pPr>
    </w:p>
    <w:p w14:paraId="618AF694" w14:textId="42740E66" w:rsidR="00DE7EFD" w:rsidRPr="00DE7EFD" w:rsidRDefault="00DE7EFD" w:rsidP="00DE7EFD">
      <w:pPr>
        <w:pStyle w:val="Title"/>
        <w:spacing w:after="0"/>
        <w:contextualSpacing w:val="0"/>
        <w:jc w:val="center"/>
        <w:rPr>
          <w:rFonts w:ascii="Times New Roman" w:eastAsiaTheme="minorHAnsi" w:hAnsi="Times New Roman" w:cs="Times New Roman"/>
          <w:b/>
          <w:bCs/>
          <w:spacing w:val="0"/>
          <w:kern w:val="2"/>
          <w:sz w:val="32"/>
          <w:szCs w:val="32"/>
          <w:lang w:val="vi-VN"/>
        </w:rPr>
      </w:pPr>
      <w:r w:rsidRPr="00DE7EFD">
        <w:rPr>
          <w:rFonts w:ascii="Times New Roman" w:eastAsiaTheme="minorHAnsi" w:hAnsi="Times New Roman" w:cs="Times New Roman"/>
          <w:b/>
          <w:bCs/>
          <w:spacing w:val="0"/>
          <w:kern w:val="2"/>
          <w:sz w:val="32"/>
          <w:szCs w:val="32"/>
          <w:lang w:val="vi-VN"/>
        </w:rPr>
        <w:t>Exploratory interaction figures</w:t>
      </w:r>
    </w:p>
    <w:p w14:paraId="2B227E08" w14:textId="77777777" w:rsidR="00DE7EFD" w:rsidRDefault="00DE7EFD" w:rsidP="00DE7EFD">
      <w:pPr>
        <w:rPr>
          <w:lang w:val="vi-VN"/>
        </w:rPr>
      </w:pPr>
    </w:p>
    <w:p w14:paraId="6549D2D1" w14:textId="77777777" w:rsidR="00DE7EFD" w:rsidRDefault="00DE7EFD" w:rsidP="00DE7EFD">
      <w:pPr>
        <w:rPr>
          <w:lang w:val="vi-VN"/>
        </w:rPr>
      </w:pPr>
      <w:r>
        <w:t xml:space="preserve">These eight figures are supplementary exploratory analyses. Each graph reports average marginal effects with 95% confidence intervals. Formal interaction p-values test differences across moderator levels. Benjamini-Hochberg q-values control the false-discovery rate across these eight appendix tests. </w:t>
      </w:r>
    </w:p>
    <w:p w14:paraId="5C299AEE" w14:textId="77777777" w:rsidR="00DE7EFD" w:rsidRPr="00437567" w:rsidRDefault="00DE7EFD" w:rsidP="00DE7EFD">
      <w:pPr>
        <w:rPr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4480"/>
      </w:tblGrid>
      <w:tr w:rsidR="00DE7EFD" w14:paraId="2B650D01" w14:textId="77777777" w:rsidTr="00B01029">
        <w:trPr>
          <w:trHeight w:val="2592"/>
        </w:trPr>
        <w:tc>
          <w:tcPr>
            <w:tcW w:w="4675" w:type="dxa"/>
          </w:tcPr>
          <w:p w14:paraId="432971BB" w14:textId="77777777" w:rsidR="00DE7EFD" w:rsidRDefault="00DE7EFD" w:rsidP="00B01029">
            <w:pPr>
              <w:pStyle w:val="Figure"/>
            </w:pPr>
            <w:r w:rsidRPr="00415317">
              <w:rPr>
                <w:noProof/>
              </w:rPr>
              <w:lastRenderedPageBreak/>
              <w:drawing>
                <wp:inline distT="0" distB="0" distL="0" distR="0" wp14:anchorId="7ED9FAB1" wp14:editId="0B73501D">
                  <wp:extent cx="3094922" cy="2069897"/>
                  <wp:effectExtent l="0" t="0" r="4445" b="635"/>
                  <wp:docPr id="204014959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149592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8" b="3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4922" cy="2069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7FCE189" w14:textId="77777777" w:rsidR="00DE7EFD" w:rsidRDefault="00DE7EFD" w:rsidP="00B01029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61D52D18" wp14:editId="4A2FD346">
                  <wp:extent cx="2844321" cy="2064021"/>
                  <wp:effectExtent l="0" t="0" r="635" b="6350"/>
                  <wp:docPr id="8647003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7003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321" cy="2064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FD" w14:paraId="32971500" w14:textId="77777777" w:rsidTr="00B01029">
        <w:tc>
          <w:tcPr>
            <w:tcW w:w="4675" w:type="dxa"/>
          </w:tcPr>
          <w:p w14:paraId="5EB096BC" w14:textId="77777777" w:rsidR="00DE7EFD" w:rsidRDefault="00DE7EFD" w:rsidP="00B01029">
            <w:pPr>
              <w:pStyle w:val="Figure"/>
            </w:pPr>
            <w:r w:rsidRPr="004A6690">
              <w:t xml:space="preserve">Figure </w:t>
            </w:r>
            <w:r>
              <w:t>A1</w:t>
            </w:r>
            <w:r>
              <w:rPr>
                <w:lang w:val="vi-VN"/>
              </w:rPr>
              <w:t>.</w:t>
            </w:r>
            <w:r w:rsidRPr="004A6690">
              <w:t xml:space="preserve"> </w:t>
            </w:r>
            <w:r>
              <w:t>District-staff density by household-head education</w:t>
            </w:r>
            <w:r w:rsidRPr="004A6690">
              <w:t xml:space="preserve"> </w:t>
            </w:r>
          </w:p>
        </w:tc>
        <w:tc>
          <w:tcPr>
            <w:tcW w:w="4675" w:type="dxa"/>
          </w:tcPr>
          <w:p w14:paraId="37938D0E" w14:textId="77777777" w:rsidR="00DE7EFD" w:rsidRDefault="00DE7EFD" w:rsidP="00B01029">
            <w:pPr>
              <w:pStyle w:val="Figure"/>
            </w:pPr>
            <w:r>
              <w:t>Figure A2. Commune-staff density by household-head education</w:t>
            </w:r>
            <w:r w:rsidRPr="004A6690">
              <w:t xml:space="preserve"> </w:t>
            </w:r>
          </w:p>
        </w:tc>
      </w:tr>
    </w:tbl>
    <w:p w14:paraId="690D5C57" w14:textId="77777777" w:rsidR="00DE7EFD" w:rsidRDefault="00DE7EFD" w:rsidP="00DE7EF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DE7EFD" w14:paraId="004A1747" w14:textId="77777777" w:rsidTr="00B01029">
        <w:trPr>
          <w:trHeight w:val="2592"/>
        </w:trPr>
        <w:tc>
          <w:tcPr>
            <w:tcW w:w="4675" w:type="dxa"/>
          </w:tcPr>
          <w:p w14:paraId="409C706A" w14:textId="77777777" w:rsidR="00DE7EFD" w:rsidRDefault="00DE7EFD" w:rsidP="00B01029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27C9114D" wp14:editId="67A98DE3">
                  <wp:extent cx="2846005" cy="2065243"/>
                  <wp:effectExtent l="0" t="0" r="0" b="5080"/>
                  <wp:docPr id="90296705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96705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005" cy="2065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C91612F" w14:textId="77777777" w:rsidR="00DE7EFD" w:rsidRDefault="00DE7EFD" w:rsidP="00B01029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6EB53247" wp14:editId="3856AE74">
                  <wp:extent cx="2854071" cy="2071096"/>
                  <wp:effectExtent l="0" t="0" r="3810" b="0"/>
                  <wp:docPr id="552073134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073134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071" cy="20710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FD" w14:paraId="59A846C3" w14:textId="77777777" w:rsidTr="00B01029">
        <w:tc>
          <w:tcPr>
            <w:tcW w:w="4675" w:type="dxa"/>
          </w:tcPr>
          <w:p w14:paraId="356BB20B" w14:textId="77777777" w:rsidR="00DE7EFD" w:rsidRDefault="00DE7EFD" w:rsidP="00B01029">
            <w:pPr>
              <w:pStyle w:val="Figure"/>
            </w:pPr>
            <w:r>
              <w:t>Figure A3. Medical-staff density by household-head education</w:t>
            </w:r>
            <w:r w:rsidRPr="004A6690">
              <w:t xml:space="preserve"> </w:t>
            </w:r>
          </w:p>
        </w:tc>
        <w:tc>
          <w:tcPr>
            <w:tcW w:w="4675" w:type="dxa"/>
          </w:tcPr>
          <w:p w14:paraId="7F9A3320" w14:textId="77777777" w:rsidR="00DE7EFD" w:rsidRDefault="00DE7EFD" w:rsidP="00B01029">
            <w:pPr>
              <w:pStyle w:val="Figure"/>
            </w:pPr>
            <w:r>
              <w:t>Figure A4. Provincial-bed density by individual education</w:t>
            </w:r>
            <w:r w:rsidRPr="004A6690">
              <w:t xml:space="preserve"> </w:t>
            </w:r>
          </w:p>
        </w:tc>
      </w:tr>
    </w:tbl>
    <w:p w14:paraId="27AF9583" w14:textId="77777777" w:rsidR="00DE7EFD" w:rsidRDefault="00DE7EFD" w:rsidP="00DE7EFD"/>
    <w:p w14:paraId="160780EF" w14:textId="77777777" w:rsidR="00DE7EFD" w:rsidRDefault="00DE7EFD" w:rsidP="00DE7EFD">
      <w:pPr>
        <w:spacing w:after="160" w:line="259" w:lineRule="auto"/>
        <w:jc w:val="lef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4533"/>
      </w:tblGrid>
      <w:tr w:rsidR="00DE7EFD" w14:paraId="12CC3F56" w14:textId="77777777" w:rsidTr="00B01029">
        <w:trPr>
          <w:trHeight w:val="2592"/>
        </w:trPr>
        <w:tc>
          <w:tcPr>
            <w:tcW w:w="4827" w:type="dxa"/>
          </w:tcPr>
          <w:p w14:paraId="38EA0919" w14:textId="77777777" w:rsidR="00DE7EFD" w:rsidRDefault="00DE7EFD" w:rsidP="00B01029">
            <w:pPr>
              <w:pStyle w:val="Figure"/>
            </w:pPr>
            <w:r>
              <w:rPr>
                <w:noProof/>
              </w:rPr>
              <w:lastRenderedPageBreak/>
              <w:drawing>
                <wp:inline distT="0" distB="0" distL="0" distR="0" wp14:anchorId="706F57C1" wp14:editId="7A86691E">
                  <wp:extent cx="2865983" cy="2079740"/>
                  <wp:effectExtent l="0" t="0" r="4445" b="3175"/>
                  <wp:docPr id="160008314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08314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983" cy="2079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3" w:type="dxa"/>
          </w:tcPr>
          <w:p w14:paraId="056BC75F" w14:textId="77777777" w:rsidR="00DE7EFD" w:rsidRDefault="00DE7EFD" w:rsidP="00B01029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117B9438" wp14:editId="4CF1E69C">
                  <wp:extent cx="2856684" cy="2072992"/>
                  <wp:effectExtent l="0" t="0" r="1270" b="0"/>
                  <wp:docPr id="194855050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550508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684" cy="2072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FD" w14:paraId="7C11364C" w14:textId="77777777" w:rsidTr="00B01029">
        <w:tc>
          <w:tcPr>
            <w:tcW w:w="4827" w:type="dxa"/>
          </w:tcPr>
          <w:p w14:paraId="40A68615" w14:textId="77777777" w:rsidR="00DE7EFD" w:rsidRPr="00856882" w:rsidRDefault="00DE7EFD" w:rsidP="00B01029">
            <w:pPr>
              <w:pStyle w:val="Figure"/>
            </w:pPr>
            <w:r>
              <w:t>Figure A5. District-bed density by household-head education</w:t>
            </w:r>
            <w:r w:rsidRPr="00856882">
              <w:t xml:space="preserve"> </w:t>
            </w:r>
          </w:p>
        </w:tc>
        <w:tc>
          <w:tcPr>
            <w:tcW w:w="4533" w:type="dxa"/>
          </w:tcPr>
          <w:p w14:paraId="4F72A42D" w14:textId="77777777" w:rsidR="00DE7EFD" w:rsidRDefault="00DE7EFD" w:rsidP="00B01029">
            <w:pPr>
              <w:pStyle w:val="Figure"/>
            </w:pPr>
            <w:r>
              <w:t>Figure A6. Commune-bed density by household-head education</w:t>
            </w:r>
            <w:r w:rsidRPr="004706FD">
              <w:t xml:space="preserve"> </w:t>
            </w:r>
          </w:p>
        </w:tc>
      </w:tr>
      <w:tr w:rsidR="00DE7EFD" w14:paraId="15D9C3C9" w14:textId="77777777" w:rsidTr="00B01029">
        <w:trPr>
          <w:trHeight w:val="2592"/>
        </w:trPr>
        <w:tc>
          <w:tcPr>
            <w:tcW w:w="4827" w:type="dxa"/>
          </w:tcPr>
          <w:p w14:paraId="3B5D0DA7" w14:textId="77777777" w:rsidR="00DE7EFD" w:rsidRDefault="00DE7EFD" w:rsidP="00B01029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7728C656" wp14:editId="724DBF02">
                  <wp:extent cx="2846559" cy="2065645"/>
                  <wp:effectExtent l="0" t="0" r="0" b="5080"/>
                  <wp:docPr id="1227682105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682105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559" cy="2065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3" w:type="dxa"/>
          </w:tcPr>
          <w:p w14:paraId="7BE185DF" w14:textId="77777777" w:rsidR="00DE7EFD" w:rsidRDefault="00DE7EFD" w:rsidP="00B01029">
            <w:pPr>
              <w:pStyle w:val="Figure"/>
            </w:pPr>
            <w:r>
              <w:rPr>
                <w:noProof/>
              </w:rPr>
              <w:drawing>
                <wp:inline distT="0" distB="0" distL="0" distR="0" wp14:anchorId="2BA5B3FA" wp14:editId="0EF6483A">
                  <wp:extent cx="2835881" cy="2057896"/>
                  <wp:effectExtent l="0" t="0" r="0" b="0"/>
                  <wp:docPr id="1464918314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91831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881" cy="20578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FD" w14:paraId="60E98527" w14:textId="77777777" w:rsidTr="00B01029">
        <w:tc>
          <w:tcPr>
            <w:tcW w:w="4827" w:type="dxa"/>
          </w:tcPr>
          <w:p w14:paraId="5E38AE97" w14:textId="77777777" w:rsidR="00DE7EFD" w:rsidRDefault="00DE7EFD" w:rsidP="00B01029">
            <w:pPr>
              <w:pStyle w:val="Figure"/>
            </w:pPr>
            <w:r>
              <w:t>Figure A7. Commune-bed density by number of infants</w:t>
            </w:r>
            <w:r w:rsidRPr="009956F3">
              <w:t xml:space="preserve"> </w:t>
            </w:r>
          </w:p>
        </w:tc>
        <w:tc>
          <w:tcPr>
            <w:tcW w:w="4533" w:type="dxa"/>
          </w:tcPr>
          <w:p w14:paraId="3F8EB604" w14:textId="77777777" w:rsidR="00DE7EFD" w:rsidRDefault="00DE7EFD" w:rsidP="00B01029">
            <w:pPr>
              <w:pStyle w:val="Figure"/>
            </w:pPr>
            <w:r>
              <w:t>Figure A8. Medical-staff density by number of preschool children</w:t>
            </w:r>
            <w:r w:rsidRPr="009956F3">
              <w:t xml:space="preserve"> </w:t>
            </w:r>
          </w:p>
        </w:tc>
      </w:tr>
    </w:tbl>
    <w:p w14:paraId="79A610DE" w14:textId="77777777" w:rsidR="00DE7EFD" w:rsidRDefault="00DE7EFD" w:rsidP="00DE7EFD">
      <w:pPr>
        <w:pStyle w:val="Heading1"/>
        <w:ind w:left="360"/>
      </w:pPr>
      <w:r>
        <w:t>Formal interaction tests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551"/>
        <w:gridCol w:w="1418"/>
        <w:gridCol w:w="1417"/>
        <w:gridCol w:w="1418"/>
        <w:gridCol w:w="1374"/>
      </w:tblGrid>
      <w:tr w:rsidR="00DE7EFD" w14:paraId="6FD71B9E" w14:textId="77777777" w:rsidTr="00B01029">
        <w:tc>
          <w:tcPr>
            <w:tcW w:w="846" w:type="dxa"/>
          </w:tcPr>
          <w:p w14:paraId="72E1FD78" w14:textId="77777777" w:rsidR="00DE7EFD" w:rsidRDefault="00DE7EFD" w:rsidP="00B01029">
            <w:r>
              <w:rPr>
                <w:rFonts w:ascii="Arial" w:eastAsia="Arial" w:hAnsi="Arial" w:cs="Arial"/>
                <w:b/>
                <w:sz w:val="16"/>
              </w:rPr>
              <w:t>Figure</w:t>
            </w:r>
          </w:p>
        </w:tc>
        <w:tc>
          <w:tcPr>
            <w:tcW w:w="2551" w:type="dxa"/>
          </w:tcPr>
          <w:p w14:paraId="62C5E94A" w14:textId="77777777" w:rsidR="00DE7EFD" w:rsidRDefault="00DE7EFD" w:rsidP="00B01029">
            <w:r>
              <w:rPr>
                <w:rFonts w:ascii="Arial" w:eastAsia="Arial" w:hAnsi="Arial" w:cs="Arial"/>
                <w:b/>
                <w:sz w:val="16"/>
              </w:rPr>
              <w:t>Interaction</w:t>
            </w:r>
          </w:p>
        </w:tc>
        <w:tc>
          <w:tcPr>
            <w:tcW w:w="1418" w:type="dxa"/>
          </w:tcPr>
          <w:p w14:paraId="5D93B018" w14:textId="77777777" w:rsidR="00DE7EFD" w:rsidRDefault="00DE7EFD" w:rsidP="00B01029">
            <w:r>
              <w:rPr>
                <w:rFonts w:ascii="Arial" w:eastAsia="Arial" w:hAnsi="Arial" w:cs="Arial"/>
                <w:b/>
                <w:sz w:val="16"/>
              </w:rPr>
              <w:t>p-value</w:t>
            </w:r>
          </w:p>
        </w:tc>
        <w:tc>
          <w:tcPr>
            <w:tcW w:w="1417" w:type="dxa"/>
          </w:tcPr>
          <w:p w14:paraId="05D77E5C" w14:textId="77777777" w:rsidR="00DE7EFD" w:rsidRDefault="00DE7EFD" w:rsidP="00B01029">
            <w:r>
              <w:rPr>
                <w:rFonts w:ascii="Arial" w:eastAsia="Arial" w:hAnsi="Arial" w:cs="Arial"/>
                <w:b/>
                <w:sz w:val="16"/>
              </w:rPr>
              <w:t>BH q-value</w:t>
            </w:r>
          </w:p>
        </w:tc>
        <w:tc>
          <w:tcPr>
            <w:tcW w:w="1418" w:type="dxa"/>
          </w:tcPr>
          <w:p w14:paraId="371749A4" w14:textId="77777777" w:rsidR="00DE7EFD" w:rsidRDefault="00DE7EFD" w:rsidP="00B01029">
            <w:r>
              <w:rPr>
                <w:rFonts w:ascii="Arial" w:eastAsia="Arial" w:hAnsi="Arial" w:cs="Arial"/>
                <w:b/>
                <w:sz w:val="16"/>
              </w:rPr>
              <w:t>N</w:t>
            </w:r>
          </w:p>
        </w:tc>
        <w:tc>
          <w:tcPr>
            <w:tcW w:w="1374" w:type="dxa"/>
          </w:tcPr>
          <w:p w14:paraId="1370F797" w14:textId="77777777" w:rsidR="00DE7EFD" w:rsidRDefault="00DE7EFD" w:rsidP="00B01029">
            <w:r>
              <w:rPr>
                <w:rFonts w:ascii="Arial" w:eastAsia="Arial" w:hAnsi="Arial" w:cs="Arial"/>
                <w:b/>
                <w:sz w:val="16"/>
              </w:rPr>
              <w:t>Estimator</w:t>
            </w:r>
          </w:p>
        </w:tc>
      </w:tr>
      <w:tr w:rsidR="00DE7EFD" w14:paraId="41DA71C5" w14:textId="77777777" w:rsidTr="00B01029">
        <w:tc>
          <w:tcPr>
            <w:tcW w:w="846" w:type="dxa"/>
          </w:tcPr>
          <w:p w14:paraId="2A4B6C58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Fig. A1</w:t>
            </w:r>
          </w:p>
        </w:tc>
        <w:tc>
          <w:tcPr>
            <w:tcW w:w="2551" w:type="dxa"/>
          </w:tcPr>
          <w:p w14:paraId="2A882DAF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District-staff density x household-head education</w:t>
            </w:r>
          </w:p>
        </w:tc>
        <w:tc>
          <w:tcPr>
            <w:tcW w:w="1418" w:type="dxa"/>
          </w:tcPr>
          <w:p w14:paraId="454D5184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0.015</w:t>
            </w:r>
          </w:p>
        </w:tc>
        <w:tc>
          <w:tcPr>
            <w:tcW w:w="1417" w:type="dxa"/>
          </w:tcPr>
          <w:p w14:paraId="423CFE9C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0.030</w:t>
            </w:r>
          </w:p>
        </w:tc>
        <w:tc>
          <w:tcPr>
            <w:tcW w:w="1418" w:type="dxa"/>
          </w:tcPr>
          <w:p w14:paraId="39006F5A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60BCB0E0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  <w:tr w:rsidR="00DE7EFD" w14:paraId="4EEDF3C5" w14:textId="77777777" w:rsidTr="00B01029">
        <w:tc>
          <w:tcPr>
            <w:tcW w:w="846" w:type="dxa"/>
          </w:tcPr>
          <w:p w14:paraId="744B57B9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Fig. A2</w:t>
            </w:r>
          </w:p>
        </w:tc>
        <w:tc>
          <w:tcPr>
            <w:tcW w:w="2551" w:type="dxa"/>
          </w:tcPr>
          <w:p w14:paraId="09714727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Commune-staff density x household-head education</w:t>
            </w:r>
          </w:p>
        </w:tc>
        <w:tc>
          <w:tcPr>
            <w:tcW w:w="1418" w:type="dxa"/>
          </w:tcPr>
          <w:p w14:paraId="59C348B5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0.002</w:t>
            </w:r>
          </w:p>
        </w:tc>
        <w:tc>
          <w:tcPr>
            <w:tcW w:w="1417" w:type="dxa"/>
          </w:tcPr>
          <w:p w14:paraId="33C921AB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0.008</w:t>
            </w:r>
          </w:p>
        </w:tc>
        <w:tc>
          <w:tcPr>
            <w:tcW w:w="1418" w:type="dxa"/>
          </w:tcPr>
          <w:p w14:paraId="461D75C3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733B8F1B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  <w:tr w:rsidR="00DE7EFD" w14:paraId="418D7357" w14:textId="77777777" w:rsidTr="00B01029">
        <w:tc>
          <w:tcPr>
            <w:tcW w:w="846" w:type="dxa"/>
          </w:tcPr>
          <w:p w14:paraId="19ADBB3D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Fig. A3</w:t>
            </w:r>
          </w:p>
        </w:tc>
        <w:tc>
          <w:tcPr>
            <w:tcW w:w="2551" w:type="dxa"/>
          </w:tcPr>
          <w:p w14:paraId="38F4D180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Medical-staff density x household-head education</w:t>
            </w:r>
          </w:p>
        </w:tc>
        <w:tc>
          <w:tcPr>
            <w:tcW w:w="1418" w:type="dxa"/>
          </w:tcPr>
          <w:p w14:paraId="2315FA23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&lt;0.001</w:t>
            </w:r>
          </w:p>
        </w:tc>
        <w:tc>
          <w:tcPr>
            <w:tcW w:w="1417" w:type="dxa"/>
          </w:tcPr>
          <w:p w14:paraId="1D29D401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0.002</w:t>
            </w:r>
          </w:p>
        </w:tc>
        <w:tc>
          <w:tcPr>
            <w:tcW w:w="1418" w:type="dxa"/>
          </w:tcPr>
          <w:p w14:paraId="68B6E22F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4B100B47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  <w:tr w:rsidR="00DE7EFD" w14:paraId="4B69A23B" w14:textId="77777777" w:rsidTr="00B01029">
        <w:tc>
          <w:tcPr>
            <w:tcW w:w="846" w:type="dxa"/>
          </w:tcPr>
          <w:p w14:paraId="6A8EB48F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Fig. A4</w:t>
            </w:r>
          </w:p>
        </w:tc>
        <w:tc>
          <w:tcPr>
            <w:tcW w:w="2551" w:type="dxa"/>
          </w:tcPr>
          <w:p w14:paraId="7FB1B7A0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Provincial-bed density x individual education</w:t>
            </w:r>
          </w:p>
        </w:tc>
        <w:tc>
          <w:tcPr>
            <w:tcW w:w="1418" w:type="dxa"/>
          </w:tcPr>
          <w:p w14:paraId="5FDE619F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0.073</w:t>
            </w:r>
          </w:p>
        </w:tc>
        <w:tc>
          <w:tcPr>
            <w:tcW w:w="1417" w:type="dxa"/>
          </w:tcPr>
          <w:p w14:paraId="7153EB33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0.083</w:t>
            </w:r>
          </w:p>
        </w:tc>
        <w:tc>
          <w:tcPr>
            <w:tcW w:w="1418" w:type="dxa"/>
          </w:tcPr>
          <w:p w14:paraId="3B72E695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4204C0EA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  <w:tr w:rsidR="00DE7EFD" w14:paraId="1AC97A0D" w14:textId="77777777" w:rsidTr="00B01029">
        <w:tc>
          <w:tcPr>
            <w:tcW w:w="846" w:type="dxa"/>
          </w:tcPr>
          <w:p w14:paraId="2E818761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Fig. A5</w:t>
            </w:r>
          </w:p>
        </w:tc>
        <w:tc>
          <w:tcPr>
            <w:tcW w:w="2551" w:type="dxa"/>
          </w:tcPr>
          <w:p w14:paraId="3A3354D4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District-bed density x household-head education</w:t>
            </w:r>
          </w:p>
        </w:tc>
        <w:tc>
          <w:tcPr>
            <w:tcW w:w="1418" w:type="dxa"/>
          </w:tcPr>
          <w:p w14:paraId="5E4A1285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0.033</w:t>
            </w:r>
          </w:p>
        </w:tc>
        <w:tc>
          <w:tcPr>
            <w:tcW w:w="1417" w:type="dxa"/>
          </w:tcPr>
          <w:p w14:paraId="5AB5596C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0.052</w:t>
            </w:r>
          </w:p>
        </w:tc>
        <w:tc>
          <w:tcPr>
            <w:tcW w:w="1418" w:type="dxa"/>
          </w:tcPr>
          <w:p w14:paraId="7A346DA8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485FB5AD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  <w:tr w:rsidR="00DE7EFD" w14:paraId="6832AED6" w14:textId="77777777" w:rsidTr="00B01029">
        <w:tc>
          <w:tcPr>
            <w:tcW w:w="846" w:type="dxa"/>
          </w:tcPr>
          <w:p w14:paraId="3E5C1426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Fig. A6</w:t>
            </w:r>
          </w:p>
        </w:tc>
        <w:tc>
          <w:tcPr>
            <w:tcW w:w="2551" w:type="dxa"/>
          </w:tcPr>
          <w:p w14:paraId="6D7DBDF5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Commune-bed density x household-head education</w:t>
            </w:r>
          </w:p>
        </w:tc>
        <w:tc>
          <w:tcPr>
            <w:tcW w:w="1418" w:type="dxa"/>
          </w:tcPr>
          <w:p w14:paraId="0BED5D23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0.010</w:t>
            </w:r>
          </w:p>
        </w:tc>
        <w:tc>
          <w:tcPr>
            <w:tcW w:w="1417" w:type="dxa"/>
          </w:tcPr>
          <w:p w14:paraId="2C1AC83B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0.026</w:t>
            </w:r>
          </w:p>
        </w:tc>
        <w:tc>
          <w:tcPr>
            <w:tcW w:w="1418" w:type="dxa"/>
          </w:tcPr>
          <w:p w14:paraId="1A8041F9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456FAC52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  <w:tr w:rsidR="00DE7EFD" w14:paraId="24481401" w14:textId="77777777" w:rsidTr="00B01029">
        <w:tc>
          <w:tcPr>
            <w:tcW w:w="846" w:type="dxa"/>
          </w:tcPr>
          <w:p w14:paraId="7B6A3AE7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lastRenderedPageBreak/>
              <w:t>Fig. A7</w:t>
            </w:r>
          </w:p>
        </w:tc>
        <w:tc>
          <w:tcPr>
            <w:tcW w:w="2551" w:type="dxa"/>
          </w:tcPr>
          <w:p w14:paraId="3562B717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Commune-bed density x number of infants</w:t>
            </w:r>
          </w:p>
        </w:tc>
        <w:tc>
          <w:tcPr>
            <w:tcW w:w="1418" w:type="dxa"/>
          </w:tcPr>
          <w:p w14:paraId="2716BAE8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0.092</w:t>
            </w:r>
          </w:p>
        </w:tc>
        <w:tc>
          <w:tcPr>
            <w:tcW w:w="1417" w:type="dxa"/>
          </w:tcPr>
          <w:p w14:paraId="2E0D300C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0.092</w:t>
            </w:r>
          </w:p>
        </w:tc>
        <w:tc>
          <w:tcPr>
            <w:tcW w:w="1418" w:type="dxa"/>
          </w:tcPr>
          <w:p w14:paraId="4AF90710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4E90CE53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  <w:tr w:rsidR="00DE7EFD" w14:paraId="62DB431D" w14:textId="77777777" w:rsidTr="00B01029">
        <w:tc>
          <w:tcPr>
            <w:tcW w:w="846" w:type="dxa"/>
          </w:tcPr>
          <w:p w14:paraId="7C3439A2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Fig. A8</w:t>
            </w:r>
          </w:p>
        </w:tc>
        <w:tc>
          <w:tcPr>
            <w:tcW w:w="2551" w:type="dxa"/>
          </w:tcPr>
          <w:p w14:paraId="7A9402CB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Medical-staff density x number of preschool children</w:t>
            </w:r>
          </w:p>
        </w:tc>
        <w:tc>
          <w:tcPr>
            <w:tcW w:w="1418" w:type="dxa"/>
          </w:tcPr>
          <w:p w14:paraId="1B3C2B32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0.042</w:t>
            </w:r>
          </w:p>
        </w:tc>
        <w:tc>
          <w:tcPr>
            <w:tcW w:w="1417" w:type="dxa"/>
          </w:tcPr>
          <w:p w14:paraId="6E51E3F8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0.056</w:t>
            </w:r>
          </w:p>
        </w:tc>
        <w:tc>
          <w:tcPr>
            <w:tcW w:w="1418" w:type="dxa"/>
          </w:tcPr>
          <w:p w14:paraId="56A393E2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 xml:space="preserve">      41,344</w:t>
            </w:r>
          </w:p>
        </w:tc>
        <w:tc>
          <w:tcPr>
            <w:tcW w:w="1374" w:type="dxa"/>
          </w:tcPr>
          <w:p w14:paraId="5C6D296E" w14:textId="77777777" w:rsidR="00DE7EFD" w:rsidRDefault="00DE7EFD" w:rsidP="00B01029">
            <w:r>
              <w:rPr>
                <w:rFonts w:ascii="Arial" w:eastAsia="Arial" w:hAnsi="Arial" w:cs="Arial"/>
                <w:sz w:val="16"/>
              </w:rPr>
              <w:t>melogit</w:t>
            </w:r>
          </w:p>
        </w:tc>
      </w:tr>
    </w:tbl>
    <w:p w14:paraId="10AAADCB" w14:textId="77777777" w:rsidR="00DE7EFD" w:rsidRDefault="00DE7EFD" w:rsidP="00DE7EFD">
      <w:r>
        <w:t>Notes: BH = Benjamini-Hochberg. The adjustment is applied across the eight exploratory appendix interactions in this report. The old graph treating age6 as a fractional household proportion is not reproduced because age6 is a count variable. Occupation, household-head age, adolescent, and malaria interactions are omitted because their theoretical relevance was weaker and the malaria main estimate was not robust.</w:t>
      </w:r>
    </w:p>
    <w:p w14:paraId="39815608" w14:textId="77777777" w:rsidR="004A54D1" w:rsidRDefault="004A54D1"/>
    <w:sectPr w:rsidR="004A54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FD"/>
    <w:rsid w:val="00002AF8"/>
    <w:rsid w:val="0001216C"/>
    <w:rsid w:val="00020D4E"/>
    <w:rsid w:val="0002330F"/>
    <w:rsid w:val="000653C6"/>
    <w:rsid w:val="000705EF"/>
    <w:rsid w:val="000746D4"/>
    <w:rsid w:val="000837DE"/>
    <w:rsid w:val="00090755"/>
    <w:rsid w:val="000A1B70"/>
    <w:rsid w:val="000B1434"/>
    <w:rsid w:val="000B594A"/>
    <w:rsid w:val="000C6137"/>
    <w:rsid w:val="000D4166"/>
    <w:rsid w:val="000F05FE"/>
    <w:rsid w:val="000F3A4F"/>
    <w:rsid w:val="001014F4"/>
    <w:rsid w:val="00106485"/>
    <w:rsid w:val="001228D8"/>
    <w:rsid w:val="00155003"/>
    <w:rsid w:val="001561C5"/>
    <w:rsid w:val="00161357"/>
    <w:rsid w:val="00164203"/>
    <w:rsid w:val="001749D1"/>
    <w:rsid w:val="00195A36"/>
    <w:rsid w:val="001D5CAD"/>
    <w:rsid w:val="001D7870"/>
    <w:rsid w:val="001F095E"/>
    <w:rsid w:val="00213EDD"/>
    <w:rsid w:val="00220A86"/>
    <w:rsid w:val="002223E6"/>
    <w:rsid w:val="002345FA"/>
    <w:rsid w:val="002431F3"/>
    <w:rsid w:val="00256D83"/>
    <w:rsid w:val="00256EA4"/>
    <w:rsid w:val="002571CD"/>
    <w:rsid w:val="00264C73"/>
    <w:rsid w:val="002D5CC8"/>
    <w:rsid w:val="002F1300"/>
    <w:rsid w:val="003236F0"/>
    <w:rsid w:val="003341D9"/>
    <w:rsid w:val="003427B6"/>
    <w:rsid w:val="003472CB"/>
    <w:rsid w:val="00385E8B"/>
    <w:rsid w:val="00390AB7"/>
    <w:rsid w:val="00392AF9"/>
    <w:rsid w:val="003B28E8"/>
    <w:rsid w:val="003C77AE"/>
    <w:rsid w:val="003D2CA6"/>
    <w:rsid w:val="003D774F"/>
    <w:rsid w:val="003F4C76"/>
    <w:rsid w:val="004012E6"/>
    <w:rsid w:val="0041103F"/>
    <w:rsid w:val="0041114A"/>
    <w:rsid w:val="004119F8"/>
    <w:rsid w:val="00411A1B"/>
    <w:rsid w:val="00416297"/>
    <w:rsid w:val="00435E64"/>
    <w:rsid w:val="00443BEB"/>
    <w:rsid w:val="004476C5"/>
    <w:rsid w:val="00451B0B"/>
    <w:rsid w:val="00474119"/>
    <w:rsid w:val="00494671"/>
    <w:rsid w:val="004977DA"/>
    <w:rsid w:val="004A54D1"/>
    <w:rsid w:val="004C7B5A"/>
    <w:rsid w:val="004D2758"/>
    <w:rsid w:val="004D6E22"/>
    <w:rsid w:val="004F5D2E"/>
    <w:rsid w:val="005606CC"/>
    <w:rsid w:val="005643E8"/>
    <w:rsid w:val="00567570"/>
    <w:rsid w:val="00570765"/>
    <w:rsid w:val="00580C0F"/>
    <w:rsid w:val="005866CC"/>
    <w:rsid w:val="0059632A"/>
    <w:rsid w:val="005A6DE1"/>
    <w:rsid w:val="005A6FAA"/>
    <w:rsid w:val="005F14C1"/>
    <w:rsid w:val="005F456F"/>
    <w:rsid w:val="005F6065"/>
    <w:rsid w:val="006041E9"/>
    <w:rsid w:val="00623170"/>
    <w:rsid w:val="00640EB6"/>
    <w:rsid w:val="00653242"/>
    <w:rsid w:val="00670D41"/>
    <w:rsid w:val="00691DAE"/>
    <w:rsid w:val="006A5EBB"/>
    <w:rsid w:val="006B6667"/>
    <w:rsid w:val="006C4E36"/>
    <w:rsid w:val="006C6882"/>
    <w:rsid w:val="00700040"/>
    <w:rsid w:val="00720F51"/>
    <w:rsid w:val="00730030"/>
    <w:rsid w:val="00742044"/>
    <w:rsid w:val="00750439"/>
    <w:rsid w:val="00763E76"/>
    <w:rsid w:val="0077249E"/>
    <w:rsid w:val="00785870"/>
    <w:rsid w:val="0079131A"/>
    <w:rsid w:val="00794757"/>
    <w:rsid w:val="00801AE3"/>
    <w:rsid w:val="008142C3"/>
    <w:rsid w:val="00814DC5"/>
    <w:rsid w:val="00821174"/>
    <w:rsid w:val="00831717"/>
    <w:rsid w:val="00835A5F"/>
    <w:rsid w:val="008968F9"/>
    <w:rsid w:val="008B1527"/>
    <w:rsid w:val="008E3EDB"/>
    <w:rsid w:val="008F648D"/>
    <w:rsid w:val="009018C9"/>
    <w:rsid w:val="009118F9"/>
    <w:rsid w:val="00915606"/>
    <w:rsid w:val="00923745"/>
    <w:rsid w:val="00927966"/>
    <w:rsid w:val="00932CF7"/>
    <w:rsid w:val="00951451"/>
    <w:rsid w:val="009660BD"/>
    <w:rsid w:val="009769CA"/>
    <w:rsid w:val="00983723"/>
    <w:rsid w:val="009872E1"/>
    <w:rsid w:val="009961B2"/>
    <w:rsid w:val="009A34F4"/>
    <w:rsid w:val="009B3396"/>
    <w:rsid w:val="009C6FE1"/>
    <w:rsid w:val="009C7B70"/>
    <w:rsid w:val="009D2DCF"/>
    <w:rsid w:val="00A017D3"/>
    <w:rsid w:val="00A151BB"/>
    <w:rsid w:val="00A22DDA"/>
    <w:rsid w:val="00A27529"/>
    <w:rsid w:val="00A32DCB"/>
    <w:rsid w:val="00A33961"/>
    <w:rsid w:val="00A343A8"/>
    <w:rsid w:val="00A41BBB"/>
    <w:rsid w:val="00A55964"/>
    <w:rsid w:val="00A621FA"/>
    <w:rsid w:val="00A8296C"/>
    <w:rsid w:val="00A951F4"/>
    <w:rsid w:val="00AB4EBF"/>
    <w:rsid w:val="00AC1320"/>
    <w:rsid w:val="00AE7823"/>
    <w:rsid w:val="00B10FA9"/>
    <w:rsid w:val="00B33C52"/>
    <w:rsid w:val="00B45D18"/>
    <w:rsid w:val="00B6238F"/>
    <w:rsid w:val="00B768E8"/>
    <w:rsid w:val="00BA3E7A"/>
    <w:rsid w:val="00BC4BA9"/>
    <w:rsid w:val="00BD42C0"/>
    <w:rsid w:val="00BF6394"/>
    <w:rsid w:val="00C07145"/>
    <w:rsid w:val="00C26584"/>
    <w:rsid w:val="00C54573"/>
    <w:rsid w:val="00C57689"/>
    <w:rsid w:val="00C74B5F"/>
    <w:rsid w:val="00CC3FBD"/>
    <w:rsid w:val="00CE1836"/>
    <w:rsid w:val="00CE1B3E"/>
    <w:rsid w:val="00CF2A5A"/>
    <w:rsid w:val="00CF483D"/>
    <w:rsid w:val="00D07ABF"/>
    <w:rsid w:val="00D2750C"/>
    <w:rsid w:val="00D55455"/>
    <w:rsid w:val="00D667C5"/>
    <w:rsid w:val="00D83369"/>
    <w:rsid w:val="00D90D1F"/>
    <w:rsid w:val="00DA13C5"/>
    <w:rsid w:val="00DB106C"/>
    <w:rsid w:val="00DB17E6"/>
    <w:rsid w:val="00DC2481"/>
    <w:rsid w:val="00DE7EFD"/>
    <w:rsid w:val="00E103C9"/>
    <w:rsid w:val="00E30B62"/>
    <w:rsid w:val="00E3150E"/>
    <w:rsid w:val="00E508A4"/>
    <w:rsid w:val="00E605A7"/>
    <w:rsid w:val="00E638CA"/>
    <w:rsid w:val="00E84F03"/>
    <w:rsid w:val="00EB1989"/>
    <w:rsid w:val="00ED5CE9"/>
    <w:rsid w:val="00F47675"/>
    <w:rsid w:val="00F479B5"/>
    <w:rsid w:val="00F52EF4"/>
    <w:rsid w:val="00F66A2F"/>
    <w:rsid w:val="00FD77BA"/>
    <w:rsid w:val="00FE2B4E"/>
    <w:rsid w:val="00FE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78E364A"/>
  <w15:chartTrackingRefBased/>
  <w15:docId w15:val="{58997905-3065-7E46-964A-BA373C34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EFD"/>
    <w:pPr>
      <w:spacing w:after="200" w:line="240" w:lineRule="auto"/>
      <w:jc w:val="both"/>
    </w:pPr>
    <w:rPr>
      <w:rFonts w:ascii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7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E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E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E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E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E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E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E7EF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">
    <w:name w:val="Figure"/>
    <w:basedOn w:val="Caption"/>
    <w:link w:val="FigureChar"/>
    <w:qFormat/>
    <w:rsid w:val="00DE7EFD"/>
    <w:pPr>
      <w:spacing w:after="120"/>
      <w:jc w:val="center"/>
    </w:pPr>
    <w:rPr>
      <w:b/>
      <w:bCs/>
      <w:i w:val="0"/>
      <w:iCs w:val="0"/>
      <w:color w:val="auto"/>
      <w:sz w:val="24"/>
      <w:szCs w:val="24"/>
    </w:rPr>
  </w:style>
  <w:style w:type="character" w:customStyle="1" w:styleId="FigureChar">
    <w:name w:val="Figure Char"/>
    <w:basedOn w:val="DefaultParagraphFont"/>
    <w:link w:val="Figure"/>
    <w:rsid w:val="00DE7EFD"/>
    <w:rPr>
      <w:rFonts w:ascii="Times New Roman" w:hAnsi="Times New Roman" w:cs="Times New Roman"/>
      <w:b/>
      <w:bCs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7EFD"/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907</Words>
  <Characters>6023</Characters>
  <Application>Microsoft Office Word</Application>
  <DocSecurity>0</DocSecurity>
  <Lines>376</Lines>
  <Paragraphs>266</Paragraphs>
  <ScaleCrop>false</ScaleCrop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Thang Vo</dc:creator>
  <cp:keywords/>
  <dc:description/>
  <cp:lastModifiedBy>Thang Vo</cp:lastModifiedBy>
  <cp:revision>4</cp:revision>
  <dcterms:created xsi:type="dcterms:W3CDTF">2026-08-12T01:08:00Z</dcterms:created>
  <dcterms:modified xsi:type="dcterms:W3CDTF">2026-08-12T01:24:00Z</dcterms:modified>
</cp:coreProperties>
</file>