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Y="587"/>
        <w:tblW w:w="0" w:type="auto"/>
        <w:tblLook w:val="04A0" w:firstRow="1" w:lastRow="0" w:firstColumn="1" w:lastColumn="0" w:noHBand="0" w:noVBand="1"/>
      </w:tblPr>
      <w:tblGrid>
        <w:gridCol w:w="2448"/>
        <w:gridCol w:w="6902"/>
      </w:tblGrid>
      <w:tr w:rsidR="00706DD2" w:rsidRPr="0021040C" w14:paraId="339D3470" w14:textId="77777777" w:rsidTr="00706DD2">
        <w:tc>
          <w:tcPr>
            <w:tcW w:w="0" w:type="auto"/>
            <w:hideMark/>
          </w:tcPr>
          <w:p w14:paraId="127E0D8A" w14:textId="77777777" w:rsidR="00706DD2" w:rsidRPr="0021040C" w:rsidRDefault="00706DD2" w:rsidP="00706DD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0" w:type="auto"/>
            <w:hideMark/>
          </w:tcPr>
          <w:p w14:paraId="08DA23D4" w14:textId="77777777" w:rsidR="00706DD2" w:rsidRPr="0021040C" w:rsidRDefault="00706DD2" w:rsidP="00706DD2">
            <w:pPr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Operational definition / Coding</w:t>
            </w:r>
          </w:p>
        </w:tc>
      </w:tr>
      <w:tr w:rsidR="00706DD2" w:rsidRPr="0021040C" w14:paraId="0BE04672" w14:textId="77777777" w:rsidTr="00706DD2">
        <w:tc>
          <w:tcPr>
            <w:tcW w:w="0" w:type="auto"/>
            <w:hideMark/>
          </w:tcPr>
          <w:p w14:paraId="30F17DE9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0" w:type="auto"/>
            <w:hideMark/>
          </w:tcPr>
          <w:p w14:paraId="3B782996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Age at hospital admission (years), categorized as &lt;55, 55–64, 65–74, and &gt;74 years.</w:t>
            </w:r>
          </w:p>
        </w:tc>
      </w:tr>
      <w:tr w:rsidR="00706DD2" w:rsidRPr="0021040C" w14:paraId="3C9295BF" w14:textId="77777777" w:rsidTr="00706DD2">
        <w:tc>
          <w:tcPr>
            <w:tcW w:w="0" w:type="auto"/>
            <w:hideMark/>
          </w:tcPr>
          <w:p w14:paraId="35FB4CEB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Sex</w:t>
            </w:r>
          </w:p>
        </w:tc>
        <w:tc>
          <w:tcPr>
            <w:tcW w:w="0" w:type="auto"/>
            <w:hideMark/>
          </w:tcPr>
          <w:p w14:paraId="04C2B47B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Biological sex recorded in the patient's medical record (male/female).</w:t>
            </w:r>
          </w:p>
        </w:tc>
      </w:tr>
      <w:tr w:rsidR="00706DD2" w:rsidRPr="0021040C" w14:paraId="2BA60C94" w14:textId="77777777" w:rsidTr="00706DD2">
        <w:tc>
          <w:tcPr>
            <w:tcW w:w="0" w:type="auto"/>
            <w:hideMark/>
          </w:tcPr>
          <w:p w14:paraId="5E8789AA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Education level</w:t>
            </w:r>
          </w:p>
        </w:tc>
        <w:tc>
          <w:tcPr>
            <w:tcW w:w="0" w:type="auto"/>
            <w:hideMark/>
          </w:tcPr>
          <w:p w14:paraId="10B93154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Highest educational attainment categorized as illiterate, primary/secondary education, or high school diploma.</w:t>
            </w:r>
          </w:p>
        </w:tc>
      </w:tr>
      <w:tr w:rsidR="00706DD2" w:rsidRPr="0021040C" w14:paraId="034C9261" w14:textId="77777777" w:rsidTr="00706DD2">
        <w:tc>
          <w:tcPr>
            <w:tcW w:w="0" w:type="auto"/>
            <w:hideMark/>
          </w:tcPr>
          <w:p w14:paraId="1C3D51ED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Employment status</w:t>
            </w:r>
          </w:p>
        </w:tc>
        <w:tc>
          <w:tcPr>
            <w:tcW w:w="0" w:type="auto"/>
            <w:hideMark/>
          </w:tcPr>
          <w:p w14:paraId="777CA180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Classified as self-employed, housewife, or retired according to the medical record.</w:t>
            </w:r>
          </w:p>
        </w:tc>
      </w:tr>
      <w:tr w:rsidR="00706DD2" w:rsidRPr="0021040C" w14:paraId="55B1D279" w14:textId="77777777" w:rsidTr="00706DD2">
        <w:tc>
          <w:tcPr>
            <w:tcW w:w="0" w:type="auto"/>
            <w:hideMark/>
          </w:tcPr>
          <w:p w14:paraId="2B9855DA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Smoking status</w:t>
            </w:r>
          </w:p>
        </w:tc>
        <w:tc>
          <w:tcPr>
            <w:tcW w:w="0" w:type="auto"/>
            <w:hideMark/>
          </w:tcPr>
          <w:p w14:paraId="0E225209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Current smoker:</w:t>
            </w: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actively smoking at the time of hospital admission. </w:t>
            </w: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Ex-smoker:</w:t>
            </w: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previously smoked but had completely quit smoking before hospital admission. </w:t>
            </w: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Non-smoker:</w:t>
            </w: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never smoked cigarettes.</w:t>
            </w:r>
          </w:p>
        </w:tc>
      </w:tr>
      <w:tr w:rsidR="00706DD2" w:rsidRPr="0021040C" w14:paraId="29DAC9C6" w14:textId="77777777" w:rsidTr="00706DD2">
        <w:tc>
          <w:tcPr>
            <w:tcW w:w="0" w:type="auto"/>
            <w:hideMark/>
          </w:tcPr>
          <w:p w14:paraId="21E4566F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Health insurance status</w:t>
            </w:r>
          </w:p>
        </w:tc>
        <w:tc>
          <w:tcPr>
            <w:tcW w:w="0" w:type="auto"/>
            <w:hideMark/>
          </w:tcPr>
          <w:p w14:paraId="4FD49812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Presence of basic health insurance at admission (Yes/No).</w:t>
            </w:r>
          </w:p>
        </w:tc>
      </w:tr>
      <w:tr w:rsidR="00706DD2" w:rsidRPr="0021040C" w14:paraId="66486818" w14:textId="77777777" w:rsidTr="00706DD2">
        <w:tc>
          <w:tcPr>
            <w:tcW w:w="0" w:type="auto"/>
            <w:hideMark/>
          </w:tcPr>
          <w:p w14:paraId="497B8599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Type of insurer</w:t>
            </w:r>
          </w:p>
        </w:tc>
        <w:tc>
          <w:tcPr>
            <w:tcW w:w="0" w:type="auto"/>
            <w:hideMark/>
          </w:tcPr>
          <w:p w14:paraId="22C1222A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Social Security Organization, Iran Health Insurance Organization, Armed Forces Insurance Organization, or other insurers.</w:t>
            </w:r>
          </w:p>
        </w:tc>
      </w:tr>
      <w:tr w:rsidR="00706DD2" w:rsidRPr="0021040C" w14:paraId="71FA10D7" w14:textId="77777777" w:rsidTr="00706DD2">
        <w:tc>
          <w:tcPr>
            <w:tcW w:w="0" w:type="auto"/>
            <w:hideMark/>
          </w:tcPr>
          <w:p w14:paraId="02CE3B76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Comorbidity</w:t>
            </w:r>
          </w:p>
        </w:tc>
        <w:tc>
          <w:tcPr>
            <w:tcW w:w="0" w:type="auto"/>
            <w:hideMark/>
          </w:tcPr>
          <w:p w14:paraId="3CCBD012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Presence of at least one physician-documented chronic disease in addition to COPD.</w:t>
            </w:r>
          </w:p>
        </w:tc>
      </w:tr>
      <w:tr w:rsidR="00706DD2" w:rsidRPr="0021040C" w14:paraId="28BA2E93" w14:textId="77777777" w:rsidTr="00706DD2">
        <w:tc>
          <w:tcPr>
            <w:tcW w:w="0" w:type="auto"/>
            <w:hideMark/>
          </w:tcPr>
          <w:p w14:paraId="2164F1D5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Hypertension</w:t>
            </w:r>
          </w:p>
        </w:tc>
        <w:tc>
          <w:tcPr>
            <w:tcW w:w="0" w:type="auto"/>
            <w:hideMark/>
          </w:tcPr>
          <w:p w14:paraId="389E373F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Physician-documented diagnosis of hypertension recorded in the medical record.</w:t>
            </w:r>
          </w:p>
        </w:tc>
      </w:tr>
      <w:tr w:rsidR="00706DD2" w:rsidRPr="0021040C" w14:paraId="5D7B1994" w14:textId="77777777" w:rsidTr="00706DD2">
        <w:tc>
          <w:tcPr>
            <w:tcW w:w="0" w:type="auto"/>
            <w:hideMark/>
          </w:tcPr>
          <w:p w14:paraId="09998A35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Diabetes mellitus</w:t>
            </w:r>
          </w:p>
        </w:tc>
        <w:tc>
          <w:tcPr>
            <w:tcW w:w="0" w:type="auto"/>
            <w:hideMark/>
          </w:tcPr>
          <w:p w14:paraId="6257CDB2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Physician-documented diagnosis of diabetes mellitus recorded in the medical record.</w:t>
            </w:r>
          </w:p>
        </w:tc>
      </w:tr>
      <w:tr w:rsidR="00706DD2" w:rsidRPr="0021040C" w14:paraId="604107AE" w14:textId="77777777" w:rsidTr="00706DD2">
        <w:tc>
          <w:tcPr>
            <w:tcW w:w="0" w:type="auto"/>
            <w:hideMark/>
          </w:tcPr>
          <w:p w14:paraId="56911C87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Heart disease</w:t>
            </w:r>
          </w:p>
        </w:tc>
        <w:tc>
          <w:tcPr>
            <w:tcW w:w="0" w:type="auto"/>
            <w:hideMark/>
          </w:tcPr>
          <w:p w14:paraId="1800581D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Presence of documented ischemic heart disease, heart failure, or other chronic cardiovascular disease.</w:t>
            </w:r>
          </w:p>
        </w:tc>
      </w:tr>
      <w:tr w:rsidR="00706DD2" w:rsidRPr="0021040C" w14:paraId="16A90199" w14:textId="77777777" w:rsidTr="00706DD2">
        <w:tc>
          <w:tcPr>
            <w:tcW w:w="0" w:type="auto"/>
            <w:hideMark/>
          </w:tcPr>
          <w:p w14:paraId="39D0926D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Cerebrovascular disease</w:t>
            </w:r>
          </w:p>
        </w:tc>
        <w:tc>
          <w:tcPr>
            <w:tcW w:w="0" w:type="auto"/>
            <w:hideMark/>
          </w:tcPr>
          <w:p w14:paraId="118E2EE0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History of stroke or other physician-documented cerebrovascular disease.</w:t>
            </w:r>
          </w:p>
        </w:tc>
      </w:tr>
      <w:tr w:rsidR="00706DD2" w:rsidRPr="0021040C" w14:paraId="6DF6A42E" w14:textId="77777777" w:rsidTr="00706DD2">
        <w:tc>
          <w:tcPr>
            <w:tcW w:w="0" w:type="auto"/>
            <w:hideMark/>
          </w:tcPr>
          <w:p w14:paraId="6CAF033A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Corticosteroid use</w:t>
            </w:r>
          </w:p>
        </w:tc>
        <w:tc>
          <w:tcPr>
            <w:tcW w:w="0" w:type="auto"/>
            <w:hideMark/>
          </w:tcPr>
          <w:p w14:paraId="111BAE33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Administration of inhaled and/or systemic corticosteroids during hospitalization (Yes/No).</w:t>
            </w:r>
          </w:p>
        </w:tc>
      </w:tr>
      <w:tr w:rsidR="00706DD2" w:rsidRPr="0021040C" w14:paraId="02044562" w14:textId="77777777" w:rsidTr="00706DD2">
        <w:tc>
          <w:tcPr>
            <w:tcW w:w="0" w:type="auto"/>
            <w:hideMark/>
          </w:tcPr>
          <w:p w14:paraId="2A0567C2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Bronchodilator use</w:t>
            </w:r>
          </w:p>
        </w:tc>
        <w:tc>
          <w:tcPr>
            <w:tcW w:w="0" w:type="auto"/>
            <w:hideMark/>
          </w:tcPr>
          <w:p w14:paraId="2C6A3872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Administration of methylxanthine bronchodilators (theophylline and/or aminophylline) during hospitalization (Yes/No).</w:t>
            </w:r>
          </w:p>
        </w:tc>
      </w:tr>
      <w:tr w:rsidR="00706DD2" w:rsidRPr="0021040C" w14:paraId="2C0CA9E1" w14:textId="77777777" w:rsidTr="00706DD2">
        <w:tc>
          <w:tcPr>
            <w:tcW w:w="0" w:type="auto"/>
            <w:hideMark/>
          </w:tcPr>
          <w:p w14:paraId="78E67D84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Antibiotic use</w:t>
            </w:r>
          </w:p>
        </w:tc>
        <w:tc>
          <w:tcPr>
            <w:tcW w:w="0" w:type="auto"/>
            <w:hideMark/>
          </w:tcPr>
          <w:p w14:paraId="3D6A24A5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Administration of systemic antibiotics during hospitalization (Yes/No).</w:t>
            </w:r>
          </w:p>
        </w:tc>
      </w:tr>
      <w:tr w:rsidR="00706DD2" w:rsidRPr="0021040C" w14:paraId="1BB18843" w14:textId="77777777" w:rsidTr="00706DD2">
        <w:tc>
          <w:tcPr>
            <w:tcW w:w="0" w:type="auto"/>
            <w:hideMark/>
          </w:tcPr>
          <w:p w14:paraId="7CDDF1B4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Other medications</w:t>
            </w:r>
          </w:p>
        </w:tc>
        <w:tc>
          <w:tcPr>
            <w:tcW w:w="0" w:type="auto"/>
            <w:hideMark/>
          </w:tcPr>
          <w:p w14:paraId="698E85D7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Administration of medications other than corticosteroids, bronchodilators, and antibiotics during hospitalization (Yes/No).</w:t>
            </w:r>
          </w:p>
        </w:tc>
      </w:tr>
      <w:tr w:rsidR="00706DD2" w:rsidRPr="0021040C" w14:paraId="45DB3F4E" w14:textId="77777777" w:rsidTr="00706DD2">
        <w:tc>
          <w:tcPr>
            <w:tcW w:w="0" w:type="auto"/>
            <w:hideMark/>
          </w:tcPr>
          <w:p w14:paraId="04C52F30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Number of exacerbations in the previous year</w:t>
            </w:r>
          </w:p>
        </w:tc>
        <w:tc>
          <w:tcPr>
            <w:tcW w:w="0" w:type="auto"/>
            <w:hideMark/>
          </w:tcPr>
          <w:p w14:paraId="1BAFE46F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Number of documented AECOPD episodes during the previous 12 months, categorized as &lt;2 or ≥2 exacerbations.</w:t>
            </w:r>
          </w:p>
        </w:tc>
      </w:tr>
      <w:tr w:rsidR="00706DD2" w:rsidRPr="0021040C" w14:paraId="2EA21ECD" w14:textId="77777777" w:rsidTr="00706DD2">
        <w:tc>
          <w:tcPr>
            <w:tcW w:w="0" w:type="auto"/>
            <w:hideMark/>
          </w:tcPr>
          <w:p w14:paraId="07186A08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Length of hospital stay</w:t>
            </w:r>
          </w:p>
        </w:tc>
        <w:tc>
          <w:tcPr>
            <w:tcW w:w="0" w:type="auto"/>
            <w:hideMark/>
          </w:tcPr>
          <w:p w14:paraId="4EA86E73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Total duration of hospitalization, categorized as ≤7 days or &gt;7 days.</w:t>
            </w:r>
          </w:p>
        </w:tc>
      </w:tr>
      <w:tr w:rsidR="00706DD2" w:rsidRPr="0021040C" w14:paraId="1FF51999" w14:textId="77777777" w:rsidTr="00706DD2">
        <w:tc>
          <w:tcPr>
            <w:tcW w:w="0" w:type="auto"/>
            <w:hideMark/>
          </w:tcPr>
          <w:p w14:paraId="1C845CF7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ICU admission</w:t>
            </w:r>
          </w:p>
        </w:tc>
        <w:tc>
          <w:tcPr>
            <w:tcW w:w="0" w:type="auto"/>
            <w:hideMark/>
          </w:tcPr>
          <w:p w14:paraId="1CEF35F1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Admission to the intensive care unit during hospitalization (Yes/No).</w:t>
            </w:r>
          </w:p>
        </w:tc>
      </w:tr>
      <w:tr w:rsidR="00706DD2" w:rsidRPr="0021040C" w14:paraId="68ECB237" w14:textId="77777777" w:rsidTr="00706DD2">
        <w:tc>
          <w:tcPr>
            <w:tcW w:w="0" w:type="auto"/>
            <w:hideMark/>
          </w:tcPr>
          <w:p w14:paraId="18E3BB28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Recovery and discharge</w:t>
            </w:r>
          </w:p>
        </w:tc>
        <w:tc>
          <w:tcPr>
            <w:tcW w:w="0" w:type="auto"/>
            <w:hideMark/>
          </w:tcPr>
          <w:p w14:paraId="738FA653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Patient discharged after clinical improvement as documented by the treating physician.</w:t>
            </w:r>
          </w:p>
        </w:tc>
      </w:tr>
      <w:tr w:rsidR="00706DD2" w:rsidRPr="0021040C" w14:paraId="5880B46B" w14:textId="77777777" w:rsidTr="00706DD2">
        <w:tc>
          <w:tcPr>
            <w:tcW w:w="0" w:type="auto"/>
            <w:hideMark/>
          </w:tcPr>
          <w:p w14:paraId="5B7DCFC1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Discharge with personal consent</w:t>
            </w:r>
          </w:p>
        </w:tc>
        <w:tc>
          <w:tcPr>
            <w:tcW w:w="0" w:type="auto"/>
            <w:hideMark/>
          </w:tcPr>
          <w:p w14:paraId="04980EE9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Patient left the hospital against medical advice or at personal request before planned discharge.</w:t>
            </w:r>
          </w:p>
        </w:tc>
      </w:tr>
      <w:tr w:rsidR="00706DD2" w:rsidRPr="0021040C" w14:paraId="14273905" w14:textId="77777777" w:rsidTr="00706DD2">
        <w:tc>
          <w:tcPr>
            <w:tcW w:w="0" w:type="auto"/>
            <w:hideMark/>
          </w:tcPr>
          <w:p w14:paraId="5C965A6A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In-hospital death</w:t>
            </w:r>
          </w:p>
        </w:tc>
        <w:tc>
          <w:tcPr>
            <w:tcW w:w="0" w:type="auto"/>
            <w:hideMark/>
          </w:tcPr>
          <w:p w14:paraId="0F1783C8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Death occurring during the index hospitalization.</w:t>
            </w:r>
          </w:p>
        </w:tc>
      </w:tr>
      <w:tr w:rsidR="00706DD2" w:rsidRPr="0021040C" w14:paraId="172BCFE5" w14:textId="77777777" w:rsidTr="00706DD2">
        <w:tc>
          <w:tcPr>
            <w:tcW w:w="0" w:type="auto"/>
            <w:hideMark/>
          </w:tcPr>
          <w:p w14:paraId="3FC3327C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Tariff-based direct medical cost</w:t>
            </w:r>
          </w:p>
        </w:tc>
        <w:tc>
          <w:tcPr>
            <w:tcW w:w="0" w:type="auto"/>
            <w:hideMark/>
          </w:tcPr>
          <w:p w14:paraId="3E748554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Total direct medical expenditure calculated using the official national healthcare tariffs and including hospitalization, medications, laboratory tests, imaging, ICU care, procedures, consumables, and other hospital services.</w:t>
            </w:r>
          </w:p>
        </w:tc>
      </w:tr>
      <w:tr w:rsidR="00706DD2" w:rsidRPr="0021040C" w14:paraId="1AECE1B7" w14:textId="77777777" w:rsidTr="00706DD2">
        <w:tc>
          <w:tcPr>
            <w:tcW w:w="0" w:type="auto"/>
            <w:hideMark/>
          </w:tcPr>
          <w:p w14:paraId="06D338A5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Avoidable healthcare service</w:t>
            </w:r>
          </w:p>
        </w:tc>
        <w:tc>
          <w:tcPr>
            <w:tcW w:w="0" w:type="auto"/>
            <w:hideMark/>
          </w:tcPr>
          <w:p w14:paraId="7030CB1C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 healthcare service classified as unnecessary according to the predefined evidence-based clinical criteria described in the Methods section (antibiotic therapy, hospital stay, ICU stay, and chest CT scan).</w:t>
            </w:r>
          </w:p>
        </w:tc>
      </w:tr>
      <w:tr w:rsidR="00706DD2" w:rsidRPr="0021040C" w14:paraId="16C04BE2" w14:textId="77777777" w:rsidTr="00706DD2">
        <w:tc>
          <w:tcPr>
            <w:tcW w:w="0" w:type="auto"/>
            <w:hideMark/>
          </w:tcPr>
          <w:p w14:paraId="0C9BFCBB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Avoidable healthcare expenditure</w:t>
            </w:r>
          </w:p>
        </w:tc>
        <w:tc>
          <w:tcPr>
            <w:tcW w:w="0" w:type="auto"/>
            <w:hideMark/>
          </w:tcPr>
          <w:p w14:paraId="573B3DD7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Tariff-based cost attributable to healthcare services identified as avoidable according to the predefined clinical criteria.</w:t>
            </w:r>
          </w:p>
        </w:tc>
      </w:tr>
      <w:tr w:rsidR="00706DD2" w:rsidRPr="0021040C" w14:paraId="4CD04027" w14:textId="77777777" w:rsidTr="00706DD2">
        <w:tc>
          <w:tcPr>
            <w:tcW w:w="0" w:type="auto"/>
            <w:hideMark/>
          </w:tcPr>
          <w:p w14:paraId="6A2BCA5B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  <w:t>Total direct medical cost (dependent variable)</w:t>
            </w:r>
          </w:p>
        </w:tc>
        <w:tc>
          <w:tcPr>
            <w:tcW w:w="0" w:type="auto"/>
            <w:hideMark/>
          </w:tcPr>
          <w:p w14:paraId="2CFEFA2C" w14:textId="77777777" w:rsidR="00706DD2" w:rsidRPr="0021040C" w:rsidRDefault="00706DD2" w:rsidP="00706DD2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1040C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Sum of all tariff-based direct medical expenditures incurred during hospitalization. For regression analysis, the natural logarithm of total direct medical cost was used because of the right-skewed distribution of cost data.</w:t>
            </w:r>
          </w:p>
        </w:tc>
      </w:tr>
    </w:tbl>
    <w:p w14:paraId="770A72AC" w14:textId="52100F0F" w:rsidR="00612F75" w:rsidRPr="00706DD2" w:rsidRDefault="00706DD2" w:rsidP="00706DD2">
      <w:pPr>
        <w:jc w:val="center"/>
        <w:rPr>
          <w:rFonts w:asciiTheme="majorBidi" w:hAnsiTheme="majorBidi" w:cstheme="majorBidi"/>
        </w:rPr>
      </w:pPr>
      <w:r w:rsidRPr="00706DD2">
        <w:rPr>
          <w:rFonts w:asciiTheme="majorBidi" w:hAnsiTheme="majorBidi" w:cstheme="majorBidi"/>
        </w:rPr>
        <w:t>Appendix Table A1. Operational Definitions of Study Variables</w:t>
      </w:r>
    </w:p>
    <w:sectPr w:rsidR="00612F75" w:rsidRPr="00706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8A"/>
    <w:rsid w:val="000E4E4C"/>
    <w:rsid w:val="0021040C"/>
    <w:rsid w:val="004D0A91"/>
    <w:rsid w:val="004E780B"/>
    <w:rsid w:val="00612F75"/>
    <w:rsid w:val="00627AA3"/>
    <w:rsid w:val="00706DD2"/>
    <w:rsid w:val="00747C80"/>
    <w:rsid w:val="00D25165"/>
    <w:rsid w:val="00DD758A"/>
    <w:rsid w:val="00EB4674"/>
    <w:rsid w:val="00EE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AA9EE9-D720-478E-8390-C7351952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674"/>
  </w:style>
  <w:style w:type="paragraph" w:styleId="Heading1">
    <w:name w:val="heading 1"/>
    <w:basedOn w:val="Normal"/>
    <w:next w:val="Normal"/>
    <w:link w:val="Heading1Char"/>
    <w:uiPriority w:val="9"/>
    <w:qFormat/>
    <w:rsid w:val="00DD7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5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5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5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5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5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5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5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5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5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5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5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5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5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5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5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5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58A"/>
    <w:rPr>
      <w:b/>
      <w:bCs/>
      <w:smallCaps/>
      <w:color w:val="2F5496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706DD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زهرا گودرزی</dc:creator>
  <cp:keywords/>
  <dc:description/>
  <cp:lastModifiedBy>زهرا گودرزی</cp:lastModifiedBy>
  <cp:revision>3</cp:revision>
  <dcterms:created xsi:type="dcterms:W3CDTF">2026-07-12T18:55:00Z</dcterms:created>
  <dcterms:modified xsi:type="dcterms:W3CDTF">2026-07-12T18:56:00Z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076a52bb-4b1b-4bb2-b678-066cf64880ff</vt:lpwstr>
  </property>
</Properties>
</file>