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Supplementary Table S2. Sensitivity analysis using standard errors clustered by EMS station</w:t>
      </w:r>
    </w:p>
    <w:p>
      <w:r>
        <w:rPr>
          <w:sz w:val="20"/>
        </w:rPr>
        <w:t>Multivariable logistic regression results accounting for potential within-station correlation using EMS-station-clustered standard errors.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</w:tcPr>
          <w:p>
            <w:r>
              <w:rPr>
                <w:b/>
                <w:sz w:val="18"/>
              </w:rPr>
              <w:t>Model</w:t>
            </w:r>
          </w:p>
        </w:tc>
        <w:tc>
          <w:tcPr>
            <w:tcW w:type="dxa" w:w="2045"/>
          </w:tcPr>
          <w:p>
            <w:r>
              <w:rPr>
                <w:b/>
                <w:sz w:val="18"/>
              </w:rPr>
              <w:t>Variable / comparison</w:t>
            </w:r>
          </w:p>
        </w:tc>
        <w:tc>
          <w:tcPr>
            <w:tcW w:type="dxa" w:w="2045"/>
          </w:tcPr>
          <w:p>
            <w:r>
              <w:rPr>
                <w:b/>
                <w:sz w:val="18"/>
              </w:rPr>
              <w:t>Adjusted OR</w:t>
            </w:r>
          </w:p>
        </w:tc>
        <w:tc>
          <w:tcPr>
            <w:tcW w:type="dxa" w:w="2045"/>
          </w:tcPr>
          <w:p>
            <w:r>
              <w:rPr>
                <w:b/>
                <w:sz w:val="18"/>
              </w:rPr>
              <w:t>95% CI</w:t>
            </w:r>
          </w:p>
        </w:tc>
        <w:tc>
          <w:tcPr>
            <w:tcW w:type="dxa" w:w="2045"/>
          </w:tcPr>
          <w:p>
            <w:r>
              <w:rPr>
                <w:b/>
                <w:sz w:val="18"/>
              </w:rPr>
              <w:t>P value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  <w:t>Model 1: Crew size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3 vs 2 providers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0.86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0.44–1.67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0.653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≥4 vs 2 providers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1.40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0.76–2.59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0.283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Age (per year)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1.00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0.99–1.00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0.239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Male vs female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0.70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0.56–0.88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0.003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Response time (per unit)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0.99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0.97–1.01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0.173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Shockable vs non-shockable rhythm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2.33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1.65–3.28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&lt;0.001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  <w:t>Model 2: Crew configuration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BLS vs BLS+BLS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1.14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0.77–1.70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0.501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ALS vs BLS+BLS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2.14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1.31–3.52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0.003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ALS+BLS vs BLS+BLS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1.18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0.83–1.66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0.362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ALS+ALS vs BLS+BLS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1.32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0.63–2.76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0.454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Age (per year)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1.00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0.99–1.00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0.179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Male vs female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0.71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0.56–0.90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0.004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Response time (per unit)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0.98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0.96–1.01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0.138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Shockable vs non-shockable rhythm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2.37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1.68–3.34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&lt;0.001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  <w:t>Model 3: ALS provider count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Each additional ALS provider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1.29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1.02–1.63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0.037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Age (per year)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1.00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0.99–1.00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0.186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Male vs female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0.70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0.56–0.88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0.002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Response time (per unit)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0.99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0.97–1.01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0.274</w:t>
            </w:r>
          </w:p>
        </w:tc>
      </w:tr>
      <w:tr>
        <w:tc>
          <w:tcPr>
            <w:tcW w:type="dxa" w:w="2045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Shockable vs non-shockable rhythm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2.35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1.67–3.32</w:t>
            </w:r>
          </w:p>
        </w:tc>
        <w:tc>
          <w:tcPr>
            <w:tcW w:type="dxa" w:w="2045"/>
            <w:vAlign w:val="center"/>
          </w:tcPr>
          <w:p>
            <w:r>
              <w:rPr>
                <w:sz w:val="18"/>
              </w:rPr>
              <w:t>&lt;0.001</w:t>
            </w:r>
          </w:p>
        </w:tc>
      </w:tr>
    </w:tbl>
    <w:p>
      <w:r>
        <w:rPr>
          <w:sz w:val="18"/>
        </w:rPr>
        <w:t>Notes: OR, odds ratio; CI, confidence interval; ALS, advanced life support; BLS, basic life support. Model 1 and Model 3 included 1,313 records with available EMS station information; Model 2 included 1,308 records. Reference categories were two providers for Model 1, BLS+BLS for Model 2, female sex, and non-shockable rhythm. Standard errors were clustered by EMS station.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