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BC720A" w14:textId="77777777" w:rsidR="00626FC5" w:rsidRPr="005A6531" w:rsidRDefault="00000000">
      <w:pPr>
        <w:pStyle w:val="Titel"/>
        <w:spacing w:before="0" w:after="180"/>
        <w:jc w:val="center"/>
        <w:rPr>
          <w:color w:val="000000" w:themeColor="text1"/>
        </w:rPr>
      </w:pPr>
      <w:r w:rsidRPr="005A6531">
        <w:rPr>
          <w:color w:val="000000"/>
        </w:rPr>
        <w:t>Supplementary Material S8</w:t>
      </w:r>
    </w:p>
    <w:p w14:paraId="5C6FBD1A" w14:textId="77777777" w:rsidR="00626FC5" w:rsidRDefault="00000000">
      <w:pPr>
        <w:pStyle w:val="berschrift1"/>
        <w:spacing w:before="0" w:after="180"/>
        <w:jc w:val="center"/>
      </w:pPr>
      <w:r>
        <w:rPr>
          <w:b/>
          <w:color w:val="000000"/>
          <w:sz w:val="22"/>
        </w:rPr>
        <w:t>GAMER reporting checklist</w:t>
      </w:r>
    </w:p>
    <w:p w14:paraId="45B6759F" w14:textId="77777777" w:rsidR="00626FC5" w:rsidRPr="005A6531" w:rsidRDefault="00000000">
      <w:pPr>
        <w:spacing w:before="0" w:after="180"/>
        <w:jc w:val="center"/>
        <w:rPr>
          <w:color w:val="808080" w:themeColor="background1" w:themeShade="80"/>
        </w:rPr>
      </w:pPr>
      <w:r w:rsidRPr="005A6531">
        <w:rPr>
          <w:i/>
          <w:color w:val="000000"/>
        </w:rPr>
        <w:t>Patient-centered access to mental health care at selected life-course stages: a scoping review using the Levesque framework</w:t>
      </w:r>
    </w:p>
    <w:p>
      <w:pPr>
        <w:spacing w:before="0" w:after="180"/>
      </w:pPr>
      <w:r>
        <w:rPr>
          <w:color w:val="000000"/>
        </w:rPr>
        <w:t xml:space="preserve">This checklist locates the reporting of generative-AI use in manuscript V2.14 and its supplements. “Partially reported” identifies unavailable metadata or incomplete historical documentation; it does not assert full GAMER compliance. “Reported” indicates that the requested description is present, not that the AI-assisted workflow has been independently validated. Locations use section names so they remain usable after pagination changes.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47"/>
        <w:gridCol w:w="3960"/>
        <w:gridCol w:w="1512"/>
        <w:gridCol w:w="3168"/>
        <w:gridCol w:w="4939"/>
      </w:tblGrid>
      <w:tr w:rsidR="00626FC5" w14:paraId="757D3EDE" w14:textId="77777777" w:rsidTr="005A6531">
        <w:trPr>
          <w:tblHeader/>
          <w:jc w:val="center"/>
          <w:cantSplit/>
        </w:trPr>
        <w:tc>
          <w:tcPr>
            <w:tcW w:w="547" w:type="dxa"/>
            <w:shd w:val="clear" w:color="auto" w:fill="E7EDF2" w:themeFill="background1" w:themeFillShade="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88A1EF" w14:textId="77777777" w:rsidR="00626FC5" w:rsidRDefault="00000000">
            <w:pPr>
              <w:keepNext w:val="0"/>
              <w:widowControl/>
              <w:spacing w:after="60" w:before="40" w:line="250" w:lineRule="auto"/>
              <w:jc w:val="center"/>
            </w:pPr>
            <w:r>
              <w:rPr>
                <w:rFonts w:ascii="Arial" w:hAnsi="Arial"/>
                <w:b/>
                <w:color w:val="000000"/>
                <w:sz w:val="19"/>
              </w:rPr>
              <w:t>No.</w:t>
            </w:r>
          </w:p>
        </w:tc>
        <w:tc>
          <w:tcPr>
            <w:tcW w:w="3960" w:type="dxa"/>
            <w:shd w:val="clear" w:color="auto" w:fill="E7EDF2" w:themeFill="background1" w:themeFillShade="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B922DF" w14:textId="77777777" w:rsidR="00626FC5" w:rsidRDefault="00000000">
            <w:pPr>
              <w:keepNext w:val="0"/>
              <w:widowControl/>
              <w:spacing w:after="60" w:before="40" w:line="250" w:lineRule="auto"/>
              <w:jc w:val="center"/>
            </w:pPr>
            <w:r>
              <w:rPr>
                <w:rFonts w:ascii="Arial" w:hAnsi="Arial"/>
                <w:b/>
                <w:color w:val="000000"/>
                <w:sz w:val="19"/>
              </w:rPr>
              <w:t>GAMER checklist item</w:t>
            </w:r>
          </w:p>
        </w:tc>
        <w:tc>
          <w:tcPr>
            <w:tcW w:w="1512" w:type="dxa"/>
            <w:shd w:val="clear" w:color="auto" w:fill="E7EDF2" w:themeFill="background1" w:themeFillShade="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7B7EB4" w14:textId="77777777" w:rsidR="00626FC5" w:rsidRDefault="00000000">
            <w:pPr>
              <w:keepNext w:val="0"/>
              <w:widowControl/>
              <w:spacing w:after="60" w:before="40" w:line="250" w:lineRule="auto"/>
              <w:jc w:val="center"/>
            </w:pPr>
            <w:r>
              <w:rPr>
                <w:rFonts w:ascii="Arial" w:hAnsi="Arial"/>
                <w:b/>
                <w:color w:val="000000"/>
                <w:sz w:val="19"/>
              </w:rPr>
              <w:t>Status</w:t>
            </w:r>
          </w:p>
        </w:tc>
        <w:tc>
          <w:tcPr>
            <w:tcW w:w="3168" w:type="dxa"/>
            <w:shd w:val="clear" w:color="auto" w:fill="E7EDF2" w:themeFill="background1" w:themeFillShade="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B8BA59" w14:textId="77777777" w:rsidR="00626FC5" w:rsidRDefault="00000000">
            <w:pPr>
              <w:keepNext w:val="0"/>
              <w:widowControl/>
              <w:spacing w:after="60" w:before="40" w:line="250" w:lineRule="auto"/>
              <w:jc w:val="center"/>
            </w:pPr>
            <w:r>
              <w:rPr>
                <w:rFonts w:ascii="Arial" w:hAnsi="Arial"/>
                <w:b/>
                <w:color w:val="000000"/>
                <w:sz w:val="19"/>
              </w:rPr>
              <w:t>Reported location</w:t>
            </w:r>
          </w:p>
        </w:tc>
        <w:tc>
          <w:tcPr>
            <w:tcW w:w="4939" w:type="dxa"/>
            <w:shd w:val="clear" w:color="auto" w:fill="E7EDF2" w:themeFill="background1" w:themeFillShade="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D1C4F1" w14:textId="77777777" w:rsidR="00626FC5" w:rsidRDefault="00000000">
            <w:pPr>
              <w:keepNext w:val="0"/>
              <w:widowControl/>
              <w:spacing w:after="60" w:before="40" w:line="250" w:lineRule="auto"/>
              <w:jc w:val="center"/>
            </w:pPr>
            <w:r>
              <w:rPr>
                <w:rFonts w:ascii="Arial" w:hAnsi="Arial"/>
                <w:b/>
                <w:color w:val="000000"/>
                <w:sz w:val="19"/>
              </w:rPr>
              <w:t>Project-specific reporting</w:t>
            </w:r>
          </w:p>
        </w:tc>
      </w:tr>
      <w:tr w:rsidR="00626FC5" w14:paraId="1454AD2C" w14:textId="77777777">
        <w:trPr>
          <w:jc w:val="center"/>
          <w:cantSplit/>
        </w:trPr>
        <w:tc>
          <w:tcPr>
            <w:tcW w:w="5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E1CB60" w14:textId="77777777" w:rsidR="00626FC5" w:rsidRDefault="00000000">
            <w:pPr>
              <w:pStyle w:val="Tabletext"/>
              <w:keepNext w:val="0"/>
              <w:widowControl/>
              <w:spacing w:after="60" w:before="40" w:line="250" w:lineRule="auto"/>
            </w:pPr>
            <w:r>
              <w:rPr>
                <w:rFonts w:ascii="Arial" w:hAnsi="Arial"/>
                <w:sz w:val="19"/>
              </w:rPr>
              <w:t>1</w:t>
            </w:r>
          </w:p>
        </w:tc>
        <w:tc>
          <w:tcPr>
            <w:tcW w:w="39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43FDF6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Did you use any GAI tools (such as large language models or large visual models) in any section or step of this manuscript or study?</w:t>
            </w:r>
          </w:p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72A946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Reported</w:t>
            </w:r>
          </w:p>
        </w:tc>
        <w:tc>
          <w:tcPr>
            <w:tcW w:w="31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D4B348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Methods — AI-assisted procedures and human oversight; AI-use declaration; S3 sections 1–5 and 8</w:t>
            </w:r>
          </w:p>
        </w:tc>
        <w:tc>
          <w:tcPr>
            <w:tcW w:w="493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EE8441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 xml:space="preserve">Elicit supported retrieval, ranking, automatic preselection and draft extraction. ChatGPT supported documentation, manuscript revision, September appraisal-workbook calculations, and the 1 October 2026 editorial consistency revision. Human responsibility is explicitly declared.</w:t>
            </w:r>
          </w:p>
        </w:tc>
      </w:tr>
      <w:tr w:rsidR="00626FC5" w14:paraId="5F86EF0F" w14:textId="77777777" w:rsidTr="00417359">
        <w:trPr>
          <w:jc w:val="center"/>
          <w:cantSplit/>
        </w:trPr>
        <w:tc>
          <w:tcPr>
            <w:tcW w:w="547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8438B2" w14:textId="77777777" w:rsidR="00626FC5" w:rsidRDefault="00000000">
            <w:pPr>
              <w:pStyle w:val="Tabletext"/>
              <w:keepNext w:val="0"/>
              <w:widowControl/>
              <w:spacing w:after="60" w:before="40" w:line="250" w:lineRule="auto"/>
            </w:pPr>
            <w:r>
              <w:rPr>
                <w:rFonts w:ascii="Arial" w:hAnsi="Arial"/>
                <w:sz w:val="19"/>
              </w:rPr>
              <w:t>2</w:t>
            </w:r>
          </w:p>
        </w:tc>
        <w:tc>
          <w:tcPr>
            <w:tcW w:w="3960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7FB19F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Specify the GAI tool(s), versions and/or release dates, and dates/period of use.</w:t>
            </w:r>
          </w:p>
        </w:tc>
        <w:tc>
          <w:tcPr>
            <w:tcW w:w="1512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CDFA00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Partially reported</w:t>
            </w:r>
          </w:p>
        </w:tc>
        <w:tc>
          <w:tcPr>
            <w:tcW w:w="3168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FCB8A6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Methods — Source reports and searches; AI-assisted procedures and human oversight; S3 sections 2–4 and 9</w:t>
            </w:r>
          </w:p>
        </w:tc>
        <w:tc>
          <w:tcPr>
            <w:tcW w:w="4939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44B2A9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  <w:sz w:val="19"/>
              </w:rPr>
              <w:t xml:space="preserve">Elicit reports: 18 February and 31 July 2026; internal model/version unavailable. ChatGPT: GPT-5.5 Pro on 6 May; GPT-5.6 Pro during July–August; GPT-6 Astra Ultra on 24 September 2026 (author-reported). Other September model versions are not documented. The 1 October 2026 session supported editorial preparation; no independent technical model-version record was retained in the project materials.</w:t>
            </w:r>
          </w:p>
        </w:tc>
      </w:tr>
      <w:tr w:rsidR="00626FC5" w14:paraId="14D17E3A" w14:textId="77777777">
        <w:trPr>
          <w:jc w:val="center"/>
          <w:cantSplit/>
        </w:trPr>
        <w:tc>
          <w:tcPr>
            <w:tcW w:w="5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8E0158" w14:textId="77777777" w:rsidR="00626FC5" w:rsidRDefault="00000000">
            <w:pPr>
              <w:pStyle w:val="Tabletext"/>
              <w:keepNext w:val="0"/>
              <w:widowControl/>
              <w:spacing w:after="60" w:before="40" w:line="250" w:lineRule="auto"/>
            </w:pPr>
            <w:r>
              <w:rPr>
                <w:rFonts w:ascii="Arial" w:hAnsi="Arial"/>
                <w:sz w:val="19"/>
              </w:rPr>
              <w:t>3</w:t>
            </w:r>
          </w:p>
        </w:tc>
        <w:tc>
          <w:tcPr>
            <w:tcW w:w="39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D66037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Describe prompting techniques used to generate manuscript content or perform analyses and provide unedited responses to prompts.</w:t>
            </w:r>
          </w:p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35F040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Partially reported</w:t>
            </w:r>
          </w:p>
        </w:tc>
        <w:tc>
          <w:tcPr>
            <w:tcW w:w="31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4EB206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S3 sections 3–4 and 9; S4 — ELICIT-01 to ELICIT-04</w:t>
            </w:r>
          </w:p>
        </w:tc>
        <w:tc>
          <w:tcPr>
            <w:tcW w:w="493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1063CD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The four original reports, research questions, screening criteria and extraction instructions are documented. ChatGPT tasks are summarized. A complete set of unedited historical prompts and responses is not provided; private exchanges contain manuscript text and confidential editorial correspondence.</w:t>
            </w:r>
          </w:p>
        </w:tc>
      </w:tr>
      <w:tr w:rsidR="00626FC5" w14:paraId="626E3A11" w14:textId="77777777" w:rsidTr="00417359">
        <w:trPr>
          <w:jc w:val="center"/>
          <w:cantSplit/>
        </w:trPr>
        <w:tc>
          <w:tcPr>
            <w:tcW w:w="547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E426E0" w14:textId="77777777" w:rsidR="00626FC5" w:rsidRDefault="00000000">
            <w:pPr>
              <w:pStyle w:val="Tabletext"/>
              <w:keepNext w:val="0"/>
              <w:widowControl/>
              <w:spacing w:after="60" w:before="40" w:line="250" w:lineRule="auto"/>
            </w:pPr>
            <w:r>
              <w:rPr>
                <w:rFonts w:ascii="Arial" w:hAnsi="Arial"/>
                <w:sz w:val="19"/>
              </w:rPr>
              <w:t>4</w:t>
            </w:r>
          </w:p>
        </w:tc>
        <w:tc>
          <w:tcPr>
            <w:tcW w:w="3960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B434DF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If a new GAI tool was developed or fine-tuned from an existing model, report the original model name and version.</w:t>
            </w:r>
          </w:p>
        </w:tc>
        <w:tc>
          <w:tcPr>
            <w:tcW w:w="1512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5D0C26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Not applicable</w:t>
            </w:r>
          </w:p>
        </w:tc>
        <w:tc>
          <w:tcPr>
            <w:tcW w:w="3168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A81666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S3 section 2</w:t>
            </w:r>
          </w:p>
        </w:tc>
        <w:tc>
          <w:tcPr>
            <w:tcW w:w="4939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7025FD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No new generative-AI model was developed or fine-tuned for this review.</w:t>
            </w:r>
          </w:p>
        </w:tc>
      </w:tr>
      <w:tr w:rsidR="00626FC5" w14:paraId="5DF379F6" w14:textId="77777777">
        <w:trPr>
          <w:jc w:val="center"/>
          <w:cantSplit/>
        </w:trPr>
        <w:tc>
          <w:tcPr>
            <w:tcW w:w="5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B6923E" w14:textId="77777777" w:rsidR="00626FC5" w:rsidRDefault="00000000">
            <w:pPr>
              <w:pStyle w:val="Tabletext"/>
              <w:keepNext w:val="0"/>
              <w:widowControl/>
              <w:spacing w:after="60" w:before="40" w:line="250" w:lineRule="auto"/>
            </w:pPr>
            <w:r>
              <w:rPr>
                <w:rFonts w:ascii="Arial" w:hAnsi="Arial"/>
                <w:sz w:val="19"/>
              </w:rPr>
              <w:t>5</w:t>
            </w:r>
          </w:p>
        </w:tc>
        <w:tc>
          <w:tcPr>
            <w:tcW w:w="39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1515DD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Describe the role of GAI tools in all phases of the study where used, including manuscript writing.</w:t>
            </w:r>
          </w:p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F481BF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Reported</w:t>
            </w:r>
          </w:p>
        </w:tc>
        <w:tc>
          <w:tcPr>
            <w:tcW w:w="31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225AA6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Methods — Data extraction and synthesis; AI-assisted procedures and human oversight; AI-use declaration; S3 sections 2–5 and 8</w:t>
            </w:r>
          </w:p>
        </w:tc>
        <w:tc>
          <w:tcPr>
            <w:tcW w:w="493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FC591D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The report differentiates Elicit automatic preselection from JCC’s final eligibility decisions and 33 human full-text exclusions. BR independently checked extracted data and completed appraisal, but did not independently duplicate screening. September AI support included statistics and revision; appraisal judgments remained human.</w:t>
            </w:r>
          </w:p>
        </w:tc>
      </w:tr>
      <w:tr w:rsidR="00626FC5" w14:paraId="7BF6E4F8" w14:textId="77777777" w:rsidTr="00417359">
        <w:trPr>
          <w:jc w:val="center"/>
          <w:cantSplit/>
        </w:trPr>
        <w:tc>
          <w:tcPr>
            <w:tcW w:w="547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9AB6B2" w14:textId="77777777" w:rsidR="00626FC5" w:rsidRDefault="00000000">
            <w:pPr>
              <w:pStyle w:val="Tabletext"/>
              <w:keepNext w:val="0"/>
              <w:widowControl/>
              <w:spacing w:after="60" w:before="40" w:line="250" w:lineRule="auto"/>
            </w:pPr>
            <w:r>
              <w:rPr>
                <w:rFonts w:ascii="Arial" w:hAnsi="Arial"/>
                <w:sz w:val="19"/>
              </w:rPr>
              <w:t>6</w:t>
            </w:r>
          </w:p>
        </w:tc>
        <w:tc>
          <w:tcPr>
            <w:tcW w:w="3960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5FACD2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Report the specific sections or paragraphs of the manuscript to which GAI tools contributed.</w:t>
            </w:r>
          </w:p>
        </w:tc>
        <w:tc>
          <w:tcPr>
            <w:tcW w:w="1512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75CC2E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Partially reported</w:t>
            </w:r>
          </w:p>
        </w:tc>
        <w:tc>
          <w:tcPr>
            <w:tcW w:w="3168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26DD06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Methods — AI-assisted procedures and human oversight; AI-use declaration; S3 sections 4–5, 8–9</w:t>
            </w:r>
          </w:p>
        </w:tc>
        <w:tc>
          <w:tcPr>
            <w:tcW w:w="4939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FA00A0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Task-level contributions to manuscript structure, wording, methods documentation, appraisal results and associated discussion are identified. A complete paragraph-by-paragraph record linking every historical AI output to the final text was not maintained.</w:t>
            </w:r>
          </w:p>
        </w:tc>
      </w:tr>
      <w:tr w:rsidR="00626FC5" w14:paraId="7080A5CB" w14:textId="77777777">
        <w:trPr>
          <w:jc w:val="center"/>
          <w:cantSplit/>
        </w:trPr>
        <w:tc>
          <w:tcPr>
            <w:tcW w:w="5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BAFF0C" w14:textId="77777777" w:rsidR="00626FC5" w:rsidRDefault="00000000">
            <w:pPr>
              <w:pStyle w:val="Tabletext"/>
              <w:keepNext w:val="0"/>
              <w:widowControl/>
              <w:spacing w:after="60" w:before="40" w:line="250" w:lineRule="auto"/>
            </w:pPr>
            <w:r>
              <w:rPr>
                <w:rFonts w:ascii="Arial" w:hAnsi="Arial"/>
                <w:sz w:val="19"/>
              </w:rPr>
              <w:t>7</w:t>
            </w:r>
          </w:p>
        </w:tc>
        <w:tc>
          <w:tcPr>
            <w:tcW w:w="39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D73A11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Describe how GAI-generated content was verified and, where necessary, modified.</w:t>
            </w:r>
          </w:p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DB5553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Reported with limits</w:t>
            </w:r>
          </w:p>
        </w:tc>
        <w:tc>
          <w:tcPr>
            <w:tcW w:w="31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651F01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Methods — Data extraction and synthesis; Methodological quality appraisal and relevance classification; S3 sections 5–6; S1 and S5–S6</w:t>
            </w:r>
          </w:p>
        </w:tc>
        <w:tc>
          <w:tcPr>
            <w:tcW w:w="493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6338A3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JCC checked retained extraction fields and made final eligibility, evidence-role and framework-coding decisions. BR independently checked extracted data against full texts. JCC/BR made the appraisal judgments and resolved discrepancies. No complete screening list or independent validation of the AI workflow is available; appraisal κ describes human agreement only.</w:t>
            </w:r>
          </w:p>
        </w:tc>
      </w:tr>
      <w:tr w:rsidR="00626FC5" w14:paraId="39325E63" w14:textId="77777777" w:rsidTr="00417359">
        <w:trPr>
          <w:jc w:val="center"/>
          <w:cantSplit/>
        </w:trPr>
        <w:tc>
          <w:tcPr>
            <w:tcW w:w="547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65621F" w14:textId="77777777" w:rsidR="00626FC5" w:rsidRDefault="00000000">
            <w:pPr>
              <w:pStyle w:val="Tabletext"/>
              <w:keepNext w:val="0"/>
              <w:widowControl/>
              <w:spacing w:after="60" w:before="40" w:line="250" w:lineRule="auto"/>
            </w:pPr>
            <w:r>
              <w:rPr>
                <w:rFonts w:ascii="Arial" w:hAnsi="Arial"/>
                <w:sz w:val="19"/>
              </w:rPr>
              <w:t>8</w:t>
            </w:r>
          </w:p>
        </w:tc>
        <w:tc>
          <w:tcPr>
            <w:tcW w:w="3960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71FF06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Describe how data privacy and confidentiality were ensured during GAI use.</w:t>
            </w:r>
          </w:p>
        </w:tc>
        <w:tc>
          <w:tcPr>
            <w:tcW w:w="1512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51791F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Partially reported</w:t>
            </w:r>
          </w:p>
        </w:tc>
        <w:tc>
          <w:tcPr>
            <w:tcW w:w="3168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A08256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AI-use declaration; S3 section 7</w:t>
            </w:r>
          </w:p>
        </w:tc>
        <w:tc>
          <w:tcPr>
            <w:tcW w:w="4939" w:type="dxa"/>
            <w:shd w:val="clear" w:color="auto" w:fill="F2F2F2" w:themeFill="background1" w:themeFillShade="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B5029F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No participant-level, patient-level or identifiable clinical data were entered. Authors’ drafts and confidential editorial correspondence were used in a private revision context; private correspondence is excluded from the public log. Historical provider retention/training settings and a separate confidentiality assessment were not documented.</w:t>
            </w:r>
          </w:p>
        </w:tc>
      </w:tr>
      <w:tr w:rsidR="00626FC5" w14:paraId="1DF5F34A" w14:textId="77777777">
        <w:trPr>
          <w:jc w:val="center"/>
          <w:cantSplit/>
        </w:trPr>
        <w:tc>
          <w:tcPr>
            <w:tcW w:w="5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5BC086" w14:textId="77777777" w:rsidR="00626FC5" w:rsidRDefault="00000000">
            <w:pPr>
              <w:pStyle w:val="Tabletext"/>
              <w:keepNext w:val="0"/>
              <w:widowControl/>
              <w:spacing w:after="60" w:before="40" w:line="250" w:lineRule="auto"/>
            </w:pPr>
            <w:r>
              <w:rPr>
                <w:rFonts w:ascii="Arial" w:hAnsi="Arial"/>
                <w:sz w:val="19"/>
              </w:rPr>
              <w:t>9</w:t>
            </w:r>
          </w:p>
        </w:tc>
        <w:tc>
          <w:tcPr>
            <w:tcW w:w="39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F5B63C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 xml:space="preserve">Describe whether and how GAI use may have influenced </w:t>
            </w:r>
            <w:r w:rsidRPr="00BD2C5E">
              <w:rPr>
                <w:rFonts w:ascii="Arial" w:hAnsi="Arial"/>
                <w:color w:val="000000" w:themeColor="text1"/>
                <w:sz w:val="19"/>
              </w:rPr>
              <w:lastRenderedPageBreak/>
              <w:t>interpretation, overall accuracy, or conclusions.</w:t>
            </w:r>
          </w:p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5D08AB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Reported with limits</w:t>
            </w:r>
          </w:p>
        </w:tc>
        <w:tc>
          <w:tcPr>
            <w:tcW w:w="31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225F0A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Strengths and limitations; S3 sections 5 and 9</w:t>
            </w:r>
            <w:r w:rsidRPr="00BD2C5E">
              <w:rPr>
                <w:rFonts w:ascii="Arial" w:hAnsi="Arial"/>
                <w:color w:val="000000" w:themeColor="text1"/>
                <w:sz w:val="19"/>
              </w:rPr>
            </w:r>
          </w:p>
        </w:tc>
        <w:tc>
          <w:tcPr>
            <w:tcW w:w="493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A4D116" w14:textId="77777777" w:rsidR="00626FC5" w:rsidRPr="00BD2C5E" w:rsidRDefault="00000000">
            <w:pPr>
              <w:pStyle w:val="Tabletext"/>
              <w:keepNext w:val="0"/>
              <w:widowControl/>
              <w:spacing w:after="60" w:before="40" w:line="250" w:lineRule="auto"/>
              <w:rPr>
                <w:color w:val="000000" w:themeColor="text1"/>
              </w:rPr>
            </w:pPr>
            <w:r w:rsidRPr="00BD2C5E">
              <w:rPr>
                <w:rFonts w:ascii="Arial" w:hAnsi="Arial"/>
                <w:color w:val="000000" w:themeColor="text1"/>
                <w:sz w:val="19"/>
              </w:rPr>
              <w:t>Potential omissions from retrieval/ranking and automatic preselection, extraction errors and model/platform variability are acknowledged. Human checks and complementary searches address these risks without establishing complete coverage. No comparative analysis quantified the effect of AI use on conclusions; incomplete screening documentation limits retrospective auditing.</w:t>
            </w:r>
            <w:r w:rsidRPr="00BD2C5E">
              <w:rPr>
                <w:rFonts w:ascii="Arial" w:hAnsi="Arial"/>
                <w:color w:val="000000" w:themeColor="text1"/>
                <w:sz w:val="19"/>
              </w:rPr>
            </w:r>
          </w:p>
        </w:tc>
      </w:tr>
    </w:tbl>
    <w:p w14:paraId="7F831D7E" w14:textId="77777777" w:rsidR="00626FC5" w:rsidRPr="00BD2C5E" w:rsidRDefault="00000000">
      <w:pPr>
        <w:pStyle w:val="Smallnote"/>
        <w:rPr>
          <w:color w:val="000000" w:themeColor="text1"/>
        </w:rPr>
      </w:pPr>
      <w:r w:rsidRPr="00BD2C5E">
        <w:rPr>
          <w:b/>
          <w:bCs/>
          <w:color w:val="000000"/>
        </w:rPr>
        <w:lastRenderedPageBreak/>
        <w:t>Checklist source:</w:t>
      </w:r>
      <w:r w:rsidRPr="00BD2C5E">
        <w:rPr>
          <w:color w:val="000000"/>
        </w:rPr>
        <w:t xml:space="preserve"> Luo X et al. Reporting guideline for the use of Generative Artificial intelligence tools in MEdical Research: the GAMER Statement. BMJ Evid Based Med. 2025;30(6):390–400. doi:10.1136/bmjebm-2025-113825.</w:t>
      </w:r>
    </w:p>
    <w:sectPr w:rsidR="00626FC5" w:rsidRPr="00BD2C5E" w:rsidSect="005A6531">
      <w:headerReference w:type="default" r:id="rId8"/>
      <w:footerReference w:type="default" r:id="rId9"/>
      <w:pgSz w:w="15840" w:h="12220" w:orient="landscape"/>
      <w:pgMar w:top="1020" w:right="850" w:bottom="102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E4DDE9" w14:textId="77777777" w:rsidR="001870AA" w:rsidRDefault="001870AA">
      <w:pPr>
        <w:spacing w:after="0" w:line="240" w:lineRule="auto"/>
      </w:pPr>
      <w:r>
        <w:separator/>
      </w:r>
    </w:p>
  </w:endnote>
  <w:endnote w:type="continuationSeparator" w:id="0">
    <w:p w14:paraId="71CD58CA" w14:textId="77777777" w:rsidR="001870AA" w:rsidRDefault="00187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30C3FC" w14:textId="77777777" w:rsidR="00626FC5" w:rsidRDefault="00000000">
    <w:pPr>
      <w:pStyle w:val="Fuzeile"/>
      <w:jc w:val="center"/>
    </w:pPr>
    <w:r>
      <w:fldChar w:fldCharType="begin"/>
    </w:r>
    <w:r>
      <w:instrText xml:space="preserve"> PAGE </w:instrText>
    </w:r>
    <w:r w:rsidR="005A6531">
      <w:fldChar w:fldCharType="separate"/>
    </w:r>
    <w:r w:rsidR="005A653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69B478" w14:textId="77777777" w:rsidR="001870AA" w:rsidRDefault="001870AA">
      <w:pPr>
        <w:spacing w:after="0" w:line="240" w:lineRule="auto"/>
      </w:pPr>
      <w:r>
        <w:separator/>
      </w:r>
    </w:p>
  </w:footnote>
  <w:footnote w:type="continuationSeparator" w:id="0">
    <w:p w14:paraId="7EA893DC" w14:textId="77777777" w:rsidR="001870AA" w:rsidRDefault="00187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645379" w14:textId="77777777" w:rsidR="00626FC5" w:rsidRDefault="00000000">
    <w:pPr>
      <w:pStyle w:val="Kopfzeile"/>
      <w:jc w:val="center"/>
    </w:pPr>
    <w:r>
      <w:rPr>
        <w:color w:val="000000"/>
        <w:sz w:val="15"/>
      </w:rPr>
      <w:t>Scoping review of mental health access using the Levesque framework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4291296">
    <w:abstractNumId w:val="8"/>
  </w:num>
  <w:num w:numId="2" w16cid:durableId="724571631">
    <w:abstractNumId w:val="6"/>
  </w:num>
  <w:num w:numId="3" w16cid:durableId="743533749">
    <w:abstractNumId w:val="5"/>
  </w:num>
  <w:num w:numId="4" w16cid:durableId="39329578">
    <w:abstractNumId w:val="4"/>
  </w:num>
  <w:num w:numId="5" w16cid:durableId="280722805">
    <w:abstractNumId w:val="7"/>
  </w:num>
  <w:num w:numId="6" w16cid:durableId="1039206708">
    <w:abstractNumId w:val="3"/>
  </w:num>
  <w:num w:numId="7" w16cid:durableId="1450390911">
    <w:abstractNumId w:val="2"/>
  </w:num>
  <w:num w:numId="8" w16cid:durableId="1869096883">
    <w:abstractNumId w:val="1"/>
  </w:num>
  <w:num w:numId="9" w16cid:durableId="752495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70AA"/>
    <w:rsid w:val="0029639D"/>
    <w:rsid w:val="00326F90"/>
    <w:rsid w:val="00417359"/>
    <w:rsid w:val="005A6531"/>
    <w:rsid w:val="00626FC5"/>
    <w:rsid w:val="00AA1D8D"/>
    <w:rsid w:val="00B47730"/>
    <w:rsid w:val="00BD2C5E"/>
    <w:rsid w:val="00CB0664"/>
    <w:rsid w:val="00CC50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F2DA40"/>
  <w14:defaultImageDpi w14:val="300"/>
  <w15:docId w15:val="{BC8A11AA-8A52-254B-953F-A1248A79D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eastAsia="Arial" w:hAnsi="Arial"/>
      <w:color w:val="000000"/>
      <w:sz w:val="19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04040"/>
      <w:sz w:val="2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eastAsia="Arial" w:hAnsi="Arial"/>
      <w:color w:val="505050"/>
      <w:sz w:val="16"/>
    </w:rPr>
  </w:style>
  <w:style w:type="paragraph" w:customStyle="1" w:styleId="Tabletext">
    <w:name w:val="Table text"/>
    <w:pPr>
      <w:spacing w:after="0"/>
    </w:pPr>
    <w:rPr>
      <w:rFonts w:ascii="Arial" w:eastAsia="Arial" w:hAnsi="Arial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3152</Characters>
  <Application>Microsoft Office Word</Application>
  <DocSecurity>0</DocSecurity>
  <Lines>98</Lines>
  <Paragraphs>63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Jan Christopher Cwik</cp:lastModifiedBy>
  <cp:revision>2</cp:revision>
  <dcterms:created xsi:type="dcterms:W3CDTF">2013-12-23T23:15:00Z</dcterms:created>
  <dcterms:modified xsi:type="dcterms:W3CDTF">2026-08-04T19:24:00Z</dcterms:modified>
  <cp:category/>
</cp:coreProperties>
</file>