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17DFAB" w14:textId="77777777" w:rsidR="009E68A5" w:rsidRPr="0021039B" w:rsidRDefault="00000000">
      <w:pPr>
        <w:pStyle w:val="Titel"/>
        <w:jc w:val="center"/>
        <w:rPr>
          <w:color w:val="000000" w:themeColor="text1"/>
        </w:rPr>
      </w:pPr>
      <w:r>
        <w:rPr>
          <w:color w:val="000000"/>
        </w:rPr>
        <w:t>Supplementary Material S5 Search routes screening decisions and incremental yield</w:t>
      </w:r>
    </w:p>
    <w:p w14:paraId="10EC752C" w14:textId="77777777" w:rsidR="009E68A5" w:rsidRDefault="00000000">
      <w:pPr>
        <w:jc w:val="center"/>
      </w:pPr>
      <w:r>
        <w:rPr>
          <w:b/>
          <w:sz w:val="22"/>
        </w:rPr>
        <w:t>Patient-centered access to mental health care at selected life-course stages: a scoping review using the Levesque framework</w:t>
      </w:r>
    </w:p>
    <w:p w14:paraId="2FB91E7A" w14:textId="0F7BB57B" w:rsidR="009E68A5" w:rsidRPr="0021039B" w:rsidRDefault="00000000" w:rsidP="0021039B">
      <w:pPr>
        <w:jc w:val="center"/>
        <w:rPr>
          <w:color w:val="808080" w:themeColor="background1" w:themeShade="80"/>
        </w:rPr>
      </w:pPr>
      <w:r>
        <w:t xml:space="preserve">Search documentation and available screening decisions aligned with manuscript V2.14, including the PubMed searches of 28 July 2026 and Web of Science search history for 1 August 2026</w:t>
      </w:r>
    </w:p>
    <w:p w14:paraId="6BD30C34" w14:textId="77777777" w:rsidR="009E68A5" w:rsidRPr="0021039B" w:rsidRDefault="00000000">
      <w:pPr>
        <w:pStyle w:val="berschrift1"/>
        <w:rPr>
          <w:color w:val="000000" w:themeColor="text1"/>
        </w:rPr>
      </w:pPr>
      <w:r w:rsidRPr="0021039B">
        <w:rPr>
          <w:color w:val="000000"/>
        </w:rPr>
        <w:t>S5.1 Identification routes and platform outputs</w:t>
      </w:r>
    </w:p>
    <w:tbl>
      <w:tblPr>
        <w:tblStyle w:val="Tabellenraster"/>
        <w:tblW w:w="15297" w:type="dxa"/>
        <w:jc w:val="center"/>
        <w:tblLayout w:type="fixed"/>
        <w:tblLook w:val="04A0" w:firstRow="1" w:lastRow="0" w:firstColumn="1" w:lastColumn="0" w:noHBand="0" w:noVBand="1"/>
      </w:tblPr>
      <w:tblGrid>
        <w:gridCol w:w="1734"/>
        <w:gridCol w:w="1101"/>
        <w:gridCol w:w="1134"/>
        <w:gridCol w:w="3119"/>
        <w:gridCol w:w="2126"/>
        <w:gridCol w:w="2835"/>
        <w:gridCol w:w="3248"/>
      </w:tblGrid>
      <w:tr w:rsidR="009E68A5" w14:paraId="3D7EF74B" w14:textId="77777777" w:rsidTr="0021039B">
        <w:trPr>
          <w:tblHeader/>
          <w:jc w:val="center"/>
          <w:cantSplit/>
        </w:trPr>
        <w:tc>
          <w:tcPr>
            <w:tcW w:w="1734" w:type="dxa"/>
            <w:shd w:val="clear" w:color="auto" w:fill="808080" w:themeFill="background1" w:themeFillShade="80"/>
            <w:tcMar>
              <w:top w:w="70" w:type="dxa"/>
              <w:left w:w="80" w:type="dxa"/>
              <w:bottom w:w="70" w:type="dxa"/>
              <w:right w:w="80" w:type="dxa"/>
            </w:tcMar>
            <w:vAlign w:val="center"/>
          </w:tcPr>
          <w:p w14:paraId="1A881796" w14:textId="77777777" w:rsidR="009E68A5" w:rsidRDefault="00000000">
            <w:pPr>
              <w:keepNext w:val="0"/>
              <w:widowControl/>
              <w:jc w:val="center"/>
            </w:pPr>
            <w:r>
              <w:rPr>
                <w:b/>
                <w:color w:val="FFFFFF"/>
                <w:sz w:val="16"/>
              </w:rPr>
              <w:t>Identification route</w:t>
            </w:r>
          </w:p>
        </w:tc>
        <w:tc>
          <w:tcPr>
            <w:tcW w:w="1101" w:type="dxa"/>
            <w:shd w:val="clear" w:color="auto" w:fill="808080" w:themeFill="background1" w:themeFillShade="80"/>
            <w:tcMar>
              <w:top w:w="70" w:type="dxa"/>
              <w:left w:w="80" w:type="dxa"/>
              <w:bottom w:w="70" w:type="dxa"/>
              <w:right w:w="80" w:type="dxa"/>
            </w:tcMar>
            <w:vAlign w:val="center"/>
          </w:tcPr>
          <w:p w14:paraId="71FD9029" w14:textId="77777777" w:rsidR="009E68A5" w:rsidRDefault="00000000">
            <w:pPr>
              <w:keepNext w:val="0"/>
              <w:widowControl/>
              <w:jc w:val="center"/>
            </w:pPr>
            <w:r>
              <w:rPr>
                <w:b/>
                <w:color w:val="FFFFFF"/>
                <w:sz w:val="16"/>
              </w:rPr>
              <w:t>Tool/database</w:t>
            </w:r>
          </w:p>
        </w:tc>
        <w:tc>
          <w:tcPr>
            <w:tcW w:w="1134" w:type="dxa"/>
            <w:shd w:val="clear" w:color="auto" w:fill="808080" w:themeFill="background1" w:themeFillShade="80"/>
            <w:tcMar>
              <w:top w:w="70" w:type="dxa"/>
              <w:left w:w="80" w:type="dxa"/>
              <w:bottom w:w="70" w:type="dxa"/>
              <w:right w:w="80" w:type="dxa"/>
            </w:tcMar>
            <w:vAlign w:val="center"/>
          </w:tcPr>
          <w:p w14:paraId="2790575A" w14:textId="77777777" w:rsidR="009E68A5" w:rsidRDefault="00000000">
            <w:pPr>
              <w:keepNext w:val="0"/>
              <w:widowControl/>
              <w:jc w:val="center"/>
            </w:pPr>
            <w:r>
              <w:rPr>
                <w:b/>
                <w:color w:val="FFFFFF"/>
                <w:sz w:val="16"/>
              </w:rPr>
              <w:t>Date</w:t>
            </w:r>
          </w:p>
        </w:tc>
        <w:tc>
          <w:tcPr>
            <w:tcW w:w="3119" w:type="dxa"/>
            <w:shd w:val="clear" w:color="auto" w:fill="808080" w:themeFill="background1" w:themeFillShade="80"/>
            <w:tcMar>
              <w:top w:w="70" w:type="dxa"/>
              <w:left w:w="80" w:type="dxa"/>
              <w:bottom w:w="70" w:type="dxa"/>
              <w:right w:w="80" w:type="dxa"/>
            </w:tcMar>
            <w:vAlign w:val="center"/>
          </w:tcPr>
          <w:p w14:paraId="6773E518" w14:textId="77777777" w:rsidR="009E68A5" w:rsidRDefault="00000000">
            <w:pPr>
              <w:keepNext w:val="0"/>
              <w:widowControl/>
              <w:jc w:val="center"/>
            </w:pPr>
            <w:r>
              <w:rPr>
                <w:b/>
                <w:color w:val="FFFFFF"/>
                <w:sz w:val="16"/>
              </w:rPr>
              <w:t>Query/seed</w:t>
            </w:r>
          </w:p>
        </w:tc>
        <w:tc>
          <w:tcPr>
            <w:tcW w:w="2126" w:type="dxa"/>
            <w:shd w:val="clear" w:color="auto" w:fill="808080" w:themeFill="background1" w:themeFillShade="80"/>
            <w:tcMar>
              <w:top w:w="70" w:type="dxa"/>
              <w:left w:w="80" w:type="dxa"/>
              <w:bottom w:w="70" w:type="dxa"/>
              <w:right w:w="80" w:type="dxa"/>
            </w:tcMar>
            <w:vAlign w:val="center"/>
          </w:tcPr>
          <w:p w14:paraId="6428BBE8" w14:textId="77777777" w:rsidR="009E68A5" w:rsidRDefault="00000000">
            <w:pPr>
              <w:keepNext w:val="0"/>
              <w:widowControl/>
              <w:jc w:val="center"/>
            </w:pPr>
            <w:r>
              <w:rPr>
                <w:b/>
                <w:color w:val="FFFFFF"/>
                <w:sz w:val="16"/>
              </w:rPr>
              <w:t>Platform or route-level output</w:t>
            </w:r>
          </w:p>
        </w:tc>
        <w:tc>
          <w:tcPr>
            <w:tcW w:w="2835" w:type="dxa"/>
            <w:shd w:val="clear" w:color="auto" w:fill="808080" w:themeFill="background1" w:themeFillShade="80"/>
            <w:tcMar>
              <w:top w:w="70" w:type="dxa"/>
              <w:left w:w="80" w:type="dxa"/>
              <w:bottom w:w="70" w:type="dxa"/>
              <w:right w:w="80" w:type="dxa"/>
            </w:tcMar>
            <w:vAlign w:val="center"/>
          </w:tcPr>
          <w:p w14:paraId="09BDAC98" w14:textId="77777777" w:rsidR="009E68A5" w:rsidRDefault="00000000">
            <w:pPr>
              <w:keepNext w:val="0"/>
              <w:widowControl/>
              <w:jc w:val="center"/>
            </w:pPr>
            <w:r>
              <w:rPr>
                <w:b/>
                <w:color w:val="FFFFFF"/>
                <w:sz w:val="16"/>
              </w:rPr>
              <w:t>Transferred to human verification</w:t>
            </w:r>
          </w:p>
        </w:tc>
        <w:tc>
          <w:tcPr>
            <w:tcW w:w="3248" w:type="dxa"/>
            <w:shd w:val="clear" w:color="auto" w:fill="808080" w:themeFill="background1" w:themeFillShade="80"/>
            <w:tcMar>
              <w:top w:w="70" w:type="dxa"/>
              <w:left w:w="80" w:type="dxa"/>
              <w:bottom w:w="70" w:type="dxa"/>
              <w:right w:w="80" w:type="dxa"/>
            </w:tcMar>
            <w:vAlign w:val="center"/>
          </w:tcPr>
          <w:p w14:paraId="4C92F99E" w14:textId="77777777" w:rsidR="009E68A5" w:rsidRDefault="00000000">
            <w:pPr>
              <w:keepNext w:val="0"/>
              <w:widowControl/>
              <w:jc w:val="center"/>
            </w:pPr>
            <w:r>
              <w:rPr>
                <w:b/>
                <w:color w:val="FFFFFF"/>
                <w:sz w:val="16"/>
              </w:rPr>
              <w:t>Incremental yield</w:t>
            </w:r>
          </w:p>
        </w:tc>
      </w:tr>
      <w:tr w:rsidR="009E68A5" w14:paraId="0BFCA022" w14:textId="77777777" w:rsidTr="0033718F">
        <w:trPr>
          <w:jc w:val="center"/>
          <w:cantSplit/>
        </w:trPr>
        <w:tc>
          <w:tcPr>
            <w:tcW w:w="1734" w:type="dxa"/>
            <w:tcMar>
              <w:top w:w="70" w:type="dxa"/>
              <w:left w:w="80" w:type="dxa"/>
              <w:bottom w:w="70" w:type="dxa"/>
              <w:right w:w="80" w:type="dxa"/>
            </w:tcMar>
          </w:tcPr>
          <w:p w14:paraId="4AE1CA5E" w14:textId="77777777" w:rsidR="009E68A5" w:rsidRDefault="00000000">
            <w:pPr>
              <w:pStyle w:val="Tabletext"/>
              <w:keepNext w:val="0"/>
              <w:widowControl/>
            </w:pPr>
            <w:r>
              <w:rPr>
                <w:sz w:val="16"/>
              </w:rPr>
              <w:t>Original perinatal Elicit report</w:t>
            </w:r>
          </w:p>
        </w:tc>
        <w:tc>
          <w:tcPr>
            <w:tcW w:w="1101" w:type="dxa"/>
            <w:tcMar>
              <w:top w:w="70" w:type="dxa"/>
              <w:left w:w="80" w:type="dxa"/>
              <w:bottom w:w="70" w:type="dxa"/>
              <w:right w:w="80" w:type="dxa"/>
            </w:tcMar>
          </w:tcPr>
          <w:p w14:paraId="531D54FC" w14:textId="77777777" w:rsidR="009E68A5" w:rsidRDefault="00000000">
            <w:pPr>
              <w:pStyle w:val="Tabletext"/>
              <w:keepNext w:val="0"/>
              <w:widowControl/>
            </w:pPr>
            <w:r>
              <w:rPr>
                <w:sz w:val="16"/>
              </w:rPr>
              <w:t>Elicit</w:t>
            </w:r>
          </w:p>
        </w:tc>
        <w:tc>
          <w:tcPr>
            <w:tcW w:w="1134" w:type="dxa"/>
            <w:tcMar>
              <w:top w:w="70" w:type="dxa"/>
              <w:left w:w="80" w:type="dxa"/>
              <w:bottom w:w="70" w:type="dxa"/>
              <w:right w:w="80" w:type="dxa"/>
            </w:tcMar>
          </w:tcPr>
          <w:p w14:paraId="27522369" w14:textId="77777777" w:rsidR="009E68A5" w:rsidRDefault="00000000">
            <w:pPr>
              <w:pStyle w:val="Tabletext"/>
              <w:keepNext w:val="0"/>
              <w:widowControl/>
            </w:pPr>
            <w:r>
              <w:rPr>
                <w:sz w:val="16"/>
              </w:rPr>
              <w:t>18 Feb 2026</w:t>
            </w:r>
          </w:p>
        </w:tc>
        <w:tc>
          <w:tcPr>
            <w:tcW w:w="3119" w:type="dxa"/>
            <w:tcMar>
              <w:top w:w="70" w:type="dxa"/>
              <w:left w:w="80" w:type="dxa"/>
              <w:bottom w:w="70" w:type="dxa"/>
              <w:right w:w="80" w:type="dxa"/>
            </w:tcMar>
          </w:tcPr>
          <w:p w14:paraId="15254126" w14:textId="77777777" w:rsidR="009E68A5" w:rsidRDefault="00000000">
            <w:pPr>
              <w:pStyle w:val="Tabletext"/>
              <w:keepNext w:val="0"/>
              <w:widowControl/>
            </w:pPr>
            <w:r>
              <w:rPr>
                <w:sz w:val="16"/>
              </w:rPr>
              <w:t>Population-specific semantic search; exact question and screening instructions in S4, ELICIT-01</w:t>
            </w:r>
          </w:p>
        </w:tc>
        <w:tc>
          <w:tcPr>
            <w:tcW w:w="2126" w:type="dxa"/>
            <w:tcMar>
              <w:top w:w="70" w:type="dxa"/>
              <w:left w:w="80" w:type="dxa"/>
              <w:bottom w:w="70" w:type="dxa"/>
              <w:right w:w="80" w:type="dxa"/>
            </w:tcMar>
          </w:tcPr>
          <w:p w14:paraId="514105A7" w14:textId="77777777" w:rsidR="009E68A5" w:rsidRDefault="00000000">
            <w:pPr>
              <w:pStyle w:val="Tabletext"/>
              <w:keepNext w:val="0"/>
              <w:widowControl/>
            </w:pPr>
            <w:r>
              <w:rPr>
                <w:sz w:val="16"/>
              </w:rPr>
              <w:t>Up to 1,000 ranked records</w:t>
            </w:r>
          </w:p>
        </w:tc>
        <w:tc>
          <w:tcPr>
            <w:tcW w:w="2835" w:type="dxa"/>
            <w:tcMar>
              <w:top w:w="70" w:type="dxa"/>
              <w:left w:w="80" w:type="dxa"/>
              <w:bottom w:w="70" w:type="dxa"/>
              <w:right w:w="80" w:type="dxa"/>
            </w:tcMar>
          </w:tcPr>
          <w:p w14:paraId="4682B002" w14:textId="77777777" w:rsidR="009E68A5" w:rsidRDefault="00000000">
            <w:pPr>
              <w:pStyle w:val="Tabletext"/>
              <w:keepNext w:val="0"/>
              <w:widowControl/>
            </w:pPr>
            <w:r>
              <w:rPr>
                <w:sz w:val="16"/>
              </w:rPr>
              <w:t>31 structured extraction outputs</w:t>
            </w:r>
          </w:p>
        </w:tc>
        <w:tc>
          <w:tcPr>
            <w:tcW w:w="3248" w:type="dxa"/>
            <w:tcMar>
              <w:top w:w="70" w:type="dxa"/>
              <w:left w:w="80" w:type="dxa"/>
              <w:bottom w:w="70" w:type="dxa"/>
              <w:right w:w="80" w:type="dxa"/>
            </w:tcMar>
          </w:tcPr>
          <w:p w14:paraId="1EA71C7D" w14:textId="77777777" w:rsidR="009E68A5" w:rsidRDefault="00000000">
            <w:pPr>
              <w:pStyle w:val="Tabletext"/>
              <w:keepNext w:val="0"/>
              <w:widowControl/>
            </w:pPr>
            <w:r>
              <w:rPr>
                <w:sz w:val="16"/>
              </w:rPr>
              <w:t>Contributed to the original 27-source evidence set; source-level routes shown in S6</w:t>
            </w:r>
          </w:p>
        </w:tc>
      </w:tr>
      <w:tr w:rsidR="009E68A5" w14:paraId="509637D5" w14:textId="77777777" w:rsidTr="0021039B">
        <w:trPr>
          <w:jc w:val="center"/>
          <w:cantSplit/>
        </w:trPr>
        <w:tc>
          <w:tcPr>
            <w:tcW w:w="1734" w:type="dxa"/>
            <w:shd w:val="clear" w:color="auto" w:fill="F2F2F2" w:themeFill="background1" w:themeFillShade="F2"/>
            <w:tcMar>
              <w:top w:w="70" w:type="dxa"/>
              <w:left w:w="80" w:type="dxa"/>
              <w:bottom w:w="70" w:type="dxa"/>
              <w:right w:w="80" w:type="dxa"/>
            </w:tcMar>
          </w:tcPr>
          <w:p w14:paraId="7597FF15" w14:textId="77777777" w:rsidR="009E68A5" w:rsidRDefault="00000000">
            <w:pPr>
              <w:pStyle w:val="Tabletext"/>
              <w:keepNext w:val="0"/>
              <w:widowControl/>
            </w:pPr>
            <w:r>
              <w:rPr>
                <w:sz w:val="16"/>
              </w:rPr>
              <w:t>Original older-adult Elicit report</w:t>
            </w:r>
          </w:p>
        </w:tc>
        <w:tc>
          <w:tcPr>
            <w:tcW w:w="1101" w:type="dxa"/>
            <w:shd w:val="clear" w:color="auto" w:fill="F2F2F2" w:themeFill="background1" w:themeFillShade="F2"/>
            <w:tcMar>
              <w:top w:w="70" w:type="dxa"/>
              <w:left w:w="80" w:type="dxa"/>
              <w:bottom w:w="70" w:type="dxa"/>
              <w:right w:w="80" w:type="dxa"/>
            </w:tcMar>
          </w:tcPr>
          <w:p w14:paraId="6321B473" w14:textId="77777777" w:rsidR="009E68A5" w:rsidRDefault="00000000">
            <w:pPr>
              <w:pStyle w:val="Tabletext"/>
              <w:keepNext w:val="0"/>
              <w:widowControl/>
            </w:pPr>
            <w:r>
              <w:rPr>
                <w:sz w:val="16"/>
              </w:rPr>
              <w:t>Elicit</w:t>
            </w:r>
          </w:p>
        </w:tc>
        <w:tc>
          <w:tcPr>
            <w:tcW w:w="1134" w:type="dxa"/>
            <w:shd w:val="clear" w:color="auto" w:fill="F2F2F2" w:themeFill="background1" w:themeFillShade="F2"/>
            <w:tcMar>
              <w:top w:w="70" w:type="dxa"/>
              <w:left w:w="80" w:type="dxa"/>
              <w:bottom w:w="70" w:type="dxa"/>
              <w:right w:w="80" w:type="dxa"/>
            </w:tcMar>
          </w:tcPr>
          <w:p w14:paraId="1F14884E" w14:textId="77777777" w:rsidR="009E68A5" w:rsidRDefault="00000000">
            <w:pPr>
              <w:pStyle w:val="Tabletext"/>
              <w:keepNext w:val="0"/>
              <w:widowControl/>
            </w:pPr>
            <w:r>
              <w:rPr>
                <w:sz w:val="16"/>
              </w:rPr>
              <w:t>18 Feb 2026</w:t>
            </w:r>
          </w:p>
        </w:tc>
        <w:tc>
          <w:tcPr>
            <w:tcW w:w="3119" w:type="dxa"/>
            <w:shd w:val="clear" w:color="auto" w:fill="F2F2F2" w:themeFill="background1" w:themeFillShade="F2"/>
            <w:tcMar>
              <w:top w:w="70" w:type="dxa"/>
              <w:left w:w="80" w:type="dxa"/>
              <w:bottom w:w="70" w:type="dxa"/>
              <w:right w:w="80" w:type="dxa"/>
            </w:tcMar>
          </w:tcPr>
          <w:p w14:paraId="71BDDAB8" w14:textId="77777777" w:rsidR="009E68A5" w:rsidRDefault="00000000">
            <w:pPr>
              <w:pStyle w:val="Tabletext"/>
              <w:keepNext w:val="0"/>
              <w:widowControl/>
            </w:pPr>
            <w:r>
              <w:rPr>
                <w:sz w:val="16"/>
              </w:rPr>
              <w:t>Population-specific semantic search; exact question and screening instructions in S4, ELICIT-02</w:t>
            </w:r>
          </w:p>
        </w:tc>
        <w:tc>
          <w:tcPr>
            <w:tcW w:w="2126" w:type="dxa"/>
            <w:shd w:val="clear" w:color="auto" w:fill="F2F2F2" w:themeFill="background1" w:themeFillShade="F2"/>
            <w:tcMar>
              <w:top w:w="70" w:type="dxa"/>
              <w:left w:w="80" w:type="dxa"/>
              <w:bottom w:w="70" w:type="dxa"/>
              <w:right w:w="80" w:type="dxa"/>
            </w:tcMar>
          </w:tcPr>
          <w:p w14:paraId="1B7CC280" w14:textId="77777777" w:rsidR="009E68A5" w:rsidRDefault="00000000">
            <w:pPr>
              <w:pStyle w:val="Tabletext"/>
              <w:keepNext w:val="0"/>
              <w:widowControl/>
            </w:pPr>
            <w:r>
              <w:rPr>
                <w:sz w:val="16"/>
              </w:rPr>
              <w:t>Up to 1,000 ranked records</w:t>
            </w:r>
          </w:p>
        </w:tc>
        <w:tc>
          <w:tcPr>
            <w:tcW w:w="2835" w:type="dxa"/>
            <w:shd w:val="clear" w:color="auto" w:fill="F2F2F2" w:themeFill="background1" w:themeFillShade="F2"/>
            <w:tcMar>
              <w:top w:w="70" w:type="dxa"/>
              <w:left w:w="80" w:type="dxa"/>
              <w:bottom w:w="70" w:type="dxa"/>
              <w:right w:w="80" w:type="dxa"/>
            </w:tcMar>
          </w:tcPr>
          <w:p w14:paraId="1C3E7381" w14:textId="77777777" w:rsidR="009E68A5" w:rsidRDefault="00000000">
            <w:pPr>
              <w:pStyle w:val="Tabletext"/>
              <w:keepNext w:val="0"/>
              <w:widowControl/>
            </w:pPr>
            <w:r>
              <w:rPr>
                <w:sz w:val="16"/>
              </w:rPr>
              <w:t>17 structured extraction outputs</w:t>
            </w:r>
          </w:p>
        </w:tc>
        <w:tc>
          <w:tcPr>
            <w:tcW w:w="3248" w:type="dxa"/>
            <w:shd w:val="clear" w:color="auto" w:fill="F2F2F2" w:themeFill="background1" w:themeFillShade="F2"/>
            <w:tcMar>
              <w:top w:w="70" w:type="dxa"/>
              <w:left w:w="80" w:type="dxa"/>
              <w:bottom w:w="70" w:type="dxa"/>
              <w:right w:w="80" w:type="dxa"/>
            </w:tcMar>
          </w:tcPr>
          <w:p w14:paraId="22E1EEE3" w14:textId="77777777" w:rsidR="009E68A5" w:rsidRDefault="00000000">
            <w:pPr>
              <w:pStyle w:val="Tabletext"/>
              <w:keepNext w:val="0"/>
              <w:widowControl/>
            </w:pPr>
            <w:r>
              <w:rPr>
                <w:sz w:val="16"/>
              </w:rPr>
              <w:t>Contributed to the original 27-source evidence set; source-level routes shown in S6</w:t>
            </w:r>
          </w:p>
        </w:tc>
      </w:tr>
      <w:tr w:rsidR="009E68A5" w14:paraId="0AF089D9" w14:textId="77777777" w:rsidTr="0033718F">
        <w:trPr>
          <w:jc w:val="center"/>
          <w:cantSplit/>
        </w:trPr>
        <w:tc>
          <w:tcPr>
            <w:tcW w:w="1734" w:type="dxa"/>
            <w:tcMar>
              <w:top w:w="70" w:type="dxa"/>
              <w:left w:w="80" w:type="dxa"/>
              <w:bottom w:w="70" w:type="dxa"/>
              <w:right w:w="80" w:type="dxa"/>
            </w:tcMar>
          </w:tcPr>
          <w:p w14:paraId="2DE8B727" w14:textId="77777777" w:rsidR="009E68A5" w:rsidRDefault="00000000">
            <w:pPr>
              <w:pStyle w:val="Tabletext"/>
              <w:keepNext w:val="0"/>
              <w:widowControl/>
            </w:pPr>
            <w:r>
              <w:rPr>
                <w:sz w:val="16"/>
              </w:rPr>
              <w:t>Original broader mental-health Elicit report</w:t>
            </w:r>
          </w:p>
        </w:tc>
        <w:tc>
          <w:tcPr>
            <w:tcW w:w="1101" w:type="dxa"/>
            <w:tcMar>
              <w:top w:w="70" w:type="dxa"/>
              <w:left w:w="80" w:type="dxa"/>
              <w:bottom w:w="70" w:type="dxa"/>
              <w:right w:w="80" w:type="dxa"/>
            </w:tcMar>
          </w:tcPr>
          <w:p w14:paraId="53C725AA" w14:textId="77777777" w:rsidR="009E68A5" w:rsidRDefault="00000000">
            <w:pPr>
              <w:pStyle w:val="Tabletext"/>
              <w:keepNext w:val="0"/>
              <w:widowControl/>
            </w:pPr>
            <w:r>
              <w:rPr>
                <w:sz w:val="16"/>
              </w:rPr>
              <w:t>Elicit</w:t>
            </w:r>
          </w:p>
        </w:tc>
        <w:tc>
          <w:tcPr>
            <w:tcW w:w="1134" w:type="dxa"/>
            <w:tcMar>
              <w:top w:w="70" w:type="dxa"/>
              <w:left w:w="80" w:type="dxa"/>
              <w:bottom w:w="70" w:type="dxa"/>
              <w:right w:w="80" w:type="dxa"/>
            </w:tcMar>
          </w:tcPr>
          <w:p w14:paraId="19FCC413" w14:textId="77777777" w:rsidR="009E68A5" w:rsidRDefault="00000000">
            <w:pPr>
              <w:pStyle w:val="Tabletext"/>
              <w:keepNext w:val="0"/>
              <w:widowControl/>
            </w:pPr>
            <w:r>
              <w:rPr>
                <w:sz w:val="16"/>
              </w:rPr>
              <w:t>18 Feb 2026</w:t>
            </w:r>
          </w:p>
        </w:tc>
        <w:tc>
          <w:tcPr>
            <w:tcW w:w="3119" w:type="dxa"/>
            <w:tcMar>
              <w:top w:w="70" w:type="dxa"/>
              <w:left w:w="80" w:type="dxa"/>
              <w:bottom w:w="70" w:type="dxa"/>
              <w:right w:w="80" w:type="dxa"/>
            </w:tcMar>
          </w:tcPr>
          <w:p w14:paraId="10FAD42A" w14:textId="77777777" w:rsidR="009E68A5" w:rsidRDefault="00000000">
            <w:pPr>
              <w:pStyle w:val="Tabletext"/>
              <w:keepNext w:val="0"/>
              <w:widowControl/>
            </w:pPr>
            <w:r>
              <w:rPr>
                <w:sz w:val="16"/>
              </w:rPr>
              <w:t>Broader mental-health/Levesque search with children/adolescents filter; exact question and instructions in S4, ELICIT-03</w:t>
            </w:r>
          </w:p>
        </w:tc>
        <w:tc>
          <w:tcPr>
            <w:tcW w:w="2126" w:type="dxa"/>
            <w:tcMar>
              <w:top w:w="70" w:type="dxa"/>
              <w:left w:w="80" w:type="dxa"/>
              <w:bottom w:w="70" w:type="dxa"/>
              <w:right w:w="80" w:type="dxa"/>
            </w:tcMar>
          </w:tcPr>
          <w:p w14:paraId="01A9F8C6" w14:textId="77777777" w:rsidR="009E68A5" w:rsidRDefault="00000000">
            <w:pPr>
              <w:pStyle w:val="Tabletext"/>
              <w:keepNext w:val="0"/>
              <w:widowControl/>
            </w:pPr>
            <w:r>
              <w:rPr>
                <w:sz w:val="16"/>
              </w:rPr>
              <w:t>Up to 1,000 ranked records</w:t>
            </w:r>
          </w:p>
        </w:tc>
        <w:tc>
          <w:tcPr>
            <w:tcW w:w="2835" w:type="dxa"/>
            <w:tcMar>
              <w:top w:w="70" w:type="dxa"/>
              <w:left w:w="80" w:type="dxa"/>
              <w:bottom w:w="70" w:type="dxa"/>
              <w:right w:w="80" w:type="dxa"/>
            </w:tcMar>
          </w:tcPr>
          <w:p w14:paraId="70B9692B" w14:textId="77777777" w:rsidR="009E68A5" w:rsidRDefault="00000000">
            <w:pPr>
              <w:pStyle w:val="Tabletext"/>
              <w:keepNext w:val="0"/>
              <w:widowControl/>
            </w:pPr>
            <w:r>
              <w:rPr>
                <w:sz w:val="16"/>
              </w:rPr>
              <w:t>2 structured extraction outputs</w:t>
            </w:r>
          </w:p>
        </w:tc>
        <w:tc>
          <w:tcPr>
            <w:tcW w:w="3248" w:type="dxa"/>
            <w:tcMar>
              <w:top w:w="70" w:type="dxa"/>
              <w:left w:w="80" w:type="dxa"/>
              <w:bottom w:w="70" w:type="dxa"/>
              <w:right w:w="80" w:type="dxa"/>
            </w:tcMar>
          </w:tcPr>
          <w:p w14:paraId="14047B07" w14:textId="77777777" w:rsidR="009E68A5" w:rsidRDefault="00000000">
            <w:pPr>
              <w:pStyle w:val="Tabletext"/>
              <w:keepNext w:val="0"/>
              <w:widowControl/>
            </w:pPr>
            <w:r>
              <w:rPr>
                <w:sz w:val="16"/>
              </w:rPr>
              <w:t>Contributed to the original 27-source evidence set; source-level routes shown in S6</w:t>
            </w:r>
          </w:p>
        </w:tc>
      </w:tr>
      <w:tr w:rsidR="009E68A5" w14:paraId="72932A30" w14:textId="77777777" w:rsidTr="0021039B">
        <w:trPr>
          <w:jc w:val="center"/>
          <w:cantSplit/>
        </w:trPr>
        <w:tc>
          <w:tcPr>
            <w:tcW w:w="1734" w:type="dxa"/>
            <w:shd w:val="clear" w:color="auto" w:fill="F2F2F2" w:themeFill="background1" w:themeFillShade="F2"/>
            <w:tcMar>
              <w:top w:w="70" w:type="dxa"/>
              <w:left w:w="80" w:type="dxa"/>
              <w:bottom w:w="70" w:type="dxa"/>
              <w:right w:w="80" w:type="dxa"/>
            </w:tcMar>
          </w:tcPr>
          <w:p w14:paraId="48E4F630" w14:textId="77777777" w:rsidR="009E68A5" w:rsidRDefault="00000000">
            <w:pPr>
              <w:pStyle w:val="Tabletext"/>
              <w:keepNext w:val="0"/>
              <w:widowControl/>
            </w:pPr>
            <w:r>
              <w:rPr>
                <w:sz w:val="16"/>
              </w:rPr>
              <w:t>Thematic PubMed update</w:t>
            </w:r>
          </w:p>
        </w:tc>
        <w:tc>
          <w:tcPr>
            <w:tcW w:w="1101" w:type="dxa"/>
            <w:shd w:val="clear" w:color="auto" w:fill="F2F2F2" w:themeFill="background1" w:themeFillShade="F2"/>
            <w:tcMar>
              <w:top w:w="70" w:type="dxa"/>
              <w:left w:w="80" w:type="dxa"/>
              <w:bottom w:w="70" w:type="dxa"/>
              <w:right w:w="80" w:type="dxa"/>
            </w:tcMar>
          </w:tcPr>
          <w:p w14:paraId="12C57DA9" w14:textId="77777777" w:rsidR="009E68A5" w:rsidRDefault="00000000">
            <w:pPr>
              <w:pStyle w:val="Tabletext"/>
              <w:keepNext w:val="0"/>
              <w:widowControl/>
            </w:pPr>
            <w:r>
              <w:rPr>
                <w:sz w:val="16"/>
              </w:rPr>
              <w:t>PubMed</w:t>
            </w:r>
          </w:p>
        </w:tc>
        <w:tc>
          <w:tcPr>
            <w:tcW w:w="1134" w:type="dxa"/>
            <w:shd w:val="clear" w:color="auto" w:fill="F2F2F2" w:themeFill="background1" w:themeFillShade="F2"/>
            <w:tcMar>
              <w:top w:w="70" w:type="dxa"/>
              <w:left w:w="80" w:type="dxa"/>
              <w:bottom w:w="70" w:type="dxa"/>
              <w:right w:w="80" w:type="dxa"/>
            </w:tcMar>
          </w:tcPr>
          <w:p w14:paraId="3D72774A" w14:textId="77777777" w:rsidR="009E68A5" w:rsidRDefault="00000000">
            <w:pPr>
              <w:pStyle w:val="Tabletext"/>
              <w:keepNext w:val="0"/>
              <w:widowControl/>
            </w:pPr>
            <w:r>
              <w:rPr>
                <w:sz w:val="16"/>
              </w:rPr>
              <w:t>28 Jul 2026</w:t>
            </w:r>
          </w:p>
        </w:tc>
        <w:tc>
          <w:tcPr>
            <w:tcW w:w="3119" w:type="dxa"/>
            <w:shd w:val="clear" w:color="auto" w:fill="F2F2F2" w:themeFill="background1" w:themeFillShade="F2"/>
            <w:tcMar>
              <w:top w:w="70" w:type="dxa"/>
              <w:left w:w="80" w:type="dxa"/>
              <w:bottom w:w="70" w:type="dxa"/>
              <w:right w:w="80" w:type="dxa"/>
            </w:tcMar>
          </w:tcPr>
          <w:p w14:paraId="6B5722E1" w14:textId="77777777" w:rsidR="009E68A5" w:rsidRDefault="00000000">
            <w:pPr>
              <w:pStyle w:val="Tabletext"/>
              <w:keepNext w:val="0"/>
              <w:widowControl/>
            </w:pPr>
            <w:r>
              <w:rPr>
                <w:sz w:val="16"/>
              </w:rPr>
              <w:t>Complete framework-focused MeSH and title/abstract query with Create Date restriction; exact executed string in S5.7</w:t>
            </w:r>
          </w:p>
        </w:tc>
        <w:tc>
          <w:tcPr>
            <w:tcW w:w="2126" w:type="dxa"/>
            <w:shd w:val="clear" w:color="auto" w:fill="F2F2F2" w:themeFill="background1" w:themeFillShade="F2"/>
            <w:tcMar>
              <w:top w:w="70" w:type="dxa"/>
              <w:left w:w="80" w:type="dxa"/>
              <w:bottom w:w="70" w:type="dxa"/>
              <w:right w:w="80" w:type="dxa"/>
            </w:tcMar>
          </w:tcPr>
          <w:p w14:paraId="08E1F925" w14:textId="77777777" w:rsidR="009E68A5" w:rsidRDefault="00000000">
            <w:pPr>
              <w:pStyle w:val="Tabletext"/>
              <w:keepNext w:val="0"/>
              <w:widowControl/>
            </w:pPr>
            <w:r>
              <w:rPr>
                <w:sz w:val="16"/>
              </w:rPr>
              <w:t>2 records</w:t>
            </w:r>
          </w:p>
        </w:tc>
        <w:tc>
          <w:tcPr>
            <w:tcW w:w="2835" w:type="dxa"/>
            <w:shd w:val="clear" w:color="auto" w:fill="F2F2F2" w:themeFill="background1" w:themeFillShade="F2"/>
            <w:tcMar>
              <w:top w:w="70" w:type="dxa"/>
              <w:left w:w="80" w:type="dxa"/>
              <w:bottom w:w="70" w:type="dxa"/>
              <w:right w:w="80" w:type="dxa"/>
            </w:tcMar>
          </w:tcPr>
          <w:p w14:paraId="601FA707" w14:textId="77777777" w:rsidR="009E68A5" w:rsidRDefault="00000000">
            <w:pPr>
              <w:pStyle w:val="Tabletext"/>
              <w:keepNext w:val="0"/>
              <w:widowControl/>
            </w:pPr>
            <w:r>
              <w:rPr>
                <w:sz w:val="16"/>
              </w:rPr>
              <w:t>2 records screened</w:t>
            </w:r>
          </w:p>
        </w:tc>
        <w:tc>
          <w:tcPr>
            <w:tcW w:w="3248" w:type="dxa"/>
            <w:shd w:val="clear" w:color="auto" w:fill="F2F2F2" w:themeFill="background1" w:themeFillShade="F2"/>
            <w:tcMar>
              <w:top w:w="70" w:type="dxa"/>
              <w:left w:w="80" w:type="dxa"/>
              <w:bottom w:w="70" w:type="dxa"/>
              <w:right w:w="80" w:type="dxa"/>
            </w:tcMar>
          </w:tcPr>
          <w:p w14:paraId="3957A64A" w14:textId="77777777" w:rsidR="009E68A5" w:rsidRDefault="00000000">
            <w:pPr>
              <w:pStyle w:val="Tabletext"/>
              <w:keepNext w:val="0"/>
              <w:widowControl/>
            </w:pPr>
            <w:r>
              <w:rPr>
                <w:sz w:val="16"/>
              </w:rPr>
              <w:t xml:space="preserve">0 direct; 1 adjacent source in the final map (Williams-Ridgway, also ELICIT-04/citation); 1 excluded protocol. Shared yield reported in S5.5.</w:t>
            </w:r>
          </w:p>
        </w:tc>
      </w:tr>
      <w:tr w:rsidR="009E68A5" w14:paraId="72932A30" w14:textId="77777777" w:rsidTr="0021039B">
        <w:trPr>
          <w:jc w:val="center"/>
          <w:cantSplit/>
        </w:trPr>
        <w:tc>
          <w:tcPr>
            <w:tcW w:w="1734" w:type="dxa"/>
            <w:shd w:val="clear" w:color="auto" w:fill="F2F2F2" w:themeFill="background1" w:themeFillShade="F2"/>
            <w:tcMar>
              <w:top w:w="70" w:type="dxa"/>
              <w:left w:w="80" w:type="dxa"/>
              <w:bottom w:w="70" w:type="dxa"/>
              <w:right w:w="80" w:type="dxa"/>
            </w:tcMar>
          </w:tcPr>
          <w:p w14:paraId="48E4F630" w14:textId="77777777" w:rsidR="009E68A5" w:rsidRDefault="00000000">
            <w:pPr>
              <w:pStyle w:val="Tabletext"/>
              <w:keepNext w:val="0"/>
              <w:widowControl/>
            </w:pPr>
            <w:r>
              <w:rPr>
                <w:sz w:val="16"/>
              </w:rPr>
              <w:t>Forward citation lookup of Levesque et al. (2013)</w:t>
            </w:r>
          </w:p>
        </w:tc>
        <w:tc>
          <w:tcPr>
            <w:tcW w:w="1101" w:type="dxa"/>
            <w:shd w:val="clear" w:color="auto" w:fill="F2F2F2" w:themeFill="background1" w:themeFillShade="F2"/>
            <w:tcMar>
              <w:top w:w="70" w:type="dxa"/>
              <w:left w:w="80" w:type="dxa"/>
              <w:bottom w:w="70" w:type="dxa"/>
              <w:right w:w="80" w:type="dxa"/>
            </w:tcMar>
          </w:tcPr>
          <w:p w14:paraId="12C57DA9" w14:textId="77777777" w:rsidR="009E68A5" w:rsidRDefault="00000000">
            <w:pPr>
              <w:pStyle w:val="Tabletext"/>
              <w:keepNext w:val="0"/>
              <w:widowControl/>
            </w:pPr>
            <w:r>
              <w:rPr>
                <w:sz w:val="16"/>
              </w:rPr>
              <w:t>PubMed, Cited by</w:t>
            </w:r>
          </w:p>
        </w:tc>
        <w:tc>
          <w:tcPr>
            <w:tcW w:w="1134" w:type="dxa"/>
            <w:shd w:val="clear" w:color="auto" w:fill="F2F2F2" w:themeFill="background1" w:themeFillShade="F2"/>
            <w:tcMar>
              <w:top w:w="70" w:type="dxa"/>
              <w:left w:w="80" w:type="dxa"/>
              <w:bottom w:w="70" w:type="dxa"/>
              <w:right w:w="80" w:type="dxa"/>
            </w:tcMar>
          </w:tcPr>
          <w:p w14:paraId="3D72774A" w14:textId="77777777" w:rsidR="009E68A5" w:rsidRDefault="00000000">
            <w:pPr>
              <w:pStyle w:val="Tabletext"/>
              <w:keepNext w:val="0"/>
              <w:widowControl/>
            </w:pPr>
            <w:r>
              <w:rPr>
                <w:sz w:val="16"/>
              </w:rPr>
              <w:t>28 Jul 2026</w:t>
            </w:r>
          </w:p>
        </w:tc>
        <w:tc>
          <w:tcPr>
            <w:tcW w:w="3119" w:type="dxa"/>
            <w:shd w:val="clear" w:color="auto" w:fill="F2F2F2" w:themeFill="background1" w:themeFillShade="F2"/>
            <w:tcMar>
              <w:top w:w="70" w:type="dxa"/>
              <w:left w:w="80" w:type="dxa"/>
              <w:bottom w:w="70" w:type="dxa"/>
              <w:right w:w="80" w:type="dxa"/>
            </w:tcMar>
          </w:tcPr>
          <w:p w14:paraId="6B5722E1" w14:textId="77777777" w:rsidR="009E68A5" w:rsidRDefault="00000000">
            <w:pPr>
              <w:pStyle w:val="Tabletext"/>
              <w:keepNext w:val="0"/>
              <w:widowControl/>
            </w:pPr>
            <w:r>
              <w:rPr>
                <w:sz w:val="16"/>
              </w:rPr>
              <w:t>Seed: Levesque et al. (2013), DOI 10.1186/1475-9276-12-18; Cited by opened (author confirmed)</w:t>
            </w:r>
          </w:p>
        </w:tc>
        <w:tc>
          <w:tcPr>
            <w:tcW w:w="2126" w:type="dxa"/>
            <w:shd w:val="clear" w:color="auto" w:fill="F2F2F2" w:themeFill="background1" w:themeFillShade="F2"/>
            <w:tcMar>
              <w:top w:w="70" w:type="dxa"/>
              <w:left w:w="80" w:type="dxa"/>
              <w:bottom w:w="70" w:type="dxa"/>
              <w:right w:w="80" w:type="dxa"/>
            </w:tcMar>
          </w:tcPr>
          <w:p w14:paraId="08E1F925" w14:textId="77777777" w:rsidR="009E68A5" w:rsidRDefault="00000000">
            <w:pPr>
              <w:pStyle w:val="Tabletext"/>
              <w:keepNext w:val="0"/>
              <w:widowControl/>
            </w:pPr>
            <w:r>
              <w:rPr>
                <w:sz w:val="16"/>
              </w:rPr>
              <w:t>Total citing-list size and filters, if any, not documented</w:t>
            </w:r>
          </w:p>
        </w:tc>
        <w:tc>
          <w:tcPr>
            <w:tcW w:w="2835" w:type="dxa"/>
            <w:shd w:val="clear" w:color="auto" w:fill="F2F2F2" w:themeFill="background1" w:themeFillShade="F2"/>
            <w:tcMar>
              <w:top w:w="70" w:type="dxa"/>
              <w:left w:w="80" w:type="dxa"/>
              <w:bottom w:w="70" w:type="dxa"/>
              <w:right w:w="80" w:type="dxa"/>
            </w:tcMar>
          </w:tcPr>
          <w:p w14:paraId="601FA707" w14:textId="77777777" w:rsidR="009E68A5" w:rsidRDefault="00000000">
            <w:pPr>
              <w:pStyle w:val="Tabletext"/>
              <w:keepNext w:val="0"/>
              <w:widowControl/>
            </w:pPr>
            <w:r>
              <w:rPr>
                <w:sz w:val="16"/>
              </w:rPr>
              <w:t>No additional candidate records contributed (author report); total examined not documented</w:t>
            </w:r>
          </w:p>
        </w:tc>
        <w:tc>
          <w:tcPr>
            <w:tcW w:w="3248" w:type="dxa"/>
            <w:shd w:val="clear" w:color="auto" w:fill="F2F2F2" w:themeFill="background1" w:themeFillShade="F2"/>
            <w:tcMar>
              <w:top w:w="70" w:type="dxa"/>
              <w:left w:w="80" w:type="dxa"/>
              <w:bottom w:w="70" w:type="dxa"/>
              <w:right w:w="80" w:type="dxa"/>
            </w:tcMar>
          </w:tcPr>
          <w:p w14:paraId="3957A64A" w14:textId="77777777" w:rsidR="009E68A5" w:rsidRDefault="00000000">
            <w:pPr>
              <w:pStyle w:val="Tabletext"/>
              <w:keepNext w:val="0"/>
              <w:widowControl/>
            </w:pPr>
            <w:r>
              <w:rPr>
                <w:sz w:val="16"/>
              </w:rPr>
              <w:t>No additional candidate contribution reported; not a claim of an empty citing list</w:t>
            </w:r>
          </w:p>
        </w:tc>
      </w:tr>
      <w:tr w:rsidR="009E68A5" w14:paraId="5EC0AA5E" w14:textId="77777777" w:rsidTr="0033718F">
        <w:trPr>
          <w:jc w:val="center"/>
          <w:cantSplit/>
        </w:trPr>
        <w:tc>
          <w:tcPr>
            <w:tcW w:w="1734" w:type="dxa"/>
            <w:tcMar>
              <w:top w:w="70" w:type="dxa"/>
              <w:left w:w="80" w:type="dxa"/>
              <w:bottom w:w="70" w:type="dxa"/>
              <w:right w:w="80" w:type="dxa"/>
            </w:tcMar>
          </w:tcPr>
          <w:p w14:paraId="12C67451" w14:textId="77777777" w:rsidR="009E68A5" w:rsidRDefault="00000000">
            <w:pPr>
              <w:pStyle w:val="Tabletext"/>
              <w:keepNext w:val="0"/>
              <w:widowControl/>
            </w:pPr>
            <w:r>
              <w:rPr>
                <w:sz w:val="16"/>
              </w:rPr>
              <w:t>Dedicated youth-focused Elicit report (ELICIT-04)</w:t>
            </w:r>
          </w:p>
        </w:tc>
        <w:tc>
          <w:tcPr>
            <w:tcW w:w="1101" w:type="dxa"/>
            <w:tcMar>
              <w:top w:w="70" w:type="dxa"/>
              <w:left w:w="80" w:type="dxa"/>
              <w:bottom w:w="70" w:type="dxa"/>
              <w:right w:w="80" w:type="dxa"/>
            </w:tcMar>
          </w:tcPr>
          <w:p w14:paraId="62690B16" w14:textId="77777777" w:rsidR="009E68A5" w:rsidRDefault="00000000">
            <w:pPr>
              <w:pStyle w:val="Tabletext"/>
              <w:keepNext w:val="0"/>
              <w:widowControl/>
            </w:pPr>
            <w:r>
              <w:rPr>
                <w:sz w:val="16"/>
              </w:rPr>
              <w:t>Elicit</w:t>
            </w:r>
          </w:p>
        </w:tc>
        <w:tc>
          <w:tcPr>
            <w:tcW w:w="1134" w:type="dxa"/>
            <w:tcMar>
              <w:top w:w="70" w:type="dxa"/>
              <w:left w:w="80" w:type="dxa"/>
              <w:bottom w:w="70" w:type="dxa"/>
              <w:right w:w="80" w:type="dxa"/>
            </w:tcMar>
          </w:tcPr>
          <w:p w14:paraId="72DB25A7" w14:textId="77777777" w:rsidR="009E68A5" w:rsidRDefault="00000000">
            <w:pPr>
              <w:pStyle w:val="Tabletext"/>
              <w:keepNext w:val="0"/>
              <w:widowControl/>
            </w:pPr>
            <w:r>
              <w:rPr>
                <w:sz w:val="16"/>
              </w:rPr>
              <w:t>31 Jul 2026</w:t>
            </w:r>
          </w:p>
        </w:tc>
        <w:tc>
          <w:tcPr>
            <w:tcW w:w="3119" w:type="dxa"/>
            <w:tcMar>
              <w:top w:w="70" w:type="dxa"/>
              <w:left w:w="80" w:type="dxa"/>
              <w:bottom w:w="70" w:type="dxa"/>
              <w:right w:w="80" w:type="dxa"/>
            </w:tcMar>
          </w:tcPr>
          <w:p w14:paraId="5C406FA0" w14:textId="77777777" w:rsidR="009E68A5" w:rsidRDefault="00000000">
            <w:pPr>
              <w:pStyle w:val="Tabletext"/>
              <w:keepNext w:val="0"/>
              <w:widowControl/>
            </w:pPr>
            <w:r>
              <w:rPr>
                <w:sz w:val="16"/>
              </w:rPr>
              <w:t>Exact question reproduced in S4</w:t>
            </w:r>
          </w:p>
        </w:tc>
        <w:tc>
          <w:tcPr>
            <w:tcW w:w="2126" w:type="dxa"/>
            <w:tcMar>
              <w:top w:w="70" w:type="dxa"/>
              <w:left w:w="80" w:type="dxa"/>
              <w:bottom w:w="70" w:type="dxa"/>
              <w:right w:w="80" w:type="dxa"/>
            </w:tcMar>
          </w:tcPr>
          <w:p w14:paraId="2F0745FC" w14:textId="77777777" w:rsidR="009E68A5" w:rsidRDefault="00000000">
            <w:pPr>
              <w:pStyle w:val="Tabletext"/>
              <w:keepNext w:val="0"/>
              <w:widowControl/>
            </w:pPr>
            <w:r>
              <w:rPr>
                <w:sz w:val="16"/>
              </w:rPr>
              <w:t>5,000 ranked records</w:t>
            </w:r>
          </w:p>
        </w:tc>
        <w:tc>
          <w:tcPr>
            <w:tcW w:w="2835" w:type="dxa"/>
            <w:tcMar>
              <w:top w:w="70" w:type="dxa"/>
              <w:left w:w="80" w:type="dxa"/>
              <w:bottom w:w="70" w:type="dxa"/>
              <w:right w:w="80" w:type="dxa"/>
            </w:tcMar>
          </w:tcPr>
          <w:p w14:paraId="4514ADDD" w14:textId="77777777" w:rsidR="009E68A5" w:rsidRDefault="00000000">
            <w:pPr>
              <w:pStyle w:val="Tabletext"/>
              <w:keepNext w:val="0"/>
              <w:widowControl/>
            </w:pPr>
            <w:r>
              <w:rPr>
                <w:sz w:val="16"/>
              </w:rPr>
              <w:t>20 Elicit full-text candidates; 3 extraction proposals</w:t>
            </w:r>
          </w:p>
        </w:tc>
        <w:tc>
          <w:tcPr>
            <w:tcW w:w="3248" w:type="dxa"/>
            <w:tcMar>
              <w:top w:w="70" w:type="dxa"/>
              <w:left w:w="80" w:type="dxa"/>
              <w:bottom w:w="70" w:type="dxa"/>
              <w:right w:w="80" w:type="dxa"/>
            </w:tcMar>
          </w:tcPr>
          <w:p w14:paraId="455EBE8B" w14:textId="77777777" w:rsidR="009E68A5" w:rsidRDefault="00000000">
            <w:pPr>
              <w:pStyle w:val="Tabletext"/>
              <w:keepNext w:val="0"/>
              <w:widowControl/>
            </w:pPr>
            <w:r>
              <w:rPr>
                <w:sz w:val="16"/>
              </w:rPr>
              <w:t xml:space="preserve">5 adjacent sources retained, including Williams-Ridgway also retrieved by PubMed; not an exclusive incremental count. Martínez-Jaime was already in the original set.</w:t>
            </w:r>
          </w:p>
        </w:tc>
      </w:tr>
      <w:tr w:rsidR="009E68A5" w14:paraId="17A832C5" w14:textId="77777777" w:rsidTr="0021039B">
        <w:trPr>
          <w:jc w:val="center"/>
          <w:cantSplit/>
        </w:trPr>
        <w:tc>
          <w:tcPr>
            <w:tcW w:w="1734" w:type="dxa"/>
            <w:shd w:val="clear" w:color="auto" w:fill="F2F2F2" w:themeFill="background1" w:themeFillShade="F2"/>
            <w:tcMar>
              <w:top w:w="70" w:type="dxa"/>
              <w:left w:w="80" w:type="dxa"/>
              <w:bottom w:w="70" w:type="dxa"/>
              <w:right w:w="80" w:type="dxa"/>
            </w:tcMar>
          </w:tcPr>
          <w:p w14:paraId="2054CA1E" w14:textId="77777777" w:rsidR="009E68A5" w:rsidRDefault="00000000">
            <w:pPr>
              <w:pStyle w:val="Tabletext"/>
              <w:keepNext w:val="0"/>
              <w:widowControl/>
            </w:pPr>
            <w:r>
              <w:rPr>
                <w:sz w:val="16"/>
              </w:rPr>
              <w:t>Forward citation tracking of Levesque et al. (2013)</w:t>
            </w:r>
          </w:p>
        </w:tc>
        <w:tc>
          <w:tcPr>
            <w:tcW w:w="1101" w:type="dxa"/>
            <w:shd w:val="clear" w:color="auto" w:fill="F2F2F2" w:themeFill="background1" w:themeFillShade="F2"/>
            <w:tcMar>
              <w:top w:w="70" w:type="dxa"/>
              <w:left w:w="80" w:type="dxa"/>
              <w:bottom w:w="70" w:type="dxa"/>
              <w:right w:w="80" w:type="dxa"/>
            </w:tcMar>
          </w:tcPr>
          <w:p w14:paraId="6FDA9EF0" w14:textId="77777777" w:rsidR="009E68A5" w:rsidRDefault="00000000">
            <w:pPr>
              <w:pStyle w:val="Tabletext"/>
              <w:keepNext w:val="0"/>
              <w:widowControl/>
            </w:pPr>
            <w:r>
              <w:rPr>
                <w:sz w:val="16"/>
              </w:rPr>
              <w:t>Web of Science Core Collection</w:t>
            </w:r>
          </w:p>
        </w:tc>
        <w:tc>
          <w:tcPr>
            <w:tcW w:w="1134" w:type="dxa"/>
            <w:shd w:val="clear" w:color="auto" w:fill="F2F2F2" w:themeFill="background1" w:themeFillShade="F2"/>
            <w:tcMar>
              <w:top w:w="70" w:type="dxa"/>
              <w:left w:w="80" w:type="dxa"/>
              <w:bottom w:w="70" w:type="dxa"/>
              <w:right w:w="80" w:type="dxa"/>
            </w:tcMar>
          </w:tcPr>
          <w:p w14:paraId="31104650" w14:textId="77777777" w:rsidR="009E68A5" w:rsidRDefault="00000000">
            <w:pPr>
              <w:pStyle w:val="Tabletext"/>
              <w:keepNext w:val="0"/>
              <w:widowControl/>
            </w:pPr>
            <w:r>
              <w:rPr>
                <w:sz w:val="16"/>
              </w:rPr>
              <w:t>1 Aug 2026</w:t>
            </w:r>
          </w:p>
        </w:tc>
        <w:tc>
          <w:tcPr>
            <w:tcW w:w="3119" w:type="dxa"/>
            <w:shd w:val="clear" w:color="auto" w:fill="F2F2F2" w:themeFill="background1" w:themeFillShade="F2"/>
            <w:tcMar>
              <w:top w:w="70" w:type="dxa"/>
              <w:left w:w="80" w:type="dxa"/>
              <w:bottom w:w="70" w:type="dxa"/>
              <w:right w:w="80" w:type="dxa"/>
            </w:tcMar>
          </w:tcPr>
          <w:p w14:paraId="58663EE8" w14:textId="77777777" w:rsidR="009E68A5" w:rsidRDefault="00000000">
            <w:pPr>
              <w:pStyle w:val="Tabletext"/>
              <w:keepNext w:val="0"/>
              <w:widowControl/>
            </w:pPr>
            <w:r>
              <w:rPr>
                <w:sz w:val="16"/>
              </w:rPr>
              <w:t>Seed DOI 10.1186/1475-9276-12-18; complete citation filters in S5.8</w:t>
            </w:r>
          </w:p>
        </w:tc>
        <w:tc>
          <w:tcPr>
            <w:tcW w:w="2126" w:type="dxa"/>
            <w:shd w:val="clear" w:color="auto" w:fill="F2F2F2" w:themeFill="background1" w:themeFillShade="F2"/>
            <w:tcMar>
              <w:top w:w="70" w:type="dxa"/>
              <w:left w:w="80" w:type="dxa"/>
              <w:bottom w:w="70" w:type="dxa"/>
              <w:right w:w="80" w:type="dxa"/>
            </w:tcMar>
          </w:tcPr>
          <w:p w14:paraId="65882DEF" w14:textId="77777777" w:rsidR="009E68A5" w:rsidRDefault="00000000">
            <w:pPr>
              <w:pStyle w:val="Tabletext"/>
              <w:keepNext w:val="0"/>
              <w:widowControl/>
            </w:pPr>
            <w:r>
              <w:rPr>
                <w:sz w:val="16"/>
              </w:rPr>
              <w:t>2,423 Web of Science citing records</w:t>
            </w:r>
          </w:p>
        </w:tc>
        <w:tc>
          <w:tcPr>
            <w:tcW w:w="2835" w:type="dxa"/>
            <w:shd w:val="clear" w:color="auto" w:fill="F2F2F2" w:themeFill="background1" w:themeFillShade="F2"/>
            <w:tcMar>
              <w:top w:w="70" w:type="dxa"/>
              <w:left w:w="80" w:type="dxa"/>
              <w:bottom w:w="70" w:type="dxa"/>
              <w:right w:w="80" w:type="dxa"/>
            </w:tcMar>
          </w:tcPr>
          <w:p w14:paraId="345719FE" w14:textId="77777777" w:rsidR="009E68A5" w:rsidRDefault="00000000">
            <w:pPr>
              <w:pStyle w:val="Tabletext"/>
              <w:keepNext w:val="0"/>
              <w:widowControl/>
            </w:pPr>
            <w:r>
              <w:rPr>
                <w:sz w:val="16"/>
              </w:rPr>
              <w:t>185 youth + 48 perinatal + 67 older-adult hits = 300 route-specific hits before cross-filter deduplication</w:t>
            </w:r>
          </w:p>
        </w:tc>
        <w:tc>
          <w:tcPr>
            <w:tcW w:w="3248" w:type="dxa"/>
            <w:shd w:val="clear" w:color="auto" w:fill="F2F2F2" w:themeFill="background1" w:themeFillShade="F2"/>
            <w:tcMar>
              <w:top w:w="70" w:type="dxa"/>
              <w:left w:w="80" w:type="dxa"/>
              <w:bottom w:w="70" w:type="dxa"/>
              <w:right w:w="80" w:type="dxa"/>
            </w:tcMar>
          </w:tcPr>
          <w:p w14:paraId="0C8CFBE5" w14:textId="77777777" w:rsidR="009E68A5" w:rsidRDefault="00000000">
            <w:pPr>
              <w:pStyle w:val="Tabletext"/>
              <w:keepNext w:val="0"/>
              <w:widowControl/>
            </w:pPr>
            <w:r>
              <w:rPr>
                <w:sz w:val="16"/>
              </w:rPr>
              <w:t>5 direct sources reported for citation follow-up (S5.5); complete database provenance not documented</w:t>
            </w:r>
          </w:p>
        </w:tc>
      </w:tr>
    </w:tbl>
    <w:p w14:paraId="2AB07A59" w14:textId="77777777" w:rsidR="009E68A5" w:rsidRDefault="00000000">
      <w:pPr>
        <w:pStyle w:val="Smallnote"/>
      </w:pPr>
      <w:r>
        <w:t>Platform and route-hit counts are not counts of unique records independently screened by a human reviewer. Human flow totals are reported aggregates without a complete record-level log. PubMed Cited by contributed no additional candidates according to the author; its total list size and number examined are not documented.</w:t>
      </w:r>
    </w:p>
    <w:p>
      <w:pPr>
        <w:pStyle w:val="Smallnote"/>
      </w:pPr>
      <w:r>
        <w:t>Figure 1 adds 50 + 20 + 300 + 2 = 372 route entries. The three youth extraction proposals are nested within the 20 candidates and are not added again. This arithmetic does not independently verify the reported five duplicate removals or establish the screening-stage provenance of every retained source, including the predefined framework seed. A complete record-level reconciliation is unavailable.</w:t>
      </w:r>
    </w:p>
    <w:p w14:paraId="4F526672" w14:textId="77777777" w:rsidR="009E68A5" w:rsidRPr="0021039B" w:rsidRDefault="00000000">
      <w:pPr>
        <w:pStyle w:val="berschrift1"/>
        <w:spacing w:before="160"/>
        <w:rPr>
          <w:color w:val="000000" w:themeColor="text1"/>
        </w:rPr>
      </w:pPr>
      <w:r>
        <w:rPr>
          <w:color w:val="000000"/>
        </w:rPr>
        <w:t>S5.2 Reported human screening and eligibility flow</w:t>
      </w:r>
    </w:p>
    <w:tbl>
      <w:tblPr>
        <w:tblStyle w:val="Tabellenraster"/>
        <w:tblW w:w="0" w:type="auto"/>
        <w:jc w:val="center"/>
        <w:tblLayout w:type="fixed"/>
        <w:tblLook w:val="04A0" w:firstRow="1" w:lastRow="0" w:firstColumn="1" w:lastColumn="0" w:noHBand="0" w:noVBand="1"/>
      </w:tblPr>
      <w:tblGrid>
        <w:gridCol w:w="4536"/>
        <w:gridCol w:w="1134"/>
        <w:gridCol w:w="9072"/>
      </w:tblGrid>
      <w:tr w:rsidR="009E68A5" w14:paraId="7C190217" w14:textId="77777777" w:rsidTr="0021039B">
        <w:trPr>
          <w:tblHeader/>
          <w:jc w:val="center"/>
          <w:cantSplit/>
        </w:trPr>
        <w:tc>
          <w:tcPr>
            <w:tcW w:w="4536" w:type="dxa"/>
            <w:shd w:val="clear" w:color="auto" w:fill="808080" w:themeFill="background1" w:themeFillShade="80"/>
            <w:tcMar>
              <w:top w:w="70" w:type="dxa"/>
              <w:left w:w="80" w:type="dxa"/>
              <w:bottom w:w="70" w:type="dxa"/>
              <w:right w:w="80" w:type="dxa"/>
            </w:tcMar>
            <w:vAlign w:val="center"/>
          </w:tcPr>
          <w:p w14:paraId="27311382" w14:textId="77777777" w:rsidR="009E68A5" w:rsidRDefault="00000000">
            <w:pPr>
              <w:keepNext w:val="0"/>
              <w:widowControl/>
              <w:jc w:val="center"/>
            </w:pPr>
            <w:r>
              <w:rPr>
                <w:b/>
                <w:color w:val="FFFFFF"/>
                <w:sz w:val="16"/>
              </w:rPr>
              <w:t>Stage</w:t>
            </w:r>
          </w:p>
        </w:tc>
        <w:tc>
          <w:tcPr>
            <w:tcW w:w="1134" w:type="dxa"/>
            <w:shd w:val="clear" w:color="auto" w:fill="808080" w:themeFill="background1" w:themeFillShade="80"/>
            <w:tcMar>
              <w:top w:w="70" w:type="dxa"/>
              <w:left w:w="80" w:type="dxa"/>
              <w:bottom w:w="70" w:type="dxa"/>
              <w:right w:w="80" w:type="dxa"/>
            </w:tcMar>
            <w:vAlign w:val="center"/>
          </w:tcPr>
          <w:p w14:paraId="20C631E1" w14:textId="77777777" w:rsidR="009E68A5" w:rsidRDefault="00000000">
            <w:pPr>
              <w:keepNext w:val="0"/>
              <w:widowControl/>
              <w:jc w:val="center"/>
            </w:pPr>
            <w:r>
              <w:rPr>
                <w:b/>
                <w:color w:val="FFFFFF"/>
                <w:sz w:val="16"/>
              </w:rPr>
              <w:t>n</w:t>
            </w:r>
          </w:p>
        </w:tc>
        <w:tc>
          <w:tcPr>
            <w:tcW w:w="9072" w:type="dxa"/>
            <w:shd w:val="clear" w:color="auto" w:fill="808080" w:themeFill="background1" w:themeFillShade="80"/>
            <w:tcMar>
              <w:top w:w="70" w:type="dxa"/>
              <w:left w:w="80" w:type="dxa"/>
              <w:bottom w:w="70" w:type="dxa"/>
              <w:right w:w="80" w:type="dxa"/>
            </w:tcMar>
            <w:vAlign w:val="center"/>
          </w:tcPr>
          <w:p w14:paraId="6E743B6F" w14:textId="77777777" w:rsidR="009E68A5" w:rsidRDefault="00000000">
            <w:pPr>
              <w:keepNext w:val="0"/>
              <w:widowControl/>
              <w:jc w:val="center"/>
            </w:pPr>
            <w:r>
              <w:rPr>
                <w:b/>
                <w:color w:val="FFFFFF"/>
                <w:sz w:val="16"/>
              </w:rPr>
              <w:t>Operational note</w:t>
            </w:r>
          </w:p>
        </w:tc>
      </w:tr>
      <w:tr w:rsidR="009E68A5" w14:paraId="3F5E5AFE" w14:textId="77777777">
        <w:trPr>
          <w:jc w:val="center"/>
          <w:cantSplit/>
        </w:trPr>
        <w:tc>
          <w:tcPr>
            <w:tcW w:w="4536" w:type="dxa"/>
            <w:tcMar>
              <w:top w:w="70" w:type="dxa"/>
              <w:left w:w="80" w:type="dxa"/>
              <w:bottom w:w="70" w:type="dxa"/>
              <w:right w:w="80" w:type="dxa"/>
            </w:tcMar>
          </w:tcPr>
          <w:p w14:paraId="6672146E" w14:textId="77777777" w:rsidR="009E68A5" w:rsidRDefault="00000000">
            <w:pPr>
              <w:pStyle w:val="Tabletext"/>
              <w:keepNext w:val="0"/>
              <w:widowControl/>
            </w:pPr>
            <w:r>
              <w:rPr>
                <w:sz w:val="16"/>
              </w:rPr>
              <w:t>Candidate-record entries merged before deduplication</w:t>
            </w:r>
          </w:p>
        </w:tc>
        <w:tc>
          <w:tcPr>
            <w:tcW w:w="1134" w:type="dxa"/>
            <w:tcMar>
              <w:top w:w="70" w:type="dxa"/>
              <w:left w:w="80" w:type="dxa"/>
              <w:bottom w:w="70" w:type="dxa"/>
              <w:right w:w="80" w:type="dxa"/>
            </w:tcMar>
          </w:tcPr>
          <w:p w14:paraId="4186A557" w14:textId="77777777" w:rsidR="009E68A5" w:rsidRDefault="00000000">
            <w:pPr>
              <w:pStyle w:val="Tabletext"/>
              <w:keepNext w:val="0"/>
              <w:widowControl/>
            </w:pPr>
            <w:r>
              <w:rPr>
                <w:sz w:val="16"/>
              </w:rPr>
              <w:t>372</w:t>
            </w:r>
          </w:p>
        </w:tc>
        <w:tc>
          <w:tcPr>
            <w:tcW w:w="9072" w:type="dxa"/>
            <w:tcMar>
              <w:top w:w="70" w:type="dxa"/>
              <w:left w:w="80" w:type="dxa"/>
              <w:bottom w:w="70" w:type="dxa"/>
              <w:right w:w="80" w:type="dxa"/>
            </w:tcMar>
          </w:tcPr>
          <w:p w14:paraId="6581CB3A" w14:textId="77777777" w:rsidR="009E68A5" w:rsidRDefault="00000000">
            <w:pPr>
              <w:pStyle w:val="Tabletext"/>
              <w:keepNext w:val="0"/>
              <w:widowControl/>
            </w:pPr>
            <w:r>
              <w:rPr>
                <w:sz w:val="16"/>
              </w:rPr>
              <w:t>50 original Elicit outputs + 20 ELICIT-04 candidates + 300 Web of Science citation-filter hits + 2 thematic PubMed records; no additional Cited by candidates reported</w:t>
            </w:r>
          </w:p>
        </w:tc>
      </w:tr>
      <w:tr w:rsidR="009E68A5" w14:paraId="3CEB350D" w14:textId="77777777" w:rsidTr="0021039B">
        <w:trPr>
          <w:jc w:val="center"/>
          <w:cantSplit/>
        </w:trPr>
        <w:tc>
          <w:tcPr>
            <w:tcW w:w="4536" w:type="dxa"/>
            <w:shd w:val="clear" w:color="auto" w:fill="F2F2F2" w:themeFill="background1" w:themeFillShade="F2"/>
            <w:tcMar>
              <w:top w:w="70" w:type="dxa"/>
              <w:left w:w="80" w:type="dxa"/>
              <w:bottom w:w="70" w:type="dxa"/>
              <w:right w:w="80" w:type="dxa"/>
            </w:tcMar>
          </w:tcPr>
          <w:p w14:paraId="21D5A3D5" w14:textId="77777777" w:rsidR="009E68A5" w:rsidRDefault="00000000">
            <w:pPr>
              <w:pStyle w:val="Tabletext"/>
              <w:keepNext w:val="0"/>
              <w:widowControl/>
            </w:pPr>
            <w:r>
              <w:rPr>
                <w:sz w:val="16"/>
              </w:rPr>
              <w:t>Duplicates removed across and within routes</w:t>
            </w:r>
          </w:p>
        </w:tc>
        <w:tc>
          <w:tcPr>
            <w:tcW w:w="1134" w:type="dxa"/>
            <w:shd w:val="clear" w:color="auto" w:fill="F2F2F2" w:themeFill="background1" w:themeFillShade="F2"/>
            <w:tcMar>
              <w:top w:w="70" w:type="dxa"/>
              <w:left w:w="80" w:type="dxa"/>
              <w:bottom w:w="70" w:type="dxa"/>
              <w:right w:w="80" w:type="dxa"/>
            </w:tcMar>
          </w:tcPr>
          <w:p w14:paraId="1BFAE8E4" w14:textId="77777777" w:rsidR="009E68A5" w:rsidRDefault="00000000">
            <w:pPr>
              <w:pStyle w:val="Tabletext"/>
              <w:keepNext w:val="0"/>
              <w:widowControl/>
            </w:pPr>
            <w:r>
              <w:rPr>
                <w:sz w:val="16"/>
              </w:rPr>
              <w:t>5</w:t>
            </w:r>
          </w:p>
        </w:tc>
        <w:tc>
          <w:tcPr>
            <w:tcW w:w="9072" w:type="dxa"/>
            <w:shd w:val="clear" w:color="auto" w:fill="F2F2F2" w:themeFill="background1" w:themeFillShade="F2"/>
            <w:tcMar>
              <w:top w:w="70" w:type="dxa"/>
              <w:left w:w="80" w:type="dxa"/>
              <w:bottom w:w="70" w:type="dxa"/>
              <w:right w:w="80" w:type="dxa"/>
            </w:tcMar>
          </w:tcPr>
          <w:p w14:paraId="03C52363" w14:textId="77777777" w:rsidR="009E68A5" w:rsidRDefault="00000000">
            <w:pPr>
              <w:pStyle w:val="Tabletext"/>
              <w:keepNext w:val="0"/>
              <w:widowControl/>
            </w:pPr>
            <w:r>
              <w:rPr>
                <w:sz w:val="16"/>
              </w:rPr>
              <w:t>Difference between reported entries before and after deduplication; exact historical software and matching workflow not documented</w:t>
            </w:r>
          </w:p>
        </w:tc>
      </w:tr>
      <w:tr w:rsidR="009E68A5" w14:paraId="727181DD" w14:textId="77777777">
        <w:trPr>
          <w:jc w:val="center"/>
          <w:cantSplit/>
        </w:trPr>
        <w:tc>
          <w:tcPr>
            <w:tcW w:w="4536" w:type="dxa"/>
            <w:tcMar>
              <w:top w:w="70" w:type="dxa"/>
              <w:left w:w="80" w:type="dxa"/>
              <w:bottom w:w="70" w:type="dxa"/>
              <w:right w:w="80" w:type="dxa"/>
            </w:tcMar>
          </w:tcPr>
          <w:p w14:paraId="265F1462" w14:textId="77777777" w:rsidR="009E68A5" w:rsidRDefault="00000000">
            <w:pPr>
              <w:pStyle w:val="Tabletext"/>
              <w:keepNext w:val="0"/>
              <w:widowControl/>
            </w:pPr>
            <w:r>
              <w:rPr>
                <w:sz w:val="16"/>
              </w:rPr>
              <w:t>Unique records screened by title and abstract</w:t>
            </w:r>
          </w:p>
        </w:tc>
        <w:tc>
          <w:tcPr>
            <w:tcW w:w="1134" w:type="dxa"/>
            <w:tcMar>
              <w:top w:w="70" w:type="dxa"/>
              <w:left w:w="80" w:type="dxa"/>
              <w:bottom w:w="70" w:type="dxa"/>
              <w:right w:w="80" w:type="dxa"/>
            </w:tcMar>
          </w:tcPr>
          <w:p w14:paraId="289DB338" w14:textId="77777777" w:rsidR="009E68A5" w:rsidRDefault="00000000">
            <w:pPr>
              <w:pStyle w:val="Tabletext"/>
              <w:keepNext w:val="0"/>
              <w:widowControl/>
            </w:pPr>
            <w:r>
              <w:rPr>
                <w:sz w:val="16"/>
              </w:rPr>
              <w:t>367</w:t>
            </w:r>
          </w:p>
        </w:tc>
        <w:tc>
          <w:tcPr>
            <w:tcW w:w="9072" w:type="dxa"/>
            <w:tcMar>
              <w:top w:w="70" w:type="dxa"/>
              <w:left w:w="80" w:type="dxa"/>
              <w:bottom w:w="70" w:type="dxa"/>
              <w:right w:w="80" w:type="dxa"/>
            </w:tcMar>
          </w:tcPr>
          <w:p w14:paraId="44F126FD" w14:textId="77777777" w:rsidR="009E68A5" w:rsidRDefault="00000000">
            <w:pPr>
              <w:pStyle w:val="Tabletext"/>
              <w:keepNext w:val="0"/>
              <w:widowControl/>
            </w:pPr>
            <w:r>
              <w:rPr>
                <w:sz w:val="16"/>
              </w:rPr>
              <w:t>Human screening by JCC</w:t>
            </w:r>
          </w:p>
        </w:tc>
      </w:tr>
      <w:tr w:rsidR="009E68A5" w14:paraId="5B7E3238" w14:textId="77777777" w:rsidTr="0021039B">
        <w:trPr>
          <w:jc w:val="center"/>
          <w:cantSplit/>
        </w:trPr>
        <w:tc>
          <w:tcPr>
            <w:tcW w:w="4536" w:type="dxa"/>
            <w:shd w:val="clear" w:color="auto" w:fill="F2F2F2" w:themeFill="background1" w:themeFillShade="F2"/>
            <w:tcMar>
              <w:top w:w="70" w:type="dxa"/>
              <w:left w:w="80" w:type="dxa"/>
              <w:bottom w:w="70" w:type="dxa"/>
              <w:right w:w="80" w:type="dxa"/>
            </w:tcMar>
          </w:tcPr>
          <w:p w14:paraId="078FDFD8" w14:textId="77777777" w:rsidR="009E68A5" w:rsidRDefault="00000000">
            <w:pPr>
              <w:pStyle w:val="Tabletext"/>
              <w:keepNext w:val="0"/>
              <w:widowControl/>
            </w:pPr>
            <w:r>
              <w:rPr>
                <w:sz w:val="16"/>
              </w:rPr>
              <w:t>Records excluded at title/abstract stage</w:t>
            </w:r>
          </w:p>
        </w:tc>
        <w:tc>
          <w:tcPr>
            <w:tcW w:w="1134" w:type="dxa"/>
            <w:shd w:val="clear" w:color="auto" w:fill="F2F2F2" w:themeFill="background1" w:themeFillShade="F2"/>
            <w:tcMar>
              <w:top w:w="70" w:type="dxa"/>
              <w:left w:w="80" w:type="dxa"/>
              <w:bottom w:w="70" w:type="dxa"/>
              <w:right w:w="80" w:type="dxa"/>
            </w:tcMar>
          </w:tcPr>
          <w:p w14:paraId="358B0BCE" w14:textId="77777777" w:rsidR="009E68A5" w:rsidRDefault="00000000">
            <w:pPr>
              <w:pStyle w:val="Tabletext"/>
              <w:keepNext w:val="0"/>
              <w:widowControl/>
            </w:pPr>
            <w:r>
              <w:rPr>
                <w:sz w:val="16"/>
              </w:rPr>
              <w:t>297</w:t>
            </w:r>
          </w:p>
        </w:tc>
        <w:tc>
          <w:tcPr>
            <w:tcW w:w="9072" w:type="dxa"/>
            <w:shd w:val="clear" w:color="auto" w:fill="F2F2F2" w:themeFill="background1" w:themeFillShade="F2"/>
            <w:tcMar>
              <w:top w:w="70" w:type="dxa"/>
              <w:left w:w="80" w:type="dxa"/>
              <w:bottom w:w="70" w:type="dxa"/>
              <w:right w:w="80" w:type="dxa"/>
            </w:tcMar>
          </w:tcPr>
          <w:p w14:paraId="3250A95D" w14:textId="77777777" w:rsidR="009E68A5" w:rsidRDefault="00000000">
            <w:pPr>
              <w:pStyle w:val="Tabletext"/>
              <w:keepNext w:val="0"/>
              <w:widowControl/>
            </w:pPr>
            <w:r>
              <w:rPr>
                <w:sz w:val="16"/>
              </w:rPr>
              <w:t>Did not proceed to retrieval</w:t>
            </w:r>
          </w:p>
        </w:tc>
      </w:tr>
      <w:tr w:rsidR="009E68A5" w14:paraId="79432108" w14:textId="77777777">
        <w:trPr>
          <w:jc w:val="center"/>
          <w:cantSplit/>
        </w:trPr>
        <w:tc>
          <w:tcPr>
            <w:tcW w:w="4536" w:type="dxa"/>
            <w:tcMar>
              <w:top w:w="70" w:type="dxa"/>
              <w:left w:w="80" w:type="dxa"/>
              <w:bottom w:w="70" w:type="dxa"/>
              <w:right w:w="80" w:type="dxa"/>
            </w:tcMar>
          </w:tcPr>
          <w:p w14:paraId="13597B98" w14:textId="77777777" w:rsidR="009E68A5" w:rsidRDefault="00000000">
            <w:pPr>
              <w:pStyle w:val="Tabletext"/>
              <w:keepNext w:val="0"/>
              <w:widowControl/>
            </w:pPr>
            <w:r>
              <w:rPr>
                <w:sz w:val="16"/>
              </w:rPr>
              <w:t>Reports sought for retrieval</w:t>
            </w:r>
          </w:p>
        </w:tc>
        <w:tc>
          <w:tcPr>
            <w:tcW w:w="1134" w:type="dxa"/>
            <w:tcMar>
              <w:top w:w="70" w:type="dxa"/>
              <w:left w:w="80" w:type="dxa"/>
              <w:bottom w:w="70" w:type="dxa"/>
              <w:right w:w="80" w:type="dxa"/>
            </w:tcMar>
          </w:tcPr>
          <w:p w14:paraId="6AE72340" w14:textId="77777777" w:rsidR="009E68A5" w:rsidRDefault="00000000">
            <w:pPr>
              <w:pStyle w:val="Tabletext"/>
              <w:keepNext w:val="0"/>
              <w:widowControl/>
            </w:pPr>
            <w:r>
              <w:rPr>
                <w:sz w:val="16"/>
              </w:rPr>
              <w:t>70</w:t>
            </w:r>
          </w:p>
        </w:tc>
        <w:tc>
          <w:tcPr>
            <w:tcW w:w="9072" w:type="dxa"/>
            <w:tcMar>
              <w:top w:w="70" w:type="dxa"/>
              <w:left w:w="80" w:type="dxa"/>
              <w:bottom w:w="70" w:type="dxa"/>
              <w:right w:w="80" w:type="dxa"/>
            </w:tcMar>
          </w:tcPr>
          <w:p w14:paraId="40402E75" w14:textId="77777777" w:rsidR="009E68A5" w:rsidRDefault="00000000">
            <w:pPr>
              <w:pStyle w:val="Tabletext"/>
              <w:keepNext w:val="0"/>
              <w:widowControl/>
            </w:pPr>
            <w:r>
              <w:rPr>
                <w:sz w:val="16"/>
              </w:rPr>
              <w:t>All potentially eligible records after title/abstract screening</w:t>
            </w:r>
          </w:p>
        </w:tc>
      </w:tr>
      <w:tr w:rsidR="009E68A5" w14:paraId="16C82D59" w14:textId="77777777" w:rsidTr="0021039B">
        <w:trPr>
          <w:jc w:val="center"/>
          <w:cantSplit/>
        </w:trPr>
        <w:tc>
          <w:tcPr>
            <w:tcW w:w="4536" w:type="dxa"/>
            <w:shd w:val="clear" w:color="auto" w:fill="F2F2F2" w:themeFill="background1" w:themeFillShade="F2"/>
            <w:tcMar>
              <w:top w:w="70" w:type="dxa"/>
              <w:left w:w="80" w:type="dxa"/>
              <w:bottom w:w="70" w:type="dxa"/>
              <w:right w:w="80" w:type="dxa"/>
            </w:tcMar>
          </w:tcPr>
          <w:p w14:paraId="1F572AA4" w14:textId="77777777" w:rsidR="009E68A5" w:rsidRDefault="00000000">
            <w:pPr>
              <w:pStyle w:val="Tabletext"/>
              <w:keepNext w:val="0"/>
              <w:widowControl/>
            </w:pPr>
            <w:r>
              <w:rPr>
                <w:sz w:val="16"/>
              </w:rPr>
              <w:t>Reports not retrieved</w:t>
            </w:r>
          </w:p>
        </w:tc>
        <w:tc>
          <w:tcPr>
            <w:tcW w:w="1134" w:type="dxa"/>
            <w:shd w:val="clear" w:color="auto" w:fill="F2F2F2" w:themeFill="background1" w:themeFillShade="F2"/>
            <w:tcMar>
              <w:top w:w="70" w:type="dxa"/>
              <w:left w:w="80" w:type="dxa"/>
              <w:bottom w:w="70" w:type="dxa"/>
              <w:right w:w="80" w:type="dxa"/>
            </w:tcMar>
          </w:tcPr>
          <w:p w14:paraId="6E0B9D48" w14:textId="77777777" w:rsidR="009E68A5" w:rsidRDefault="00000000">
            <w:pPr>
              <w:pStyle w:val="Tabletext"/>
              <w:keepNext w:val="0"/>
              <w:widowControl/>
            </w:pPr>
            <w:r>
              <w:rPr>
                <w:sz w:val="16"/>
              </w:rPr>
              <w:t>0</w:t>
            </w:r>
          </w:p>
        </w:tc>
        <w:tc>
          <w:tcPr>
            <w:tcW w:w="9072" w:type="dxa"/>
            <w:shd w:val="clear" w:color="auto" w:fill="F2F2F2" w:themeFill="background1" w:themeFillShade="F2"/>
            <w:tcMar>
              <w:top w:w="70" w:type="dxa"/>
              <w:left w:w="80" w:type="dxa"/>
              <w:bottom w:w="70" w:type="dxa"/>
              <w:right w:w="80" w:type="dxa"/>
            </w:tcMar>
          </w:tcPr>
          <w:p w14:paraId="4E9DCCD7" w14:textId="77777777" w:rsidR="009E68A5" w:rsidRDefault="00000000">
            <w:pPr>
              <w:pStyle w:val="Tabletext"/>
              <w:keepNext w:val="0"/>
              <w:widowControl/>
            </w:pPr>
            <w:r>
              <w:rPr>
                <w:sz w:val="16"/>
              </w:rPr>
              <w:t>All reports sought were obtained</w:t>
            </w:r>
          </w:p>
        </w:tc>
      </w:tr>
      <w:tr w:rsidR="009E68A5" w14:paraId="76777450" w14:textId="77777777">
        <w:trPr>
          <w:jc w:val="center"/>
          <w:cantSplit/>
        </w:trPr>
        <w:tc>
          <w:tcPr>
            <w:tcW w:w="4536" w:type="dxa"/>
            <w:tcMar>
              <w:top w:w="70" w:type="dxa"/>
              <w:left w:w="80" w:type="dxa"/>
              <w:bottom w:w="70" w:type="dxa"/>
              <w:right w:w="80" w:type="dxa"/>
            </w:tcMar>
          </w:tcPr>
          <w:p w14:paraId="18806FA0" w14:textId="77777777" w:rsidR="009E68A5" w:rsidRDefault="00000000">
            <w:pPr>
              <w:pStyle w:val="Tabletext"/>
              <w:keepNext w:val="0"/>
              <w:widowControl/>
            </w:pPr>
            <w:r>
              <w:rPr>
                <w:sz w:val="16"/>
              </w:rPr>
              <w:lastRenderedPageBreak/>
              <w:t>Full-text reports assessed</w:t>
            </w:r>
          </w:p>
        </w:tc>
        <w:tc>
          <w:tcPr>
            <w:tcW w:w="1134" w:type="dxa"/>
            <w:tcMar>
              <w:top w:w="70" w:type="dxa"/>
              <w:left w:w="80" w:type="dxa"/>
              <w:bottom w:w="70" w:type="dxa"/>
              <w:right w:w="80" w:type="dxa"/>
            </w:tcMar>
          </w:tcPr>
          <w:p w14:paraId="1246FAC2" w14:textId="77777777" w:rsidR="009E68A5" w:rsidRDefault="00000000">
            <w:pPr>
              <w:pStyle w:val="Tabletext"/>
              <w:keepNext w:val="0"/>
              <w:widowControl/>
            </w:pPr>
            <w:r>
              <w:rPr>
                <w:sz w:val="16"/>
              </w:rPr>
              <w:t>70</w:t>
            </w:r>
          </w:p>
        </w:tc>
        <w:tc>
          <w:tcPr>
            <w:tcW w:w="9072" w:type="dxa"/>
            <w:tcMar>
              <w:top w:w="70" w:type="dxa"/>
              <w:left w:w="80" w:type="dxa"/>
              <w:bottom w:w="70" w:type="dxa"/>
              <w:right w:w="80" w:type="dxa"/>
            </w:tcMar>
          </w:tcPr>
          <w:p w14:paraId="480EAFB4" w14:textId="77777777" w:rsidR="009E68A5" w:rsidRDefault="00000000">
            <w:pPr>
              <w:pStyle w:val="Tabletext"/>
              <w:keepNext w:val="0"/>
              <w:widowControl/>
            </w:pPr>
            <w:r>
              <w:rPr>
                <w:sz w:val="16"/>
              </w:rPr>
              <w:t>Assessment against the original publications</w:t>
            </w:r>
          </w:p>
        </w:tc>
      </w:tr>
      <w:tr w:rsidR="009E68A5" w14:paraId="2CEEAB3D" w14:textId="77777777" w:rsidTr="0021039B">
        <w:trPr>
          <w:jc w:val="center"/>
          <w:cantSplit/>
        </w:trPr>
        <w:tc>
          <w:tcPr>
            <w:tcW w:w="4536" w:type="dxa"/>
            <w:shd w:val="clear" w:color="auto" w:fill="F2F2F2" w:themeFill="background1" w:themeFillShade="F2"/>
            <w:tcMar>
              <w:top w:w="70" w:type="dxa"/>
              <w:left w:w="80" w:type="dxa"/>
              <w:bottom w:w="70" w:type="dxa"/>
              <w:right w:w="80" w:type="dxa"/>
            </w:tcMar>
          </w:tcPr>
          <w:p w14:paraId="5FB61ECA" w14:textId="77777777" w:rsidR="009E68A5" w:rsidRDefault="00000000">
            <w:pPr>
              <w:pStyle w:val="Tabletext"/>
              <w:keepNext w:val="0"/>
              <w:widowControl/>
            </w:pPr>
            <w:r>
              <w:rPr>
                <w:sz w:val="16"/>
              </w:rPr>
              <w:t>Reports excluded after full-text assessment</w:t>
            </w:r>
          </w:p>
        </w:tc>
        <w:tc>
          <w:tcPr>
            <w:tcW w:w="1134" w:type="dxa"/>
            <w:shd w:val="clear" w:color="auto" w:fill="F2F2F2" w:themeFill="background1" w:themeFillShade="F2"/>
            <w:tcMar>
              <w:top w:w="70" w:type="dxa"/>
              <w:left w:w="80" w:type="dxa"/>
              <w:bottom w:w="70" w:type="dxa"/>
              <w:right w:w="80" w:type="dxa"/>
            </w:tcMar>
          </w:tcPr>
          <w:p w14:paraId="68C823A4" w14:textId="77777777" w:rsidR="009E68A5" w:rsidRDefault="00000000">
            <w:pPr>
              <w:pStyle w:val="Tabletext"/>
              <w:keepNext w:val="0"/>
              <w:widowControl/>
            </w:pPr>
            <w:r>
              <w:rPr>
                <w:sz w:val="16"/>
              </w:rPr>
              <w:t>33</w:t>
            </w:r>
          </w:p>
        </w:tc>
        <w:tc>
          <w:tcPr>
            <w:tcW w:w="9072" w:type="dxa"/>
            <w:shd w:val="clear" w:color="auto" w:fill="F2F2F2" w:themeFill="background1" w:themeFillShade="F2"/>
            <w:tcMar>
              <w:top w:w="70" w:type="dxa"/>
              <w:left w:w="80" w:type="dxa"/>
              <w:bottom w:w="70" w:type="dxa"/>
              <w:right w:w="80" w:type="dxa"/>
            </w:tcMar>
          </w:tcPr>
          <w:p w14:paraId="610C38DF" w14:textId="77777777" w:rsidR="009E68A5" w:rsidRDefault="00000000">
            <w:pPr>
              <w:pStyle w:val="Tabletext"/>
              <w:keepNext w:val="0"/>
              <w:widowControl/>
            </w:pPr>
            <w:r>
              <w:rPr>
                <w:sz w:val="16"/>
              </w:rPr>
              <w:t>JCC applied the eligibility criteria; 33 human exclusions confirmed; no complete article-level log was maintained</w:t>
            </w:r>
          </w:p>
        </w:tc>
      </w:tr>
      <w:tr w:rsidR="009E68A5" w14:paraId="411F9986" w14:textId="77777777">
        <w:trPr>
          <w:jc w:val="center"/>
          <w:cantSplit/>
        </w:trPr>
        <w:tc>
          <w:tcPr>
            <w:tcW w:w="4536" w:type="dxa"/>
            <w:tcMar>
              <w:top w:w="70" w:type="dxa"/>
              <w:left w:w="80" w:type="dxa"/>
              <w:bottom w:w="70" w:type="dxa"/>
              <w:right w:w="80" w:type="dxa"/>
            </w:tcMar>
          </w:tcPr>
          <w:p w14:paraId="5B2C1009" w14:textId="77777777" w:rsidR="009E68A5" w:rsidRDefault="00000000">
            <w:pPr>
              <w:pStyle w:val="Tabletext"/>
              <w:keepNext w:val="0"/>
              <w:widowControl/>
            </w:pPr>
            <w:r>
              <w:rPr>
                <w:sz w:val="16"/>
              </w:rPr>
              <w:t>Sources retained in the full evidence map</w:t>
            </w:r>
          </w:p>
        </w:tc>
        <w:tc>
          <w:tcPr>
            <w:tcW w:w="1134" w:type="dxa"/>
            <w:tcMar>
              <w:top w:w="70" w:type="dxa"/>
              <w:left w:w="80" w:type="dxa"/>
              <w:bottom w:w="70" w:type="dxa"/>
              <w:right w:w="80" w:type="dxa"/>
            </w:tcMar>
          </w:tcPr>
          <w:p w14:paraId="4470110C" w14:textId="77777777" w:rsidR="009E68A5" w:rsidRDefault="00000000">
            <w:pPr>
              <w:pStyle w:val="Tabletext"/>
              <w:keepNext w:val="0"/>
              <w:widowControl/>
            </w:pPr>
            <w:r>
              <w:rPr>
                <w:sz w:val="16"/>
              </w:rPr>
              <w:t>37</w:t>
            </w:r>
          </w:p>
        </w:tc>
        <w:tc>
          <w:tcPr>
            <w:tcW w:w="9072" w:type="dxa"/>
            <w:tcMar>
              <w:top w:w="70" w:type="dxa"/>
              <w:left w:w="80" w:type="dxa"/>
              <w:bottom w:w="70" w:type="dxa"/>
              <w:right w:w="80" w:type="dxa"/>
            </w:tcMar>
          </w:tcPr>
          <w:p w14:paraId="1A4AC2CB" w14:textId="77777777" w:rsidR="009E68A5" w:rsidRDefault="00000000">
            <w:pPr>
              <w:pStyle w:val="Tabletext"/>
              <w:keepNext w:val="0"/>
              <w:widowControl/>
            </w:pPr>
            <w:r>
              <w:rPr>
                <w:sz w:val="16"/>
              </w:rPr>
              <w:t>8 direct empirical; 2 direct review-level; 22 adjacent empirical/review-level; 2 contextual reviews; 1 protocol; 2 conceptual/framework-level</w:t>
            </w:r>
          </w:p>
        </w:tc>
      </w:tr>
    </w:tbl>
    <w:p w14:paraId="745170DC" w14:textId="77777777" w:rsidR="009E68A5" w:rsidRPr="003A74F3" w:rsidRDefault="00000000">
      <w:pPr>
        <w:pStyle w:val="berschrift1"/>
        <w:spacing w:before="160"/>
        <w:rPr>
          <w:color w:val="000000" w:themeColor="text1"/>
        </w:rPr>
      </w:pPr>
      <w:r w:rsidRPr="003A74F3">
        <w:rPr>
          <w:color w:val="000000"/>
        </w:rPr>
        <w:t>S5.3 Population-specific forward-citation filters</w:t>
      </w:r>
    </w:p>
    <w:tbl>
      <w:tblPr>
        <w:tblStyle w:val="Tabellenraster"/>
        <w:tblW w:w="0" w:type="auto"/>
        <w:jc w:val="center"/>
        <w:tblLayout w:type="fixed"/>
        <w:tblLook w:val="04A0" w:firstRow="1" w:lastRow="0" w:firstColumn="1" w:lastColumn="0" w:noHBand="0" w:noVBand="1"/>
      </w:tblPr>
      <w:tblGrid>
        <w:gridCol w:w="2268"/>
        <w:gridCol w:w="1134"/>
        <w:gridCol w:w="6237"/>
        <w:gridCol w:w="5670"/>
      </w:tblGrid>
      <w:tr w:rsidR="009E68A5" w14:paraId="18EA0987" w14:textId="77777777" w:rsidTr="003A74F3">
        <w:trPr>
          <w:tblHeader/>
          <w:jc w:val="center"/>
          <w:cantSplit/>
        </w:trPr>
        <w:tc>
          <w:tcPr>
            <w:tcW w:w="2268" w:type="dxa"/>
            <w:shd w:val="clear" w:color="auto" w:fill="808080" w:themeFill="background1" w:themeFillShade="80"/>
            <w:tcMar>
              <w:top w:w="70" w:type="dxa"/>
              <w:left w:w="80" w:type="dxa"/>
              <w:bottom w:w="70" w:type="dxa"/>
              <w:right w:w="80" w:type="dxa"/>
            </w:tcMar>
            <w:vAlign w:val="center"/>
          </w:tcPr>
          <w:p w14:paraId="73639730" w14:textId="77777777" w:rsidR="009E68A5" w:rsidRDefault="00000000">
            <w:pPr>
              <w:keepNext w:val="0"/>
              <w:widowControl/>
              <w:jc w:val="center"/>
            </w:pPr>
            <w:r>
              <w:rPr>
                <w:b/>
                <w:color w:val="FFFFFF"/>
                <w:sz w:val="16"/>
              </w:rPr>
              <w:t>Population filter</w:t>
            </w:r>
          </w:p>
        </w:tc>
        <w:tc>
          <w:tcPr>
            <w:tcW w:w="1134" w:type="dxa"/>
            <w:shd w:val="clear" w:color="auto" w:fill="808080" w:themeFill="background1" w:themeFillShade="80"/>
            <w:tcMar>
              <w:top w:w="70" w:type="dxa"/>
              <w:left w:w="80" w:type="dxa"/>
              <w:bottom w:w="70" w:type="dxa"/>
              <w:right w:w="80" w:type="dxa"/>
            </w:tcMar>
            <w:vAlign w:val="center"/>
          </w:tcPr>
          <w:p w14:paraId="4EAC0299" w14:textId="77777777" w:rsidR="009E68A5" w:rsidRDefault="00000000">
            <w:pPr>
              <w:keepNext w:val="0"/>
              <w:widowControl/>
              <w:jc w:val="center"/>
            </w:pPr>
            <w:r>
              <w:rPr>
                <w:b/>
                <w:color w:val="FFFFFF"/>
                <w:sz w:val="16"/>
              </w:rPr>
              <w:t>Hits</w:t>
            </w:r>
          </w:p>
        </w:tc>
        <w:tc>
          <w:tcPr>
            <w:tcW w:w="6237" w:type="dxa"/>
            <w:shd w:val="clear" w:color="auto" w:fill="808080" w:themeFill="background1" w:themeFillShade="80"/>
            <w:tcMar>
              <w:top w:w="70" w:type="dxa"/>
              <w:left w:w="80" w:type="dxa"/>
              <w:bottom w:w="70" w:type="dxa"/>
              <w:right w:w="80" w:type="dxa"/>
            </w:tcMar>
            <w:vAlign w:val="center"/>
          </w:tcPr>
          <w:p w14:paraId="37EC92A8" w14:textId="77777777" w:rsidR="009E68A5" w:rsidRDefault="00000000">
            <w:pPr>
              <w:keepNext w:val="0"/>
              <w:widowControl/>
              <w:jc w:val="center"/>
            </w:pPr>
            <w:r>
              <w:rPr>
                <w:b/>
                <w:color w:val="FFFFFF"/>
                <w:sz w:val="16"/>
              </w:rPr>
              <w:t>Documented conceptual content</w:t>
            </w:r>
          </w:p>
        </w:tc>
        <w:tc>
          <w:tcPr>
            <w:tcW w:w="5670" w:type="dxa"/>
            <w:shd w:val="clear" w:color="auto" w:fill="808080" w:themeFill="background1" w:themeFillShade="80"/>
            <w:tcMar>
              <w:top w:w="70" w:type="dxa"/>
              <w:left w:w="80" w:type="dxa"/>
              <w:bottom w:w="70" w:type="dxa"/>
              <w:right w:w="80" w:type="dxa"/>
            </w:tcMar>
            <w:vAlign w:val="center"/>
          </w:tcPr>
          <w:p w14:paraId="09C3002A" w14:textId="77777777" w:rsidR="009E68A5" w:rsidRDefault="00000000">
            <w:pPr>
              <w:keepNext w:val="0"/>
              <w:widowControl/>
              <w:jc w:val="center"/>
            </w:pPr>
            <w:r>
              <w:rPr>
                <w:b/>
                <w:color w:val="FFFFFF"/>
                <w:sz w:val="16"/>
              </w:rPr>
              <w:t>Verbatim query status</w:t>
            </w:r>
          </w:p>
        </w:tc>
      </w:tr>
      <w:tr w:rsidR="009E68A5" w14:paraId="5E5C7B94" w14:textId="77777777">
        <w:trPr>
          <w:jc w:val="center"/>
          <w:cantSplit/>
        </w:trPr>
        <w:tc>
          <w:tcPr>
            <w:tcW w:w="2268" w:type="dxa"/>
            <w:tcMar>
              <w:top w:w="70" w:type="dxa"/>
              <w:left w:w="80" w:type="dxa"/>
              <w:bottom w:w="70" w:type="dxa"/>
              <w:right w:w="80" w:type="dxa"/>
            </w:tcMar>
          </w:tcPr>
          <w:p w14:paraId="657C3158" w14:textId="77777777" w:rsidR="009E68A5" w:rsidRDefault="00000000">
            <w:pPr>
              <w:pStyle w:val="Tabletext"/>
              <w:keepNext w:val="0"/>
              <w:widowControl/>
            </w:pPr>
            <w:r>
              <w:rPr>
                <w:sz w:val="16"/>
              </w:rPr>
              <w:t>Youth</w:t>
            </w:r>
          </w:p>
        </w:tc>
        <w:tc>
          <w:tcPr>
            <w:tcW w:w="1134" w:type="dxa"/>
            <w:tcMar>
              <w:top w:w="70" w:type="dxa"/>
              <w:left w:w="80" w:type="dxa"/>
              <w:bottom w:w="70" w:type="dxa"/>
              <w:right w:w="80" w:type="dxa"/>
            </w:tcMar>
          </w:tcPr>
          <w:p w14:paraId="687DEABD" w14:textId="77777777" w:rsidR="009E68A5" w:rsidRDefault="00000000">
            <w:pPr>
              <w:pStyle w:val="Tabletext"/>
              <w:keepNext w:val="0"/>
              <w:widowControl/>
            </w:pPr>
            <w:r>
              <w:rPr>
                <w:sz w:val="16"/>
              </w:rPr>
              <w:t>185</w:t>
            </w:r>
          </w:p>
        </w:tc>
        <w:tc>
          <w:tcPr>
            <w:tcW w:w="6237" w:type="dxa"/>
            <w:tcMar>
              <w:top w:w="70" w:type="dxa"/>
              <w:left w:w="80" w:type="dxa"/>
              <w:bottom w:w="70" w:type="dxa"/>
              <w:right w:w="80" w:type="dxa"/>
            </w:tcMar>
          </w:tcPr>
          <w:p w14:paraId="41A33278" w14:textId="77777777" w:rsidR="009E68A5" w:rsidRDefault="00000000">
            <w:pPr>
              <w:pStyle w:val="Tabletext"/>
              <w:keepNext w:val="0"/>
              <w:widowControl/>
            </w:pPr>
            <w:r>
              <w:rPr>
                <w:sz w:val="16"/>
              </w:rPr>
              <w:t>Children/adolescents/youth terms combined with mental-health terms within the citing-document set</w:t>
            </w:r>
          </w:p>
        </w:tc>
        <w:tc>
          <w:tcPr>
            <w:tcW w:w="5670" w:type="dxa"/>
            <w:tcMar>
              <w:top w:w="70" w:type="dxa"/>
              <w:left w:w="80" w:type="dxa"/>
              <w:bottom w:w="70" w:type="dxa"/>
              <w:right w:w="80" w:type="dxa"/>
            </w:tcMar>
          </w:tcPr>
          <w:p w14:paraId="2CD40F52" w14:textId="77777777" w:rsidR="009E68A5" w:rsidRDefault="00000000">
            <w:pPr>
              <w:pStyle w:val="Tabletext"/>
              <w:keepNext w:val="0"/>
              <w:widowControl/>
            </w:pPr>
            <w:r>
              <w:rPr>
                <w:sz w:val="16"/>
              </w:rPr>
              <w:t>1 Aug 2026, 17:49: complete citation-filter query in S5.8; author-supplied completion, 24 Sep 2026</w:t>
            </w:r>
          </w:p>
        </w:tc>
      </w:tr>
      <w:tr w:rsidR="009E68A5" w14:paraId="61EB4AD4" w14:textId="77777777" w:rsidTr="003A74F3">
        <w:trPr>
          <w:jc w:val="center"/>
          <w:cantSplit/>
        </w:trPr>
        <w:tc>
          <w:tcPr>
            <w:tcW w:w="2268" w:type="dxa"/>
            <w:shd w:val="clear" w:color="auto" w:fill="F2F2F2" w:themeFill="background1" w:themeFillShade="F2"/>
            <w:tcMar>
              <w:top w:w="70" w:type="dxa"/>
              <w:left w:w="80" w:type="dxa"/>
              <w:bottom w:w="70" w:type="dxa"/>
              <w:right w:w="80" w:type="dxa"/>
            </w:tcMar>
          </w:tcPr>
          <w:p w14:paraId="1CFDBED9" w14:textId="77777777" w:rsidR="009E68A5" w:rsidRDefault="00000000">
            <w:pPr>
              <w:pStyle w:val="Tabletext"/>
              <w:keepNext w:val="0"/>
              <w:widowControl/>
            </w:pPr>
            <w:r>
              <w:rPr>
                <w:sz w:val="16"/>
              </w:rPr>
              <w:t>Perinatal</w:t>
            </w:r>
          </w:p>
        </w:tc>
        <w:tc>
          <w:tcPr>
            <w:tcW w:w="1134" w:type="dxa"/>
            <w:shd w:val="clear" w:color="auto" w:fill="F2F2F2" w:themeFill="background1" w:themeFillShade="F2"/>
            <w:tcMar>
              <w:top w:w="70" w:type="dxa"/>
              <w:left w:w="80" w:type="dxa"/>
              <w:bottom w:w="70" w:type="dxa"/>
              <w:right w:w="80" w:type="dxa"/>
            </w:tcMar>
          </w:tcPr>
          <w:p w14:paraId="4D8F5BC1" w14:textId="77777777" w:rsidR="009E68A5" w:rsidRDefault="00000000">
            <w:pPr>
              <w:pStyle w:val="Tabletext"/>
              <w:keepNext w:val="0"/>
              <w:widowControl/>
            </w:pPr>
            <w:r>
              <w:rPr>
                <w:sz w:val="16"/>
              </w:rPr>
              <w:t>48</w:t>
            </w:r>
          </w:p>
        </w:tc>
        <w:tc>
          <w:tcPr>
            <w:tcW w:w="6237" w:type="dxa"/>
            <w:shd w:val="clear" w:color="auto" w:fill="F2F2F2" w:themeFill="background1" w:themeFillShade="F2"/>
            <w:tcMar>
              <w:top w:w="70" w:type="dxa"/>
              <w:left w:w="80" w:type="dxa"/>
              <w:bottom w:w="70" w:type="dxa"/>
              <w:right w:w="80" w:type="dxa"/>
            </w:tcMar>
          </w:tcPr>
          <w:p w14:paraId="0FBFDB8D" w14:textId="77777777" w:rsidR="009E68A5" w:rsidRDefault="00000000">
            <w:pPr>
              <w:pStyle w:val="Tabletext"/>
              <w:keepNext w:val="0"/>
              <w:widowControl/>
            </w:pPr>
            <w:r>
              <w:rPr>
                <w:sz w:val="16"/>
              </w:rPr>
              <w:t>Pregnancy/perinatal/postpartum/maternal terms combined with mental-health terms</w:t>
            </w:r>
          </w:p>
        </w:tc>
        <w:tc>
          <w:tcPr>
            <w:tcW w:w="5670" w:type="dxa"/>
            <w:shd w:val="clear" w:color="auto" w:fill="F2F2F2" w:themeFill="background1" w:themeFillShade="F2"/>
            <w:tcMar>
              <w:top w:w="70" w:type="dxa"/>
              <w:left w:w="80" w:type="dxa"/>
              <w:bottom w:w="70" w:type="dxa"/>
              <w:right w:w="80" w:type="dxa"/>
            </w:tcMar>
          </w:tcPr>
          <w:p w14:paraId="4E565AEE" w14:textId="77777777" w:rsidR="009E68A5" w:rsidRDefault="00000000">
            <w:pPr>
              <w:pStyle w:val="Tabletext"/>
              <w:keepNext w:val="0"/>
              <w:widowControl/>
            </w:pPr>
            <w:r>
              <w:rPr>
                <w:sz w:val="16"/>
              </w:rPr>
              <w:t>1 Aug 2026, 19:48: complete citation-filter query in S5.8; historical PDF</w:t>
            </w:r>
          </w:p>
        </w:tc>
      </w:tr>
      <w:tr w:rsidR="009E68A5" w14:paraId="32C762A8" w14:textId="77777777">
        <w:trPr>
          <w:jc w:val="center"/>
          <w:cantSplit/>
        </w:trPr>
        <w:tc>
          <w:tcPr>
            <w:tcW w:w="2268" w:type="dxa"/>
            <w:tcMar>
              <w:top w:w="70" w:type="dxa"/>
              <w:left w:w="80" w:type="dxa"/>
              <w:bottom w:w="70" w:type="dxa"/>
              <w:right w:w="80" w:type="dxa"/>
            </w:tcMar>
          </w:tcPr>
          <w:p w14:paraId="1AA29636" w14:textId="77777777" w:rsidR="009E68A5" w:rsidRDefault="00000000">
            <w:pPr>
              <w:pStyle w:val="Tabletext"/>
              <w:keepNext w:val="0"/>
              <w:widowControl/>
            </w:pPr>
            <w:r>
              <w:rPr>
                <w:sz w:val="16"/>
              </w:rPr>
              <w:t>Older adults</w:t>
            </w:r>
          </w:p>
        </w:tc>
        <w:tc>
          <w:tcPr>
            <w:tcW w:w="1134" w:type="dxa"/>
            <w:tcMar>
              <w:top w:w="70" w:type="dxa"/>
              <w:left w:w="80" w:type="dxa"/>
              <w:bottom w:w="70" w:type="dxa"/>
              <w:right w:w="80" w:type="dxa"/>
            </w:tcMar>
          </w:tcPr>
          <w:p w14:paraId="6A695E5F" w14:textId="77777777" w:rsidR="009E68A5" w:rsidRDefault="00000000">
            <w:pPr>
              <w:pStyle w:val="Tabletext"/>
              <w:keepNext w:val="0"/>
              <w:widowControl/>
            </w:pPr>
            <w:r>
              <w:rPr>
                <w:sz w:val="16"/>
              </w:rPr>
              <w:t>67</w:t>
            </w:r>
          </w:p>
        </w:tc>
        <w:tc>
          <w:tcPr>
            <w:tcW w:w="6237" w:type="dxa"/>
            <w:tcMar>
              <w:top w:w="70" w:type="dxa"/>
              <w:left w:w="80" w:type="dxa"/>
              <w:bottom w:w="70" w:type="dxa"/>
              <w:right w:w="80" w:type="dxa"/>
            </w:tcMar>
          </w:tcPr>
          <w:p w14:paraId="67564AA9" w14:textId="77777777" w:rsidR="009E68A5" w:rsidRDefault="00000000">
            <w:pPr>
              <w:pStyle w:val="Tabletext"/>
              <w:keepNext w:val="0"/>
              <w:widowControl/>
            </w:pPr>
            <w:r>
              <w:rPr>
                <w:sz w:val="16"/>
              </w:rPr>
              <w:t>Older-adult/geriatric/ageing terms combined with mental-health terms</w:t>
            </w:r>
          </w:p>
        </w:tc>
        <w:tc>
          <w:tcPr>
            <w:tcW w:w="5670" w:type="dxa"/>
            <w:tcMar>
              <w:top w:w="70" w:type="dxa"/>
              <w:left w:w="80" w:type="dxa"/>
              <w:bottom w:w="70" w:type="dxa"/>
              <w:right w:w="80" w:type="dxa"/>
            </w:tcMar>
          </w:tcPr>
          <w:p w14:paraId="747B21AA" w14:textId="77777777" w:rsidR="009E68A5" w:rsidRDefault="00000000">
            <w:pPr>
              <w:pStyle w:val="Tabletext"/>
              <w:keepNext w:val="0"/>
              <w:widowControl/>
            </w:pPr>
            <w:r>
              <w:rPr>
                <w:sz w:val="16"/>
              </w:rPr>
              <w:t>1 Aug 2026, 19:59: complete citation-filter query in S5.8; confirmed by author, 24 Sep 2026</w:t>
            </w:r>
          </w:p>
        </w:tc>
      </w:tr>
      <w:tr w:rsidR="009E68A5" w14:paraId="0854EB1B" w14:textId="77777777" w:rsidTr="003A74F3">
        <w:trPr>
          <w:jc w:val="center"/>
          <w:cantSplit/>
        </w:trPr>
        <w:tc>
          <w:tcPr>
            <w:tcW w:w="2268" w:type="dxa"/>
            <w:shd w:val="clear" w:color="auto" w:fill="F2F2F2" w:themeFill="background1" w:themeFillShade="F2"/>
            <w:tcMar>
              <w:top w:w="70" w:type="dxa"/>
              <w:left w:w="80" w:type="dxa"/>
              <w:bottom w:w="70" w:type="dxa"/>
              <w:right w:w="80" w:type="dxa"/>
            </w:tcMar>
          </w:tcPr>
          <w:p w14:paraId="26209017" w14:textId="77777777" w:rsidR="009E68A5" w:rsidRDefault="00000000">
            <w:pPr>
              <w:pStyle w:val="Tabletext"/>
              <w:keepNext w:val="0"/>
              <w:widowControl/>
            </w:pPr>
            <w:r>
              <w:rPr>
                <w:sz w:val="16"/>
              </w:rPr>
              <w:t>Combined route-specific hits</w:t>
            </w:r>
          </w:p>
        </w:tc>
        <w:tc>
          <w:tcPr>
            <w:tcW w:w="1134" w:type="dxa"/>
            <w:shd w:val="clear" w:color="auto" w:fill="F2F2F2" w:themeFill="background1" w:themeFillShade="F2"/>
            <w:tcMar>
              <w:top w:w="70" w:type="dxa"/>
              <w:left w:w="80" w:type="dxa"/>
              <w:bottom w:w="70" w:type="dxa"/>
              <w:right w:w="80" w:type="dxa"/>
            </w:tcMar>
          </w:tcPr>
          <w:p w14:paraId="4A4479A7" w14:textId="77777777" w:rsidR="009E68A5" w:rsidRDefault="00000000">
            <w:pPr>
              <w:pStyle w:val="Tabletext"/>
              <w:keepNext w:val="0"/>
              <w:widowControl/>
            </w:pPr>
            <w:r>
              <w:rPr>
                <w:sz w:val="16"/>
              </w:rPr>
              <w:t>300</w:t>
            </w:r>
          </w:p>
        </w:tc>
        <w:tc>
          <w:tcPr>
            <w:tcW w:w="6237" w:type="dxa"/>
            <w:shd w:val="clear" w:color="auto" w:fill="F2F2F2" w:themeFill="background1" w:themeFillShade="F2"/>
            <w:tcMar>
              <w:top w:w="70" w:type="dxa"/>
              <w:left w:w="80" w:type="dxa"/>
              <w:bottom w:w="70" w:type="dxa"/>
              <w:right w:w="80" w:type="dxa"/>
            </w:tcMar>
          </w:tcPr>
          <w:p w14:paraId="3FFBD775" w14:textId="77777777" w:rsidR="009E68A5" w:rsidRDefault="00000000">
            <w:pPr>
              <w:pStyle w:val="Tabletext"/>
              <w:keepNext w:val="0"/>
              <w:widowControl/>
            </w:pPr>
            <w:r>
              <w:rPr>
                <w:sz w:val="16"/>
              </w:rPr>
              <w:t>Before cross-filter deduplication; individual records may occur in more than one population filter</w:t>
            </w:r>
          </w:p>
        </w:tc>
        <w:tc>
          <w:tcPr>
            <w:tcW w:w="5670" w:type="dxa"/>
            <w:shd w:val="clear" w:color="auto" w:fill="F2F2F2" w:themeFill="background1" w:themeFillShade="F2"/>
            <w:tcMar>
              <w:top w:w="70" w:type="dxa"/>
              <w:left w:w="80" w:type="dxa"/>
              <w:bottom w:w="70" w:type="dxa"/>
              <w:right w:w="80" w:type="dxa"/>
            </w:tcMar>
          </w:tcPr>
          <w:p w14:paraId="3B856A89" w14:textId="77777777" w:rsidR="009E68A5" w:rsidRDefault="00000000">
            <w:pPr>
              <w:pStyle w:val="Tabletext"/>
              <w:keepNext w:val="0"/>
              <w:widowControl/>
            </w:pPr>
            <w:r>
              <w:rPr>
                <w:sz w:val="16"/>
              </w:rPr>
              <w:t>Not a unique-record count</w:t>
            </w:r>
          </w:p>
        </w:tc>
      </w:tr>
    </w:tbl>
    <w:p w14:paraId="3CCC1C69" w14:textId="77777777" w:rsidR="009E68A5" w:rsidRPr="003A74F3" w:rsidRDefault="00000000">
      <w:pPr>
        <w:pStyle w:val="berschrift1"/>
        <w:spacing w:before="160"/>
        <w:rPr>
          <w:color w:val="000000" w:themeColor="text1"/>
        </w:rPr>
      </w:pPr>
      <w:r>
        <w:rPr>
          <w:color w:val="000000"/>
        </w:rPr>
        <w:t>S5.4 Available source-specific decisions: partial retrospective account</w:t>
      </w:r>
    </w:p>
    <w:p w14:paraId="2AB07A59" w14:textId="77777777" w:rsidR="009E68A5" w:rsidRDefault="00000000">
      <w:pPr>
        <w:pStyle w:val="Smallnote"/>
        <w:keepNext/>
        <w:ind w:left="0" w:firstLine="0"/>
      </w:pPr>
      <w:r>
        <w:rPr>
          <w:b w:val="0"/>
          <w:sz w:val="16"/>
        </w:rPr>
        <w:t xml:space="preserve">The 35 unique named sources below comprise 26 excluded and 9 retained sources documented retrospectively. The former standalone entry for PMID 41709297 has been consolidated with Williams-Ridgway et al.; these were the same source, not two different studies. They are not a complete historical screening log and cannot be mapped exhaustively to the reported 367 screened records or 33 full-text exclusions. Only three entries explicitly identify exclusion after full-text assessment. General exclusion labels do not establish the screening stage; no exclusion-reason frequencies are derived from this subset.</w:t>
      </w:r>
    </w:p>
    <w:tbl>
      <w:tblPr>
        <w:tblStyle w:val="Tabellenraster"/>
        <w:tblW w:w="14335" w:type="dxa"/>
        <w:jc w:val="right"/>
        <w:tblLayout w:type="fixed"/>
        <w:tblLook w:val="04A0" w:firstRow="1" w:lastRow="0" w:firstColumn="1" w:lastColumn="0" w:noHBand="0" w:noVBand="1"/>
      </w:tblPr>
      <w:tblGrid>
        <w:gridCol w:w="5590"/>
        <w:gridCol w:w="2465"/>
        <w:gridCol w:w="1886"/>
        <w:gridCol w:w="4394"/>
      </w:tblGrid>
      <w:tr w:rsidR="009E68A5" w14:paraId="193311EE" w14:textId="77777777" w:rsidTr="003A74F3">
        <w:trPr>
          <w:tblHeader/>
          <w:jc w:val="right"/>
          <w:cantSplit/>
        </w:trPr>
        <w:tc>
          <w:tcPr>
            <w:tcW w:w="5590" w:type="dxa"/>
            <w:shd w:val="clear" w:color="auto" w:fill="808080" w:themeFill="background1" w:themeFillShade="80"/>
            <w:tcMar>
              <w:top w:w="70" w:type="dxa"/>
              <w:left w:w="80" w:type="dxa"/>
              <w:bottom w:w="70" w:type="dxa"/>
              <w:right w:w="80" w:type="dxa"/>
            </w:tcMar>
            <w:vAlign w:val="center"/>
          </w:tcPr>
          <w:p w14:paraId="7D6ACB6C" w14:textId="77777777" w:rsidR="009E68A5" w:rsidRDefault="00000000">
            <w:pPr>
              <w:keepNext w:val="0"/>
              <w:widowControl/>
              <w:jc w:val="center"/>
            </w:pPr>
            <w:r>
              <w:rPr>
                <w:b/>
                <w:color w:val="FFFFFF"/>
                <w:sz w:val="16"/>
              </w:rPr>
              <w:t>Record/title</w:t>
            </w:r>
          </w:p>
        </w:tc>
        <w:tc>
          <w:tcPr>
            <w:tcW w:w="2465" w:type="dxa"/>
            <w:shd w:val="clear" w:color="auto" w:fill="808080" w:themeFill="background1" w:themeFillShade="80"/>
            <w:tcMar>
              <w:top w:w="70" w:type="dxa"/>
              <w:left w:w="80" w:type="dxa"/>
              <w:bottom w:w="70" w:type="dxa"/>
              <w:right w:w="80" w:type="dxa"/>
            </w:tcMar>
            <w:vAlign w:val="center"/>
          </w:tcPr>
          <w:p w14:paraId="050AE1ED" w14:textId="77777777" w:rsidR="009E68A5" w:rsidRDefault="00000000">
            <w:pPr>
              <w:keepNext w:val="0"/>
              <w:widowControl/>
              <w:jc w:val="center"/>
            </w:pPr>
            <w:r>
              <w:rPr>
                <w:b/>
                <w:color w:val="FFFFFF"/>
                <w:sz w:val="16"/>
              </w:rPr>
              <w:t>Identification route(s)</w:t>
            </w:r>
          </w:p>
        </w:tc>
        <w:tc>
          <w:tcPr>
            <w:tcW w:w="1886" w:type="dxa"/>
            <w:shd w:val="clear" w:color="auto" w:fill="808080" w:themeFill="background1" w:themeFillShade="80"/>
            <w:tcMar>
              <w:top w:w="70" w:type="dxa"/>
              <w:left w:w="80" w:type="dxa"/>
              <w:bottom w:w="70" w:type="dxa"/>
              <w:right w:w="80" w:type="dxa"/>
            </w:tcMar>
            <w:vAlign w:val="center"/>
          </w:tcPr>
          <w:p w14:paraId="0D8A05F6" w14:textId="77777777" w:rsidR="009E68A5" w:rsidRDefault="00000000">
            <w:pPr>
              <w:keepNext w:val="0"/>
              <w:widowControl/>
              <w:jc w:val="center"/>
            </w:pPr>
            <w:r>
              <w:rPr>
                <w:b/>
                <w:color w:val="FFFFFF"/>
                <w:sz w:val="16"/>
              </w:rPr>
              <w:t>Final decision</w:t>
            </w:r>
          </w:p>
        </w:tc>
        <w:tc>
          <w:tcPr>
            <w:tcW w:w="4394" w:type="dxa"/>
            <w:shd w:val="clear" w:color="auto" w:fill="808080" w:themeFill="background1" w:themeFillShade="80"/>
            <w:tcMar>
              <w:top w:w="70" w:type="dxa"/>
              <w:left w:w="80" w:type="dxa"/>
              <w:bottom w:w="70" w:type="dxa"/>
              <w:right w:w="80" w:type="dxa"/>
            </w:tcMar>
            <w:vAlign w:val="center"/>
          </w:tcPr>
          <w:p w14:paraId="03135F13" w14:textId="77777777" w:rsidR="009E68A5" w:rsidRDefault="00000000">
            <w:pPr>
              <w:keepNext w:val="0"/>
              <w:widowControl/>
              <w:jc w:val="center"/>
            </w:pPr>
            <w:r>
              <w:rPr>
                <w:b/>
                <w:color w:val="FFFFFF"/>
                <w:sz w:val="16"/>
              </w:rPr>
              <w:t>Primary reason or eligibility basis</w:t>
            </w:r>
          </w:p>
        </w:tc>
      </w:tr>
      <w:tr w:rsidR="009E68A5" w14:paraId="57F37EDF" w14:textId="77777777" w:rsidTr="003A74F3">
        <w:trPr>
          <w:jc w:val="right"/>
          <w:cantSplit/>
        </w:trPr>
        <w:tc>
          <w:tcPr>
            <w:tcW w:w="5590" w:type="dxa"/>
            <w:tcMar>
              <w:top w:w="70" w:type="dxa"/>
              <w:left w:w="80" w:type="dxa"/>
              <w:bottom w:w="70" w:type="dxa"/>
              <w:right w:w="80" w:type="dxa"/>
            </w:tcMar>
          </w:tcPr>
          <w:p>
            <w:pPr>
              <w:keepNext w:val="0"/>
              <w:widowControl/>
            </w:pPr>
            <w:r>
              <w:rPr>
                <w:sz w:val="16"/>
              </w:rPr>
              <w:t>Healthcare professionals’ perspectives on minoritised ethnic young people’s access to eating disorder services in the West Midlands, United Kingdom: a qualitative study [Williams-Ridgway et al. 2026; PMID 41709297]</w:t>
            </w:r>
          </w:p>
        </w:tc>
        <w:tc>
          <w:tcPr>
            <w:tcW w:w="2465" w:type="dxa"/>
            <w:tcMar>
              <w:top w:w="70" w:type="dxa"/>
              <w:left w:w="80" w:type="dxa"/>
              <w:bottom w:w="70" w:type="dxa"/>
              <w:right w:w="80" w:type="dxa"/>
            </w:tcMar>
          </w:tcPr>
          <w:p>
            <w:pPr>
              <w:keepNext w:val="0"/>
              <w:widowControl/>
            </w:pPr>
            <w:r>
              <w:rPr>
                <w:sz w:val="16"/>
              </w:rPr>
              <w:t>Thematic PubMed update, 28 Jul 2026; ELICIT-04 human follow-up; forward citation</w:t>
            </w:r>
          </w:p>
        </w:tc>
        <w:tc>
          <w:tcPr>
            <w:tcW w:w="1886" w:type="dxa"/>
            <w:tcMar>
              <w:top w:w="70" w:type="dxa"/>
              <w:left w:w="80" w:type="dxa"/>
              <w:bottom w:w="70" w:type="dxa"/>
              <w:right w:w="80" w:type="dxa"/>
            </w:tcMar>
          </w:tcPr>
          <w:p w14:paraId="64B86FAF" w14:textId="77777777" w:rsidR="009E68A5" w:rsidRDefault="00000000">
            <w:pPr>
              <w:pStyle w:val="Tabletext"/>
              <w:keepNext w:val="0"/>
              <w:widowControl/>
            </w:pPr>
            <w:r>
              <w:rPr>
                <w:sz w:val="16"/>
              </w:rPr>
              <w:t>Adjacent empirical; retained</w:t>
            </w:r>
          </w:p>
        </w:tc>
        <w:tc>
          <w:tcPr>
            <w:tcW w:w="4394" w:type="dxa"/>
            <w:tcMar>
              <w:top w:w="70" w:type="dxa"/>
              <w:left w:w="80" w:type="dxa"/>
              <w:bottom w:w="70" w:type="dxa"/>
              <w:right w:w="80" w:type="dxa"/>
            </w:tcMar>
          </w:tcPr>
          <w:p>
            <w:pPr>
              <w:keepNext w:val="0"/>
              <w:widowControl/>
            </w:pPr>
            <w:r>
              <w:rPr>
                <w:sz w:val="16"/>
              </w:rPr>
              <w:t>Substantive Levesque application; mixed target age 10–25 years without separate 0–17 findings. Retained as adjacent, not direct. The prior separate PMID entry referred to this same source and has been consolidated.</w:t>
            </w:r>
          </w:p>
        </w:tc>
      </w:tr>
      <w:tr w:rsidR="009E68A5" w14:paraId="0EFF12C4"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33572441" w14:textId="77777777" w:rsidR="009E68A5" w:rsidRDefault="00000000">
            <w:pPr>
              <w:pStyle w:val="Tabletext"/>
              <w:keepNext w:val="0"/>
              <w:widowControl/>
            </w:pPr>
            <w:r>
              <w:rPr>
                <w:sz w:val="16"/>
              </w:rPr>
              <w:t>Treatment Barriers and Modality Preferences Among Individuals With Obsessive-Compulsive and Related Disorders</w:t>
            </w:r>
          </w:p>
        </w:tc>
        <w:tc>
          <w:tcPr>
            <w:tcW w:w="2465" w:type="dxa"/>
            <w:shd w:val="clear" w:color="auto" w:fill="F2F2F2" w:themeFill="background1" w:themeFillShade="F2"/>
            <w:tcMar>
              <w:top w:w="70" w:type="dxa"/>
              <w:left w:w="80" w:type="dxa"/>
              <w:bottom w:w="70" w:type="dxa"/>
              <w:right w:w="80" w:type="dxa"/>
            </w:tcMar>
          </w:tcPr>
          <w:p w14:paraId="31169307"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4A133CF9"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5F16F698" w14:textId="77777777" w:rsidR="009E68A5" w:rsidRDefault="00000000">
            <w:pPr>
              <w:pStyle w:val="Tabletext"/>
              <w:keepNext w:val="0"/>
              <w:widowControl/>
            </w:pPr>
            <w:r>
              <w:rPr>
                <w:sz w:val="16"/>
              </w:rPr>
              <w:t>Not youth-specific and no substantive Levesque application established</w:t>
            </w:r>
          </w:p>
        </w:tc>
      </w:tr>
      <w:tr w:rsidR="009E68A5" w14:paraId="0EFDD64A" w14:textId="77777777" w:rsidTr="003A74F3">
        <w:trPr>
          <w:jc w:val="right"/>
          <w:cantSplit/>
        </w:trPr>
        <w:tc>
          <w:tcPr>
            <w:tcW w:w="5590" w:type="dxa"/>
            <w:tcMar>
              <w:top w:w="70" w:type="dxa"/>
              <w:left w:w="80" w:type="dxa"/>
              <w:bottom w:w="70" w:type="dxa"/>
              <w:right w:w="80" w:type="dxa"/>
            </w:tcMar>
          </w:tcPr>
          <w:p w14:paraId="6A7FB21B" w14:textId="77777777" w:rsidR="009E68A5" w:rsidRDefault="00000000">
            <w:pPr>
              <w:pStyle w:val="Tabletext"/>
              <w:keepNext w:val="0"/>
              <w:widowControl/>
            </w:pPr>
            <w:r>
              <w:rPr>
                <w:sz w:val="16"/>
              </w:rPr>
              <w:t>Examining factors influencing forcibly displaced children and youth’s access to mental health support: An overview of reviews</w:t>
            </w:r>
          </w:p>
        </w:tc>
        <w:tc>
          <w:tcPr>
            <w:tcW w:w="2465" w:type="dxa"/>
            <w:tcMar>
              <w:top w:w="70" w:type="dxa"/>
              <w:left w:w="80" w:type="dxa"/>
              <w:bottom w:w="70" w:type="dxa"/>
              <w:right w:w="80" w:type="dxa"/>
            </w:tcMar>
          </w:tcPr>
          <w:p w14:paraId="3FE0ABE5" w14:textId="77777777" w:rsidR="009E68A5" w:rsidRDefault="00000000">
            <w:pPr>
              <w:pStyle w:val="Tabletext"/>
              <w:keepNext w:val="0"/>
              <w:widowControl/>
            </w:pPr>
            <w:r>
              <w:rPr>
                <w:sz w:val="16"/>
              </w:rPr>
              <w:t>Youth; ELICIT-04 follow-up; forward citation</w:t>
            </w:r>
          </w:p>
        </w:tc>
        <w:tc>
          <w:tcPr>
            <w:tcW w:w="1886" w:type="dxa"/>
            <w:tcMar>
              <w:top w:w="70" w:type="dxa"/>
              <w:left w:w="80" w:type="dxa"/>
              <w:bottom w:w="70" w:type="dxa"/>
              <w:right w:w="80" w:type="dxa"/>
            </w:tcMar>
          </w:tcPr>
          <w:p w14:paraId="292F5439" w14:textId="77777777" w:rsidR="009E68A5" w:rsidRDefault="00000000">
            <w:pPr>
              <w:pStyle w:val="Tabletext"/>
              <w:keepNext w:val="0"/>
              <w:widowControl/>
            </w:pPr>
            <w:r>
              <w:rPr>
                <w:sz w:val="16"/>
              </w:rPr>
              <w:t>Adjacent review-level; retained</w:t>
            </w:r>
          </w:p>
        </w:tc>
        <w:tc>
          <w:tcPr>
            <w:tcW w:w="4394" w:type="dxa"/>
            <w:tcMar>
              <w:top w:w="70" w:type="dxa"/>
              <w:left w:w="80" w:type="dxa"/>
              <w:bottom w:w="70" w:type="dxa"/>
              <w:right w:w="80" w:type="dxa"/>
            </w:tcMar>
          </w:tcPr>
          <w:p w14:paraId="17BED4FE" w14:textId="77777777" w:rsidR="009E68A5" w:rsidRDefault="00000000">
            <w:pPr>
              <w:pStyle w:val="Tabletext"/>
              <w:keepNext w:val="0"/>
              <w:widowControl/>
            </w:pPr>
            <w:r>
              <w:rPr>
                <w:sz w:val="16"/>
              </w:rPr>
              <w:t>Age range extended to approximately 24 years; no consistently separate 0–17 synthesis</w:t>
            </w:r>
          </w:p>
        </w:tc>
      </w:tr>
      <w:tr w:rsidR="009E68A5" w14:paraId="7EFD959A"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3B128955" w14:textId="77777777" w:rsidR="009E68A5" w:rsidRDefault="00000000">
            <w:pPr>
              <w:pStyle w:val="Tabletext"/>
              <w:keepNext w:val="0"/>
              <w:widowControl/>
            </w:pPr>
            <w:r>
              <w:rPr>
                <w:sz w:val="16"/>
              </w:rPr>
              <w:t>Challenges in Accessibility of Public Specialized Mental Health Services for Children and Adolescents in Mexico</w:t>
            </w:r>
          </w:p>
        </w:tc>
        <w:tc>
          <w:tcPr>
            <w:tcW w:w="2465" w:type="dxa"/>
            <w:shd w:val="clear" w:color="auto" w:fill="F2F2F2" w:themeFill="background1" w:themeFillShade="F2"/>
            <w:tcMar>
              <w:top w:w="70" w:type="dxa"/>
              <w:left w:w="80" w:type="dxa"/>
              <w:bottom w:w="70" w:type="dxa"/>
              <w:right w:w="80" w:type="dxa"/>
            </w:tcMar>
          </w:tcPr>
          <w:p w14:paraId="512B6169"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0844E9B1"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56C5D808" w14:textId="77777777" w:rsidR="009E68A5" w:rsidRDefault="00000000">
            <w:pPr>
              <w:pStyle w:val="Tabletext"/>
              <w:keepNext w:val="0"/>
              <w:widowControl/>
            </w:pPr>
            <w:r>
              <w:rPr>
                <w:sz w:val="16"/>
              </w:rPr>
              <w:t>No substantive Levesque-based design, analysis, or interpretation established</w:t>
            </w:r>
          </w:p>
        </w:tc>
      </w:tr>
      <w:tr w:rsidR="009E68A5" w14:paraId="798B3BFA" w14:textId="77777777" w:rsidTr="003A74F3">
        <w:trPr>
          <w:jc w:val="right"/>
          <w:cantSplit/>
        </w:trPr>
        <w:tc>
          <w:tcPr>
            <w:tcW w:w="5590" w:type="dxa"/>
            <w:tcMar>
              <w:top w:w="70" w:type="dxa"/>
              <w:left w:w="80" w:type="dxa"/>
              <w:bottom w:w="70" w:type="dxa"/>
              <w:right w:w="80" w:type="dxa"/>
            </w:tcMar>
          </w:tcPr>
          <w:p w14:paraId="616127F5" w14:textId="77777777" w:rsidR="009E68A5" w:rsidRDefault="00000000">
            <w:pPr>
              <w:pStyle w:val="Tabletext"/>
              <w:keepNext w:val="0"/>
              <w:widowControl/>
            </w:pPr>
            <w:r>
              <w:rPr>
                <w:sz w:val="16"/>
              </w:rPr>
              <w:t>Access to mental health care for Black and Latino teens with anxiety and depression: a qualitative study</w:t>
            </w:r>
          </w:p>
        </w:tc>
        <w:tc>
          <w:tcPr>
            <w:tcW w:w="2465" w:type="dxa"/>
            <w:tcMar>
              <w:top w:w="70" w:type="dxa"/>
              <w:left w:w="80" w:type="dxa"/>
              <w:bottom w:w="70" w:type="dxa"/>
              <w:right w:w="80" w:type="dxa"/>
            </w:tcMar>
          </w:tcPr>
          <w:p w14:paraId="6746DB50" w14:textId="77777777" w:rsidR="009E68A5" w:rsidRDefault="00000000">
            <w:pPr>
              <w:pStyle w:val="Tabletext"/>
              <w:keepNext w:val="0"/>
              <w:widowControl/>
            </w:pPr>
            <w:r>
              <w:rPr>
                <w:sz w:val="16"/>
              </w:rPr>
              <w:t>Youth forward citation</w:t>
            </w:r>
          </w:p>
        </w:tc>
        <w:tc>
          <w:tcPr>
            <w:tcW w:w="1886" w:type="dxa"/>
            <w:tcMar>
              <w:top w:w="70" w:type="dxa"/>
              <w:left w:w="80" w:type="dxa"/>
              <w:bottom w:w="70" w:type="dxa"/>
              <w:right w:w="80" w:type="dxa"/>
            </w:tcMar>
          </w:tcPr>
          <w:p w14:paraId="245868D3" w14:textId="77777777" w:rsidR="009E68A5" w:rsidRDefault="00000000">
            <w:pPr>
              <w:pStyle w:val="Tabletext"/>
              <w:keepNext w:val="0"/>
              <w:widowControl/>
            </w:pPr>
            <w:r>
              <w:rPr>
                <w:sz w:val="16"/>
              </w:rPr>
              <w:t>Direct empirical; retained</w:t>
            </w:r>
          </w:p>
        </w:tc>
        <w:tc>
          <w:tcPr>
            <w:tcW w:w="4394" w:type="dxa"/>
            <w:tcMar>
              <w:top w:w="70" w:type="dxa"/>
              <w:left w:w="80" w:type="dxa"/>
              <w:bottom w:w="70" w:type="dxa"/>
              <w:right w:w="80" w:type="dxa"/>
            </w:tcMar>
          </w:tcPr>
          <w:p w14:paraId="6EBA3B8B" w14:textId="77777777" w:rsidR="009E68A5" w:rsidRDefault="00000000">
            <w:pPr>
              <w:pStyle w:val="Tabletext"/>
              <w:keepNext w:val="0"/>
              <w:widowControl/>
            </w:pPr>
            <w:r>
              <w:rPr>
                <w:sz w:val="16"/>
              </w:rPr>
              <w:t>Meets population, mental-health-access, completed-study, and substantive-framework-use criteria</w:t>
            </w:r>
          </w:p>
        </w:tc>
      </w:tr>
      <w:tr w:rsidR="009E68A5" w14:paraId="7018E472"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6D88E904" w14:textId="77777777" w:rsidR="009E68A5" w:rsidRDefault="00000000">
            <w:pPr>
              <w:pStyle w:val="Tabletext"/>
              <w:keepNext w:val="0"/>
              <w:widowControl/>
            </w:pPr>
            <w:r>
              <w:rPr>
                <w:sz w:val="16"/>
              </w:rPr>
              <w:t>Barriers to seeking consultation at public service and medical facilities among pregnant and postpartum women in Japan: a cross-sectional study</w:t>
            </w:r>
          </w:p>
        </w:tc>
        <w:tc>
          <w:tcPr>
            <w:tcW w:w="2465" w:type="dxa"/>
            <w:shd w:val="clear" w:color="auto" w:fill="F2F2F2" w:themeFill="background1" w:themeFillShade="F2"/>
            <w:tcMar>
              <w:top w:w="70" w:type="dxa"/>
              <w:left w:w="80" w:type="dxa"/>
              <w:bottom w:w="70" w:type="dxa"/>
              <w:right w:w="80" w:type="dxa"/>
            </w:tcMar>
          </w:tcPr>
          <w:p w14:paraId="386040C1" w14:textId="77777777" w:rsidR="009E68A5" w:rsidRDefault="00000000">
            <w:pPr>
              <w:pStyle w:val="Tabletext"/>
              <w:keepNext w:val="0"/>
              <w:widowControl/>
            </w:pPr>
            <w:r>
              <w:rPr>
                <w:sz w:val="16"/>
              </w:rPr>
              <w:t>Youth filter; reassigned to perinatal screening</w:t>
            </w:r>
          </w:p>
        </w:tc>
        <w:tc>
          <w:tcPr>
            <w:tcW w:w="1886" w:type="dxa"/>
            <w:shd w:val="clear" w:color="auto" w:fill="F2F2F2" w:themeFill="background1" w:themeFillShade="F2"/>
            <w:tcMar>
              <w:top w:w="70" w:type="dxa"/>
              <w:left w:w="80" w:type="dxa"/>
              <w:bottom w:w="70" w:type="dxa"/>
              <w:right w:w="80" w:type="dxa"/>
            </w:tcMar>
          </w:tcPr>
          <w:p w14:paraId="5FA10128"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3EB63B97" w14:textId="77777777" w:rsidR="009E68A5" w:rsidRDefault="00000000">
            <w:pPr>
              <w:pStyle w:val="Tabletext"/>
              <w:keepNext w:val="0"/>
              <w:widowControl/>
            </w:pPr>
            <w:r>
              <w:rPr>
                <w:sz w:val="16"/>
              </w:rPr>
              <w:t>Wrong youth filter and no substantive Levesque application established</w:t>
            </w:r>
          </w:p>
        </w:tc>
      </w:tr>
      <w:tr w:rsidR="009E68A5" w14:paraId="2D10BB58" w14:textId="77777777" w:rsidTr="003A74F3">
        <w:trPr>
          <w:jc w:val="right"/>
          <w:cantSplit/>
        </w:trPr>
        <w:tc>
          <w:tcPr>
            <w:tcW w:w="5590" w:type="dxa"/>
            <w:tcMar>
              <w:top w:w="70" w:type="dxa"/>
              <w:left w:w="80" w:type="dxa"/>
              <w:bottom w:w="70" w:type="dxa"/>
              <w:right w:w="80" w:type="dxa"/>
            </w:tcMar>
          </w:tcPr>
          <w:p w14:paraId="0600EC64" w14:textId="77777777" w:rsidR="009E68A5" w:rsidRDefault="00000000">
            <w:pPr>
              <w:pStyle w:val="Tabletext"/>
              <w:keepNext w:val="0"/>
              <w:widowControl/>
            </w:pPr>
            <w:r>
              <w:rPr>
                <w:sz w:val="16"/>
              </w:rPr>
              <w:t>Challenges of Accessibility: Experience of Receiving Ukrainian War Refugees With Disabilities in Poland and Romania</w:t>
            </w:r>
          </w:p>
        </w:tc>
        <w:tc>
          <w:tcPr>
            <w:tcW w:w="2465" w:type="dxa"/>
            <w:tcMar>
              <w:top w:w="70" w:type="dxa"/>
              <w:left w:w="80" w:type="dxa"/>
              <w:bottom w:w="70" w:type="dxa"/>
              <w:right w:w="80" w:type="dxa"/>
            </w:tcMar>
          </w:tcPr>
          <w:p w14:paraId="6C797F48" w14:textId="77777777" w:rsidR="009E68A5" w:rsidRDefault="00000000">
            <w:pPr>
              <w:pStyle w:val="Tabletext"/>
              <w:keepNext w:val="0"/>
              <w:widowControl/>
            </w:pPr>
            <w:r>
              <w:rPr>
                <w:sz w:val="16"/>
              </w:rPr>
              <w:t>Youth filter</w:t>
            </w:r>
          </w:p>
        </w:tc>
        <w:tc>
          <w:tcPr>
            <w:tcW w:w="1886" w:type="dxa"/>
            <w:tcMar>
              <w:top w:w="70" w:type="dxa"/>
              <w:left w:w="80" w:type="dxa"/>
              <w:bottom w:w="70" w:type="dxa"/>
              <w:right w:w="80" w:type="dxa"/>
            </w:tcMar>
          </w:tcPr>
          <w:p w14:paraId="0C14EDE3"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19F6D331" w14:textId="77777777" w:rsidR="009E68A5" w:rsidRDefault="00000000">
            <w:pPr>
              <w:pStyle w:val="Tabletext"/>
              <w:keepNext w:val="0"/>
              <w:widowControl/>
            </w:pPr>
            <w:r>
              <w:rPr>
                <w:sz w:val="16"/>
              </w:rPr>
              <w:t>Mixed population and broad support/service access rather than target-population mental-health access</w:t>
            </w:r>
          </w:p>
        </w:tc>
      </w:tr>
      <w:tr w:rsidR="009E68A5" w14:paraId="4454C46A"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75EFEFD0" w14:textId="77777777" w:rsidR="009E68A5" w:rsidRDefault="00000000">
            <w:pPr>
              <w:pStyle w:val="Tabletext"/>
              <w:keepNext w:val="0"/>
              <w:widowControl/>
            </w:pPr>
            <w:r>
              <w:rPr>
                <w:sz w:val="16"/>
              </w:rPr>
              <w:t>Closing the gap in access to child mental health care: provider feedback from the Wisconsin Child Psychiatry Consultation Program</w:t>
            </w:r>
          </w:p>
        </w:tc>
        <w:tc>
          <w:tcPr>
            <w:tcW w:w="2465" w:type="dxa"/>
            <w:shd w:val="clear" w:color="auto" w:fill="F2F2F2" w:themeFill="background1" w:themeFillShade="F2"/>
            <w:tcMar>
              <w:top w:w="70" w:type="dxa"/>
              <w:left w:w="80" w:type="dxa"/>
              <w:bottom w:w="70" w:type="dxa"/>
              <w:right w:w="80" w:type="dxa"/>
            </w:tcMar>
          </w:tcPr>
          <w:p w14:paraId="10CFFE65" w14:textId="77777777" w:rsidR="009E68A5" w:rsidRDefault="00000000">
            <w:pPr>
              <w:pStyle w:val="Tabletext"/>
              <w:keepNext w:val="0"/>
              <w:widowControl/>
            </w:pPr>
            <w:r>
              <w:rPr>
                <w:sz w:val="16"/>
              </w:rPr>
              <w:t>Youth forward citation</w:t>
            </w:r>
          </w:p>
        </w:tc>
        <w:tc>
          <w:tcPr>
            <w:tcW w:w="1886" w:type="dxa"/>
            <w:shd w:val="clear" w:color="auto" w:fill="F2F2F2" w:themeFill="background1" w:themeFillShade="F2"/>
            <w:tcMar>
              <w:top w:w="70" w:type="dxa"/>
              <w:left w:w="80" w:type="dxa"/>
              <w:bottom w:w="70" w:type="dxa"/>
              <w:right w:w="80" w:type="dxa"/>
            </w:tcMar>
          </w:tcPr>
          <w:p w14:paraId="165F1786" w14:textId="77777777" w:rsidR="009E68A5" w:rsidRDefault="00000000">
            <w:pPr>
              <w:pStyle w:val="Tabletext"/>
              <w:keepNext w:val="0"/>
              <w:widowControl/>
            </w:pPr>
            <w:r>
              <w:rPr>
                <w:sz w:val="16"/>
              </w:rPr>
              <w:t>Direct empirical; retained</w:t>
            </w:r>
          </w:p>
        </w:tc>
        <w:tc>
          <w:tcPr>
            <w:tcW w:w="4394" w:type="dxa"/>
            <w:shd w:val="clear" w:color="auto" w:fill="F2F2F2" w:themeFill="background1" w:themeFillShade="F2"/>
            <w:tcMar>
              <w:top w:w="70" w:type="dxa"/>
              <w:left w:w="80" w:type="dxa"/>
              <w:bottom w:w="70" w:type="dxa"/>
              <w:right w:w="80" w:type="dxa"/>
            </w:tcMar>
          </w:tcPr>
          <w:p w14:paraId="5916374F" w14:textId="77777777" w:rsidR="009E68A5" w:rsidRDefault="00000000">
            <w:pPr>
              <w:pStyle w:val="Tabletext"/>
              <w:keepNext w:val="0"/>
              <w:widowControl/>
            </w:pPr>
            <w:r>
              <w:rPr>
                <w:sz w:val="16"/>
              </w:rPr>
              <w:t>Target-population access was the explicit unit of analysis; substantive framework use</w:t>
            </w:r>
          </w:p>
        </w:tc>
      </w:tr>
      <w:tr w:rsidR="009E68A5" w14:paraId="579558FF" w14:textId="77777777" w:rsidTr="003A74F3">
        <w:trPr>
          <w:jc w:val="right"/>
          <w:cantSplit/>
        </w:trPr>
        <w:tc>
          <w:tcPr>
            <w:tcW w:w="5590" w:type="dxa"/>
            <w:tcMar>
              <w:top w:w="70" w:type="dxa"/>
              <w:left w:w="80" w:type="dxa"/>
              <w:bottom w:w="70" w:type="dxa"/>
              <w:right w:w="80" w:type="dxa"/>
            </w:tcMar>
          </w:tcPr>
          <w:p w14:paraId="02FFF3DF" w14:textId="77777777" w:rsidR="009E68A5" w:rsidRDefault="00000000">
            <w:pPr>
              <w:pStyle w:val="Tabletext"/>
              <w:keepNext w:val="0"/>
              <w:widowControl/>
            </w:pPr>
            <w:r>
              <w:rPr>
                <w:sz w:val="16"/>
              </w:rPr>
              <w:t>Understanding the factors related to how East and Southeast Asian immigrant youth and families access mental health and substance use services: A scoping review</w:t>
            </w:r>
          </w:p>
        </w:tc>
        <w:tc>
          <w:tcPr>
            <w:tcW w:w="2465" w:type="dxa"/>
            <w:tcMar>
              <w:top w:w="70" w:type="dxa"/>
              <w:left w:w="80" w:type="dxa"/>
              <w:bottom w:w="70" w:type="dxa"/>
              <w:right w:w="80" w:type="dxa"/>
            </w:tcMar>
          </w:tcPr>
          <w:p w14:paraId="303B71ED" w14:textId="77777777" w:rsidR="009E68A5" w:rsidRDefault="00000000">
            <w:pPr>
              <w:pStyle w:val="Tabletext"/>
              <w:keepNext w:val="0"/>
              <w:widowControl/>
            </w:pPr>
            <w:r>
              <w:rPr>
                <w:sz w:val="16"/>
              </w:rPr>
              <w:t>Youth filter</w:t>
            </w:r>
          </w:p>
        </w:tc>
        <w:tc>
          <w:tcPr>
            <w:tcW w:w="1886" w:type="dxa"/>
            <w:tcMar>
              <w:top w:w="70" w:type="dxa"/>
              <w:left w:w="80" w:type="dxa"/>
              <w:bottom w:w="70" w:type="dxa"/>
              <w:right w:w="80" w:type="dxa"/>
            </w:tcMar>
          </w:tcPr>
          <w:p w14:paraId="738E689D"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395045DF" w14:textId="77777777" w:rsidR="009E68A5" w:rsidRDefault="00000000">
            <w:pPr>
              <w:pStyle w:val="Tabletext"/>
              <w:keepNext w:val="0"/>
              <w:widowControl/>
            </w:pPr>
            <w:r>
              <w:rPr>
                <w:sz w:val="16"/>
              </w:rPr>
              <w:t>Different analytical framework; no substantive Levesque application</w:t>
            </w:r>
          </w:p>
        </w:tc>
      </w:tr>
      <w:tr w:rsidR="009E68A5" w14:paraId="329B81E6"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17841870" w14:textId="77777777" w:rsidR="009E68A5" w:rsidRDefault="00000000">
            <w:pPr>
              <w:pStyle w:val="Tabletext"/>
              <w:keepNext w:val="0"/>
              <w:widowControl/>
            </w:pPr>
            <w:r>
              <w:rPr>
                <w:sz w:val="16"/>
              </w:rPr>
              <w:t>Mental health service accessibility for young people in rural, regional, and remote areas and its implications for social work practice: a scoping review protocol</w:t>
            </w:r>
          </w:p>
        </w:tc>
        <w:tc>
          <w:tcPr>
            <w:tcW w:w="2465" w:type="dxa"/>
            <w:shd w:val="clear" w:color="auto" w:fill="F2F2F2" w:themeFill="background1" w:themeFillShade="F2"/>
            <w:tcMar>
              <w:top w:w="70" w:type="dxa"/>
              <w:left w:w="80" w:type="dxa"/>
              <w:bottom w:w="70" w:type="dxa"/>
              <w:right w:w="80" w:type="dxa"/>
            </w:tcMar>
          </w:tcPr>
          <w:p w14:paraId="41AA4672"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3C5D6160"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656D712C" w14:textId="77777777" w:rsidR="009E68A5" w:rsidRDefault="00000000">
            <w:pPr>
              <w:pStyle w:val="Tabletext"/>
              <w:keepNext w:val="0"/>
              <w:widowControl/>
            </w:pPr>
            <w:r>
              <w:rPr>
                <w:sz w:val="16"/>
              </w:rPr>
              <w:t>Protocol without completed findings</w:t>
            </w:r>
          </w:p>
        </w:tc>
      </w:tr>
      <w:tr w:rsidR="009E68A5" w14:paraId="473E0982" w14:textId="77777777" w:rsidTr="003A74F3">
        <w:trPr>
          <w:jc w:val="right"/>
          <w:cantSplit/>
        </w:trPr>
        <w:tc>
          <w:tcPr>
            <w:tcW w:w="5590" w:type="dxa"/>
            <w:tcMar>
              <w:top w:w="70" w:type="dxa"/>
              <w:left w:w="80" w:type="dxa"/>
              <w:bottom w:w="70" w:type="dxa"/>
              <w:right w:w="80" w:type="dxa"/>
            </w:tcMar>
          </w:tcPr>
          <w:p w14:paraId="12D31106" w14:textId="77777777" w:rsidR="009E68A5" w:rsidRDefault="00000000">
            <w:pPr>
              <w:pStyle w:val="Tabletext"/>
              <w:keepNext w:val="0"/>
              <w:widowControl/>
            </w:pPr>
            <w:r>
              <w:rPr>
                <w:sz w:val="16"/>
              </w:rPr>
              <w:lastRenderedPageBreak/>
              <w:t>Access to primary care for children and young people (CYP) in the UK: a scoping review of CYP’s, caregivers’ and healthcare professionals’ views and experiences of facilitators and barriers</w:t>
            </w:r>
          </w:p>
        </w:tc>
        <w:tc>
          <w:tcPr>
            <w:tcW w:w="2465" w:type="dxa"/>
            <w:tcMar>
              <w:top w:w="70" w:type="dxa"/>
              <w:left w:w="80" w:type="dxa"/>
              <w:bottom w:w="70" w:type="dxa"/>
              <w:right w:w="80" w:type="dxa"/>
            </w:tcMar>
          </w:tcPr>
          <w:p w14:paraId="4640DD0F" w14:textId="77777777" w:rsidR="009E68A5" w:rsidRDefault="00000000">
            <w:pPr>
              <w:pStyle w:val="Tabletext"/>
              <w:keepNext w:val="0"/>
              <w:widowControl/>
            </w:pPr>
            <w:r>
              <w:rPr>
                <w:sz w:val="16"/>
              </w:rPr>
              <w:t>Youth filter</w:t>
            </w:r>
          </w:p>
        </w:tc>
        <w:tc>
          <w:tcPr>
            <w:tcW w:w="1886" w:type="dxa"/>
            <w:tcMar>
              <w:top w:w="70" w:type="dxa"/>
              <w:left w:w="80" w:type="dxa"/>
              <w:bottom w:w="70" w:type="dxa"/>
              <w:right w:w="80" w:type="dxa"/>
            </w:tcMar>
          </w:tcPr>
          <w:p w14:paraId="416D6609"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1CF03C17" w14:textId="77777777" w:rsidR="009E68A5" w:rsidRDefault="00000000">
            <w:pPr>
              <w:pStyle w:val="Tabletext"/>
              <w:keepNext w:val="0"/>
              <w:widowControl/>
            </w:pPr>
            <w:r>
              <w:rPr>
                <w:sz w:val="16"/>
              </w:rPr>
              <w:t>General primary-care access rather than mental-health access; mixed age range</w:t>
            </w:r>
          </w:p>
        </w:tc>
      </w:tr>
      <w:tr w:rsidR="009E68A5" w14:paraId="214DD9A3"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31FFA12F" w14:textId="77777777" w:rsidR="009E68A5" w:rsidRDefault="00000000">
            <w:pPr>
              <w:pStyle w:val="Tabletext"/>
              <w:keepNext w:val="0"/>
              <w:widowControl/>
            </w:pPr>
            <w:r>
              <w:rPr>
                <w:sz w:val="16"/>
              </w:rPr>
              <w:t>Mental health needs and accessing specialised healthcare in Mexican children with mental disorders: gender- and diagnosis-dependent differences</w:t>
            </w:r>
          </w:p>
        </w:tc>
        <w:tc>
          <w:tcPr>
            <w:tcW w:w="2465" w:type="dxa"/>
            <w:shd w:val="clear" w:color="auto" w:fill="F2F2F2" w:themeFill="background1" w:themeFillShade="F2"/>
            <w:tcMar>
              <w:top w:w="70" w:type="dxa"/>
              <w:left w:w="80" w:type="dxa"/>
              <w:bottom w:w="70" w:type="dxa"/>
              <w:right w:w="80" w:type="dxa"/>
            </w:tcMar>
          </w:tcPr>
          <w:p w14:paraId="36D76390"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00135CD7"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01DD4933" w14:textId="77777777" w:rsidR="009E68A5" w:rsidRDefault="00000000">
            <w:pPr>
              <w:pStyle w:val="Tabletext"/>
              <w:keepNext w:val="0"/>
              <w:widowControl/>
            </w:pPr>
            <w:r>
              <w:rPr>
                <w:sz w:val="16"/>
              </w:rPr>
              <w:t>Levesque used only as background/passing citation</w:t>
            </w:r>
          </w:p>
        </w:tc>
      </w:tr>
      <w:tr w:rsidR="009E68A5" w14:paraId="6E6A2FAC" w14:textId="77777777" w:rsidTr="003A74F3">
        <w:trPr>
          <w:jc w:val="right"/>
          <w:cantSplit/>
        </w:trPr>
        <w:tc>
          <w:tcPr>
            <w:tcW w:w="5590" w:type="dxa"/>
            <w:tcMar>
              <w:top w:w="70" w:type="dxa"/>
              <w:left w:w="80" w:type="dxa"/>
              <w:bottom w:w="70" w:type="dxa"/>
              <w:right w:w="80" w:type="dxa"/>
            </w:tcMar>
          </w:tcPr>
          <w:p w14:paraId="42A2F483" w14:textId="77777777" w:rsidR="009E68A5" w:rsidRDefault="00000000">
            <w:pPr>
              <w:pStyle w:val="Tabletext"/>
              <w:keepNext w:val="0"/>
              <w:widowControl/>
            </w:pPr>
            <w:r>
              <w:rPr>
                <w:sz w:val="16"/>
              </w:rPr>
              <w:t>Differences in postpartum mental healthcare among women with identified needs: The role of migration status</w:t>
            </w:r>
          </w:p>
        </w:tc>
        <w:tc>
          <w:tcPr>
            <w:tcW w:w="2465" w:type="dxa"/>
            <w:tcMar>
              <w:top w:w="70" w:type="dxa"/>
              <w:left w:w="80" w:type="dxa"/>
              <w:bottom w:w="70" w:type="dxa"/>
              <w:right w:w="80" w:type="dxa"/>
            </w:tcMar>
          </w:tcPr>
          <w:p w14:paraId="008B1308" w14:textId="77777777" w:rsidR="009E68A5" w:rsidRDefault="00000000">
            <w:pPr>
              <w:pStyle w:val="Tabletext"/>
              <w:keepNext w:val="0"/>
              <w:widowControl/>
            </w:pPr>
            <w:r>
              <w:rPr>
                <w:sz w:val="16"/>
              </w:rPr>
              <w:t>Youth and perinatal filters</w:t>
            </w:r>
          </w:p>
        </w:tc>
        <w:tc>
          <w:tcPr>
            <w:tcW w:w="1886" w:type="dxa"/>
            <w:tcMar>
              <w:top w:w="70" w:type="dxa"/>
              <w:left w:w="80" w:type="dxa"/>
              <w:bottom w:w="70" w:type="dxa"/>
              <w:right w:w="80" w:type="dxa"/>
            </w:tcMar>
          </w:tcPr>
          <w:p w14:paraId="7265D612"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47D26B46" w14:textId="77777777" w:rsidR="009E68A5" w:rsidRDefault="00000000">
            <w:pPr>
              <w:pStyle w:val="Tabletext"/>
              <w:keepNext w:val="0"/>
              <w:widowControl/>
            </w:pPr>
            <w:r>
              <w:rPr>
                <w:sz w:val="16"/>
              </w:rPr>
              <w:t>Perinatal duplicate across filters; no substantive Levesque application</w:t>
            </w:r>
          </w:p>
        </w:tc>
      </w:tr>
      <w:tr w:rsidR="009E68A5" w14:paraId="08904903"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7AB3D21E" w14:textId="77777777" w:rsidR="009E68A5" w:rsidRDefault="00000000">
            <w:pPr>
              <w:pStyle w:val="Tabletext"/>
              <w:keepNext w:val="0"/>
              <w:widowControl/>
            </w:pPr>
            <w:r>
              <w:rPr>
                <w:sz w:val="16"/>
              </w:rPr>
              <w:t>A scoping review of the barriers and facilitators to accessing and utilising mental health services across regional, rural, and remote Australia</w:t>
            </w:r>
          </w:p>
        </w:tc>
        <w:tc>
          <w:tcPr>
            <w:tcW w:w="2465" w:type="dxa"/>
            <w:shd w:val="clear" w:color="auto" w:fill="F2F2F2" w:themeFill="background1" w:themeFillShade="F2"/>
            <w:tcMar>
              <w:top w:w="70" w:type="dxa"/>
              <w:left w:w="80" w:type="dxa"/>
              <w:bottom w:w="70" w:type="dxa"/>
              <w:right w:w="80" w:type="dxa"/>
            </w:tcMar>
          </w:tcPr>
          <w:p w14:paraId="5F90B3AB"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4D49A12E"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1CB9376E" w14:textId="77777777" w:rsidR="009E68A5" w:rsidRDefault="00000000">
            <w:pPr>
              <w:pStyle w:val="Tabletext"/>
              <w:keepNext w:val="0"/>
              <w:widowControl/>
            </w:pPr>
            <w:r>
              <w:rPr>
                <w:sz w:val="16"/>
              </w:rPr>
              <w:t>All-age evidence without separate 0–17 synthesis; no substantive Levesque-based synthesis established</w:t>
            </w:r>
          </w:p>
        </w:tc>
      </w:tr>
      <w:tr w:rsidR="009E68A5" w14:paraId="55182085" w14:textId="77777777" w:rsidTr="003A74F3">
        <w:trPr>
          <w:jc w:val="right"/>
          <w:cantSplit/>
        </w:trPr>
        <w:tc>
          <w:tcPr>
            <w:tcW w:w="5590" w:type="dxa"/>
            <w:tcMar>
              <w:top w:w="70" w:type="dxa"/>
              <w:left w:w="80" w:type="dxa"/>
              <w:bottom w:w="70" w:type="dxa"/>
              <w:right w:w="80" w:type="dxa"/>
            </w:tcMar>
          </w:tcPr>
          <w:p w14:paraId="224DA799" w14:textId="77777777" w:rsidR="009E68A5" w:rsidRDefault="00000000">
            <w:pPr>
              <w:pStyle w:val="Tabletext"/>
              <w:keepNext w:val="0"/>
              <w:widowControl/>
            </w:pPr>
            <w:r>
              <w:rPr>
                <w:sz w:val="16"/>
              </w:rPr>
              <w:t>Availability and Accessibility of Mental Health Services for Youth: A Descriptive Survey of Safety-Net Health Centers During the COVID-19 Pandemic</w:t>
            </w:r>
          </w:p>
        </w:tc>
        <w:tc>
          <w:tcPr>
            <w:tcW w:w="2465" w:type="dxa"/>
            <w:tcMar>
              <w:top w:w="70" w:type="dxa"/>
              <w:left w:w="80" w:type="dxa"/>
              <w:bottom w:w="70" w:type="dxa"/>
              <w:right w:w="80" w:type="dxa"/>
            </w:tcMar>
          </w:tcPr>
          <w:p w14:paraId="18235234" w14:textId="77777777" w:rsidR="009E68A5" w:rsidRDefault="00000000">
            <w:pPr>
              <w:pStyle w:val="Tabletext"/>
              <w:keepNext w:val="0"/>
              <w:widowControl/>
            </w:pPr>
            <w:r>
              <w:rPr>
                <w:sz w:val="16"/>
              </w:rPr>
              <w:t>Youth forward citation</w:t>
            </w:r>
          </w:p>
        </w:tc>
        <w:tc>
          <w:tcPr>
            <w:tcW w:w="1886" w:type="dxa"/>
            <w:tcMar>
              <w:top w:w="70" w:type="dxa"/>
              <w:left w:w="80" w:type="dxa"/>
              <w:bottom w:w="70" w:type="dxa"/>
              <w:right w:w="80" w:type="dxa"/>
            </w:tcMar>
          </w:tcPr>
          <w:p w14:paraId="1E156285" w14:textId="77777777" w:rsidR="009E68A5" w:rsidRDefault="00000000">
            <w:pPr>
              <w:pStyle w:val="Tabletext"/>
              <w:keepNext w:val="0"/>
              <w:widowControl/>
            </w:pPr>
            <w:r>
              <w:rPr>
                <w:sz w:val="16"/>
              </w:rPr>
              <w:t>Direct empirical; retained</w:t>
            </w:r>
          </w:p>
        </w:tc>
        <w:tc>
          <w:tcPr>
            <w:tcW w:w="4394" w:type="dxa"/>
            <w:tcMar>
              <w:top w:w="70" w:type="dxa"/>
              <w:left w:w="80" w:type="dxa"/>
              <w:bottom w:w="70" w:type="dxa"/>
              <w:right w:w="80" w:type="dxa"/>
            </w:tcMar>
          </w:tcPr>
          <w:p w14:paraId="357142B0" w14:textId="77777777" w:rsidR="009E68A5" w:rsidRDefault="00000000">
            <w:pPr>
              <w:pStyle w:val="Tabletext"/>
              <w:keepNext w:val="0"/>
              <w:widowControl/>
            </w:pPr>
            <w:r>
              <w:rPr>
                <w:sz w:val="16"/>
              </w:rPr>
              <w:t>Target-population service access and substantive use of the patient-centered access framework</w:t>
            </w:r>
          </w:p>
        </w:tc>
      </w:tr>
      <w:tr w:rsidR="009E68A5" w14:paraId="7462DD47"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19A46C34" w14:textId="77777777" w:rsidR="009E68A5" w:rsidRDefault="00000000">
            <w:pPr>
              <w:pStyle w:val="Tabletext"/>
              <w:keepNext w:val="0"/>
              <w:widowControl/>
            </w:pPr>
            <w:r>
              <w:rPr>
                <w:sz w:val="16"/>
              </w:rPr>
              <w:t>Accessing mental health services for a child living with anxiety: Parents’ lived experience and recommendations</w:t>
            </w:r>
          </w:p>
        </w:tc>
        <w:tc>
          <w:tcPr>
            <w:tcW w:w="2465" w:type="dxa"/>
            <w:shd w:val="clear" w:color="auto" w:fill="F2F2F2" w:themeFill="background1" w:themeFillShade="F2"/>
            <w:tcMar>
              <w:top w:w="70" w:type="dxa"/>
              <w:left w:w="80" w:type="dxa"/>
              <w:bottom w:w="70" w:type="dxa"/>
              <w:right w:w="80" w:type="dxa"/>
            </w:tcMar>
          </w:tcPr>
          <w:p w14:paraId="53D7D138"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19823261" w14:textId="77777777" w:rsidR="009E68A5" w:rsidRDefault="00000000">
            <w:pPr>
              <w:pStyle w:val="Tabletext"/>
              <w:keepNext w:val="0"/>
              <w:widowControl/>
            </w:pPr>
            <w:r>
              <w:rPr>
                <w:sz w:val="16"/>
              </w:rPr>
              <w:t>Excluded after full-text assessment</w:t>
            </w:r>
          </w:p>
        </w:tc>
        <w:tc>
          <w:tcPr>
            <w:tcW w:w="4394" w:type="dxa"/>
            <w:shd w:val="clear" w:color="auto" w:fill="F2F2F2" w:themeFill="background1" w:themeFillShade="F2"/>
            <w:tcMar>
              <w:top w:w="70" w:type="dxa"/>
              <w:left w:w="80" w:type="dxa"/>
              <w:bottom w:w="70" w:type="dxa"/>
              <w:right w:w="80" w:type="dxa"/>
            </w:tcMar>
          </w:tcPr>
          <w:p w14:paraId="32D36F55" w14:textId="77777777" w:rsidR="009E68A5" w:rsidRDefault="00000000">
            <w:pPr>
              <w:pStyle w:val="Tabletext"/>
              <w:keepNext w:val="0"/>
              <w:widowControl/>
            </w:pPr>
            <w:r>
              <w:rPr>
                <w:sz w:val="16"/>
              </w:rPr>
              <w:t>Mixed age range 10–22 years without separate 0–17 findings; not retained as adjacent because no distinct additional contribution was required</w:t>
            </w:r>
          </w:p>
        </w:tc>
      </w:tr>
      <w:tr w:rsidR="009E68A5" w14:paraId="615211E1" w14:textId="77777777" w:rsidTr="003A74F3">
        <w:trPr>
          <w:jc w:val="right"/>
          <w:cantSplit/>
        </w:trPr>
        <w:tc>
          <w:tcPr>
            <w:tcW w:w="5590" w:type="dxa"/>
            <w:tcMar>
              <w:top w:w="70" w:type="dxa"/>
              <w:left w:w="80" w:type="dxa"/>
              <w:bottom w:w="70" w:type="dxa"/>
              <w:right w:w="80" w:type="dxa"/>
            </w:tcMar>
          </w:tcPr>
          <w:p w14:paraId="0FCFDEFD" w14:textId="77777777" w:rsidR="009E68A5" w:rsidRDefault="00000000">
            <w:pPr>
              <w:pStyle w:val="Tabletext"/>
              <w:keepNext w:val="0"/>
              <w:widowControl/>
            </w:pPr>
            <w:r>
              <w:rPr>
                <w:sz w:val="16"/>
              </w:rPr>
              <w:t>Access to mental health and addiction services for youth and their families in Ontario: perspectives of parents, youth, and service providers</w:t>
            </w:r>
          </w:p>
        </w:tc>
        <w:tc>
          <w:tcPr>
            <w:tcW w:w="2465" w:type="dxa"/>
            <w:tcMar>
              <w:top w:w="70" w:type="dxa"/>
              <w:left w:w="80" w:type="dxa"/>
              <w:bottom w:w="70" w:type="dxa"/>
              <w:right w:w="80" w:type="dxa"/>
            </w:tcMar>
          </w:tcPr>
          <w:p w14:paraId="34AA3C7E" w14:textId="77777777" w:rsidR="009E68A5" w:rsidRDefault="00000000">
            <w:pPr>
              <w:pStyle w:val="Tabletext"/>
              <w:keepNext w:val="0"/>
              <w:widowControl/>
            </w:pPr>
            <w:r>
              <w:rPr>
                <w:sz w:val="16"/>
              </w:rPr>
              <w:t>Youth filter</w:t>
            </w:r>
          </w:p>
        </w:tc>
        <w:tc>
          <w:tcPr>
            <w:tcW w:w="1886" w:type="dxa"/>
            <w:tcMar>
              <w:top w:w="70" w:type="dxa"/>
              <w:left w:w="80" w:type="dxa"/>
              <w:bottom w:w="70" w:type="dxa"/>
              <w:right w:w="80" w:type="dxa"/>
            </w:tcMar>
          </w:tcPr>
          <w:p w14:paraId="01DF8A8A" w14:textId="77777777" w:rsidR="009E68A5" w:rsidRDefault="00000000">
            <w:pPr>
              <w:pStyle w:val="Tabletext"/>
              <w:keepNext w:val="0"/>
              <w:widowControl/>
            </w:pPr>
            <w:r>
              <w:rPr>
                <w:sz w:val="16"/>
              </w:rPr>
              <w:t>Excluded after full-text assessment</w:t>
            </w:r>
          </w:p>
        </w:tc>
        <w:tc>
          <w:tcPr>
            <w:tcW w:w="4394" w:type="dxa"/>
            <w:tcMar>
              <w:top w:w="70" w:type="dxa"/>
              <w:left w:w="80" w:type="dxa"/>
              <w:bottom w:w="70" w:type="dxa"/>
              <w:right w:w="80" w:type="dxa"/>
            </w:tcMar>
          </w:tcPr>
          <w:p w14:paraId="77D27EA9" w14:textId="77777777" w:rsidR="009E68A5" w:rsidRDefault="00000000">
            <w:pPr>
              <w:pStyle w:val="Tabletext"/>
              <w:keepNext w:val="0"/>
              <w:widowControl/>
            </w:pPr>
            <w:r>
              <w:rPr>
                <w:sz w:val="16"/>
              </w:rPr>
              <w:t>Population aged 16–24 years without separate findings for 16–17-year-olds; not retained as adjacent</w:t>
            </w:r>
          </w:p>
        </w:tc>
      </w:tr>
      <w:tr w:rsidR="009E68A5" w14:paraId="4B448733"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2484D881" w14:textId="77777777" w:rsidR="009E68A5" w:rsidRDefault="00000000">
            <w:pPr>
              <w:pStyle w:val="Tabletext"/>
              <w:keepNext w:val="0"/>
              <w:widowControl/>
            </w:pPr>
            <w:r>
              <w:rPr>
                <w:sz w:val="16"/>
              </w:rPr>
              <w:t>Facilitating factors for seeking help for mental health problems among Norwegian adolescent males: A focus group interview study</w:t>
            </w:r>
          </w:p>
        </w:tc>
        <w:tc>
          <w:tcPr>
            <w:tcW w:w="2465" w:type="dxa"/>
            <w:shd w:val="clear" w:color="auto" w:fill="F2F2F2" w:themeFill="background1" w:themeFillShade="F2"/>
            <w:tcMar>
              <w:top w:w="70" w:type="dxa"/>
              <w:left w:w="80" w:type="dxa"/>
              <w:bottom w:w="70" w:type="dxa"/>
              <w:right w:w="80" w:type="dxa"/>
            </w:tcMar>
          </w:tcPr>
          <w:p w14:paraId="177298B2" w14:textId="77777777" w:rsidR="009E68A5" w:rsidRDefault="00000000">
            <w:pPr>
              <w:pStyle w:val="Tabletext"/>
              <w:keepNext w:val="0"/>
              <w:widowControl/>
            </w:pPr>
            <w:r>
              <w:rPr>
                <w:sz w:val="16"/>
              </w:rPr>
              <w:t>Youth filter</w:t>
            </w:r>
          </w:p>
        </w:tc>
        <w:tc>
          <w:tcPr>
            <w:tcW w:w="1886" w:type="dxa"/>
            <w:shd w:val="clear" w:color="auto" w:fill="F2F2F2" w:themeFill="background1" w:themeFillShade="F2"/>
            <w:tcMar>
              <w:top w:w="70" w:type="dxa"/>
              <w:left w:w="80" w:type="dxa"/>
              <w:bottom w:w="70" w:type="dxa"/>
              <w:right w:w="80" w:type="dxa"/>
            </w:tcMar>
          </w:tcPr>
          <w:p w14:paraId="22589140"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3AC8FAA6" w14:textId="77777777" w:rsidR="009E68A5" w:rsidRDefault="00000000">
            <w:pPr>
              <w:pStyle w:val="Tabletext"/>
              <w:keepNext w:val="0"/>
              <w:widowControl/>
            </w:pPr>
            <w:r>
              <w:rPr>
                <w:sz w:val="16"/>
              </w:rPr>
              <w:t>No substantive Levesque application</w:t>
            </w:r>
          </w:p>
        </w:tc>
      </w:tr>
      <w:tr w:rsidR="009E68A5" w14:paraId="5E859F6F" w14:textId="77777777" w:rsidTr="003A74F3">
        <w:trPr>
          <w:jc w:val="right"/>
          <w:cantSplit/>
        </w:trPr>
        <w:tc>
          <w:tcPr>
            <w:tcW w:w="5590" w:type="dxa"/>
            <w:tcMar>
              <w:top w:w="70" w:type="dxa"/>
              <w:left w:w="80" w:type="dxa"/>
              <w:bottom w:w="70" w:type="dxa"/>
              <w:right w:w="80" w:type="dxa"/>
            </w:tcMar>
          </w:tcPr>
          <w:p w14:paraId="1F0381A7" w14:textId="77777777" w:rsidR="009E68A5" w:rsidRDefault="00000000">
            <w:pPr>
              <w:pStyle w:val="Tabletext"/>
              <w:keepNext w:val="0"/>
              <w:widowControl/>
            </w:pPr>
            <w:r>
              <w:rPr>
                <w:sz w:val="16"/>
              </w:rPr>
              <w:t>Mental health and psychosocial support services in primary health care in Nepal: perceived facilitating factors, barriers and strategies for improvement</w:t>
            </w:r>
          </w:p>
        </w:tc>
        <w:tc>
          <w:tcPr>
            <w:tcW w:w="2465" w:type="dxa"/>
            <w:tcMar>
              <w:top w:w="70" w:type="dxa"/>
              <w:left w:w="80" w:type="dxa"/>
              <w:bottom w:w="70" w:type="dxa"/>
              <w:right w:w="80" w:type="dxa"/>
            </w:tcMar>
          </w:tcPr>
          <w:p w14:paraId="64919A24" w14:textId="77777777" w:rsidR="009E68A5" w:rsidRDefault="00000000">
            <w:pPr>
              <w:pStyle w:val="Tabletext"/>
              <w:keepNext w:val="0"/>
              <w:widowControl/>
            </w:pPr>
            <w:r>
              <w:rPr>
                <w:sz w:val="16"/>
              </w:rPr>
              <w:t>Youth filter</w:t>
            </w:r>
          </w:p>
        </w:tc>
        <w:tc>
          <w:tcPr>
            <w:tcW w:w="1886" w:type="dxa"/>
            <w:tcMar>
              <w:top w:w="70" w:type="dxa"/>
              <w:left w:w="80" w:type="dxa"/>
              <w:bottom w:w="70" w:type="dxa"/>
              <w:right w:w="80" w:type="dxa"/>
            </w:tcMar>
          </w:tcPr>
          <w:p w14:paraId="40D332F1"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0156158E" w14:textId="77777777" w:rsidR="009E68A5" w:rsidRDefault="00000000">
            <w:pPr>
              <w:pStyle w:val="Tabletext"/>
              <w:keepNext w:val="0"/>
              <w:widowControl/>
            </w:pPr>
            <w:r>
              <w:rPr>
                <w:sz w:val="16"/>
              </w:rPr>
              <w:t>No youth-specific target population and no substantive Levesque application</w:t>
            </w:r>
          </w:p>
        </w:tc>
      </w:tr>
      <w:tr w:rsidR="009E68A5" w14:paraId="531EE1A1"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47423DAA" w14:textId="77777777" w:rsidR="009E68A5" w:rsidRDefault="00000000">
            <w:pPr>
              <w:pStyle w:val="Tabletext"/>
              <w:keepNext w:val="0"/>
              <w:widowControl/>
            </w:pPr>
            <w:r>
              <w:rPr>
                <w:sz w:val="16"/>
              </w:rPr>
              <w:t>Interventions to improve children’s access to mental health care: a systematic review and meta-analysis</w:t>
            </w:r>
          </w:p>
        </w:tc>
        <w:tc>
          <w:tcPr>
            <w:tcW w:w="2465" w:type="dxa"/>
            <w:shd w:val="clear" w:color="auto" w:fill="F2F2F2" w:themeFill="background1" w:themeFillShade="F2"/>
            <w:tcMar>
              <w:top w:w="70" w:type="dxa"/>
              <w:left w:w="80" w:type="dxa"/>
              <w:bottom w:w="70" w:type="dxa"/>
              <w:right w:w="80" w:type="dxa"/>
            </w:tcMar>
          </w:tcPr>
          <w:p w14:paraId="53448DFB" w14:textId="77777777" w:rsidR="009E68A5" w:rsidRDefault="00000000">
            <w:pPr>
              <w:pStyle w:val="Tabletext"/>
              <w:keepNext w:val="0"/>
              <w:widowControl/>
            </w:pPr>
            <w:r>
              <w:rPr>
                <w:sz w:val="16"/>
              </w:rPr>
              <w:t>Youth; ELICIT-04; forward citation</w:t>
            </w:r>
          </w:p>
        </w:tc>
        <w:tc>
          <w:tcPr>
            <w:tcW w:w="1886" w:type="dxa"/>
            <w:shd w:val="clear" w:color="auto" w:fill="F2F2F2" w:themeFill="background1" w:themeFillShade="F2"/>
            <w:tcMar>
              <w:top w:w="70" w:type="dxa"/>
              <w:left w:w="80" w:type="dxa"/>
              <w:bottom w:w="70" w:type="dxa"/>
              <w:right w:w="80" w:type="dxa"/>
            </w:tcMar>
          </w:tcPr>
          <w:p w14:paraId="0807AD41" w14:textId="77777777" w:rsidR="009E68A5" w:rsidRDefault="00000000">
            <w:pPr>
              <w:pStyle w:val="Tabletext"/>
              <w:keepNext w:val="0"/>
              <w:widowControl/>
            </w:pPr>
            <w:r>
              <w:rPr>
                <w:sz w:val="16"/>
              </w:rPr>
              <w:t>Adjacent review-level; retained</w:t>
            </w:r>
          </w:p>
        </w:tc>
        <w:tc>
          <w:tcPr>
            <w:tcW w:w="4394" w:type="dxa"/>
            <w:shd w:val="clear" w:color="auto" w:fill="F2F2F2" w:themeFill="background1" w:themeFillShade="F2"/>
            <w:tcMar>
              <w:top w:w="70" w:type="dxa"/>
              <w:left w:w="80" w:type="dxa"/>
              <w:bottom w:w="70" w:type="dxa"/>
              <w:right w:w="80" w:type="dxa"/>
            </w:tcMar>
          </w:tcPr>
          <w:p w14:paraId="298E4CA3" w14:textId="77777777" w:rsidR="009E68A5" w:rsidRDefault="00000000">
            <w:pPr>
              <w:pStyle w:val="Tabletext"/>
              <w:keepNext w:val="0"/>
              <w:widowControl/>
            </w:pPr>
            <w:r>
              <w:rPr>
                <w:sz w:val="16"/>
              </w:rPr>
              <w:t>Eligibility extended to under 19/mixed samples rather than the prespecified 0–17 population</w:t>
            </w:r>
          </w:p>
        </w:tc>
      </w:tr>
      <w:tr w:rsidR="009E68A5" w14:paraId="019F79BF" w14:textId="77777777" w:rsidTr="003A74F3">
        <w:trPr>
          <w:jc w:val="right"/>
          <w:cantSplit/>
        </w:trPr>
        <w:tc>
          <w:tcPr>
            <w:tcW w:w="5590" w:type="dxa"/>
            <w:tcMar>
              <w:top w:w="70" w:type="dxa"/>
              <w:left w:w="80" w:type="dxa"/>
              <w:bottom w:w="70" w:type="dxa"/>
              <w:right w:w="80" w:type="dxa"/>
            </w:tcMar>
          </w:tcPr>
          <w:p w14:paraId="62C2C437" w14:textId="77777777" w:rsidR="009E68A5" w:rsidRDefault="00000000">
            <w:pPr>
              <w:pStyle w:val="Tabletext"/>
              <w:keepNext w:val="0"/>
              <w:widowControl/>
            </w:pPr>
            <w:r>
              <w:rPr>
                <w:sz w:val="16"/>
              </w:rPr>
              <w:t>Healthcare professionals’ prioritisation of barriers to accessing evidence-based psychological therapy for perinatal obsessive-compulsive disorder</w:t>
            </w:r>
          </w:p>
        </w:tc>
        <w:tc>
          <w:tcPr>
            <w:tcW w:w="2465" w:type="dxa"/>
            <w:tcMar>
              <w:top w:w="70" w:type="dxa"/>
              <w:left w:w="80" w:type="dxa"/>
              <w:bottom w:w="70" w:type="dxa"/>
              <w:right w:w="80" w:type="dxa"/>
            </w:tcMar>
          </w:tcPr>
          <w:p w14:paraId="64EE4CF1" w14:textId="77777777" w:rsidR="009E68A5" w:rsidRDefault="00000000">
            <w:pPr>
              <w:pStyle w:val="Tabletext"/>
              <w:keepNext w:val="0"/>
              <w:widowControl/>
            </w:pPr>
            <w:r>
              <w:rPr>
                <w:sz w:val="16"/>
              </w:rPr>
              <w:t>Perinatal filter</w:t>
            </w:r>
          </w:p>
        </w:tc>
        <w:tc>
          <w:tcPr>
            <w:tcW w:w="1886" w:type="dxa"/>
            <w:tcMar>
              <w:top w:w="70" w:type="dxa"/>
              <w:left w:w="80" w:type="dxa"/>
              <w:bottom w:w="70" w:type="dxa"/>
              <w:right w:w="80" w:type="dxa"/>
            </w:tcMar>
          </w:tcPr>
          <w:p w14:paraId="250AA706"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24B6531E" w14:textId="77777777" w:rsidR="009E68A5" w:rsidRDefault="00000000">
            <w:pPr>
              <w:pStyle w:val="Tabletext"/>
              <w:keepNext w:val="0"/>
              <w:widowControl/>
            </w:pPr>
            <w:r>
              <w:rPr>
                <w:sz w:val="16"/>
              </w:rPr>
              <w:t>Framework use was contextual/post hoc rather than a substantive study-design or analytical application</w:t>
            </w:r>
          </w:p>
        </w:tc>
      </w:tr>
      <w:tr w:rsidR="009E68A5" w14:paraId="176A63BC"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5E0E51AD" w14:textId="77777777" w:rsidR="009E68A5" w:rsidRDefault="00000000">
            <w:pPr>
              <w:pStyle w:val="Tabletext"/>
              <w:keepNext w:val="0"/>
              <w:widowControl/>
            </w:pPr>
            <w:r>
              <w:rPr>
                <w:sz w:val="16"/>
              </w:rPr>
              <w:t>Barriers and facilitators of accessing perinatal mental health services: The perspectives of women receiving continuity of care midwifery</w:t>
            </w:r>
          </w:p>
        </w:tc>
        <w:tc>
          <w:tcPr>
            <w:tcW w:w="2465" w:type="dxa"/>
            <w:shd w:val="clear" w:color="auto" w:fill="F2F2F2" w:themeFill="background1" w:themeFillShade="F2"/>
            <w:tcMar>
              <w:top w:w="70" w:type="dxa"/>
              <w:left w:w="80" w:type="dxa"/>
              <w:bottom w:w="70" w:type="dxa"/>
              <w:right w:w="80" w:type="dxa"/>
            </w:tcMar>
          </w:tcPr>
          <w:p w14:paraId="66604A04" w14:textId="77777777" w:rsidR="009E68A5" w:rsidRDefault="00000000">
            <w:pPr>
              <w:pStyle w:val="Tabletext"/>
              <w:keepNext w:val="0"/>
              <w:widowControl/>
            </w:pPr>
            <w:r>
              <w:rPr>
                <w:sz w:val="16"/>
              </w:rPr>
              <w:t>Perinatal forward citation</w:t>
            </w:r>
          </w:p>
        </w:tc>
        <w:tc>
          <w:tcPr>
            <w:tcW w:w="1886" w:type="dxa"/>
            <w:shd w:val="clear" w:color="auto" w:fill="F2F2F2" w:themeFill="background1" w:themeFillShade="F2"/>
            <w:tcMar>
              <w:top w:w="70" w:type="dxa"/>
              <w:left w:w="80" w:type="dxa"/>
              <w:bottom w:w="70" w:type="dxa"/>
              <w:right w:w="80" w:type="dxa"/>
            </w:tcMar>
          </w:tcPr>
          <w:p w14:paraId="17045D89" w14:textId="77777777" w:rsidR="009E68A5" w:rsidRDefault="00000000">
            <w:pPr>
              <w:pStyle w:val="Tabletext"/>
              <w:keepNext w:val="0"/>
              <w:widowControl/>
            </w:pPr>
            <w:r>
              <w:rPr>
                <w:sz w:val="16"/>
              </w:rPr>
              <w:t>Direct empirical; retained</w:t>
            </w:r>
          </w:p>
        </w:tc>
        <w:tc>
          <w:tcPr>
            <w:tcW w:w="4394" w:type="dxa"/>
            <w:shd w:val="clear" w:color="auto" w:fill="F2F2F2" w:themeFill="background1" w:themeFillShade="F2"/>
            <w:tcMar>
              <w:top w:w="70" w:type="dxa"/>
              <w:left w:w="80" w:type="dxa"/>
              <w:bottom w:w="70" w:type="dxa"/>
              <w:right w:w="80" w:type="dxa"/>
            </w:tcMar>
          </w:tcPr>
          <w:p w14:paraId="1D8521B2" w14:textId="77777777" w:rsidR="009E68A5" w:rsidRDefault="00000000">
            <w:pPr>
              <w:pStyle w:val="Tabletext"/>
              <w:keepNext w:val="0"/>
              <w:widowControl/>
            </w:pPr>
            <w:r>
              <w:rPr>
                <w:sz w:val="16"/>
              </w:rPr>
              <w:t>Meets all direct criteria</w:t>
            </w:r>
          </w:p>
        </w:tc>
      </w:tr>
      <w:tr w:rsidR="009E68A5" w14:paraId="7CD99F2C" w14:textId="77777777" w:rsidTr="003A74F3">
        <w:trPr>
          <w:jc w:val="right"/>
          <w:cantSplit/>
        </w:trPr>
        <w:tc>
          <w:tcPr>
            <w:tcW w:w="5590" w:type="dxa"/>
            <w:tcMar>
              <w:top w:w="70" w:type="dxa"/>
              <w:left w:w="80" w:type="dxa"/>
              <w:bottom w:w="70" w:type="dxa"/>
              <w:right w:w="80" w:type="dxa"/>
            </w:tcMar>
          </w:tcPr>
          <w:p w14:paraId="6780F45E" w14:textId="77777777" w:rsidR="009E68A5" w:rsidRDefault="00000000">
            <w:pPr>
              <w:pStyle w:val="Tabletext"/>
              <w:keepNext w:val="0"/>
              <w:widowControl/>
            </w:pPr>
            <w:r>
              <w:rPr>
                <w:sz w:val="16"/>
              </w:rPr>
              <w:t>Identification of mothers with mental health problems is accidental: perceptions of health care providers on availability, access, and support for maternal mental health care for adolescent mothers in Malawi</w:t>
            </w:r>
          </w:p>
        </w:tc>
        <w:tc>
          <w:tcPr>
            <w:tcW w:w="2465" w:type="dxa"/>
            <w:tcMar>
              <w:top w:w="70" w:type="dxa"/>
              <w:left w:w="80" w:type="dxa"/>
              <w:bottom w:w="70" w:type="dxa"/>
              <w:right w:w="80" w:type="dxa"/>
            </w:tcMar>
          </w:tcPr>
          <w:p w14:paraId="592BA884" w14:textId="77777777" w:rsidR="009E68A5" w:rsidRDefault="00000000">
            <w:pPr>
              <w:pStyle w:val="Tabletext"/>
              <w:keepNext w:val="0"/>
              <w:widowControl/>
            </w:pPr>
            <w:r>
              <w:rPr>
                <w:sz w:val="16"/>
              </w:rPr>
              <w:t>Perinatal filter</w:t>
            </w:r>
          </w:p>
        </w:tc>
        <w:tc>
          <w:tcPr>
            <w:tcW w:w="1886" w:type="dxa"/>
            <w:tcMar>
              <w:top w:w="70" w:type="dxa"/>
              <w:left w:w="80" w:type="dxa"/>
              <w:bottom w:w="70" w:type="dxa"/>
              <w:right w:w="80" w:type="dxa"/>
            </w:tcMar>
          </w:tcPr>
          <w:p w14:paraId="7AECBF25"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676DDD8F" w14:textId="77777777" w:rsidR="009E68A5" w:rsidRDefault="00000000">
            <w:pPr>
              <w:pStyle w:val="Tabletext"/>
              <w:keepNext w:val="0"/>
              <w:widowControl/>
            </w:pPr>
            <w:r>
              <w:rPr>
                <w:sz w:val="16"/>
              </w:rPr>
              <w:t>No substantive Levesque application established</w:t>
            </w:r>
          </w:p>
        </w:tc>
      </w:tr>
      <w:tr w:rsidR="009E68A5" w14:paraId="3919860D"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43BC4E39" w14:textId="77777777" w:rsidR="009E68A5" w:rsidRDefault="00000000">
            <w:pPr>
              <w:pStyle w:val="Tabletext"/>
              <w:keepNext w:val="0"/>
              <w:widowControl/>
            </w:pPr>
            <w:r>
              <w:rPr>
                <w:sz w:val="16"/>
              </w:rPr>
              <w:t>Barriers to perinatal mental health care experiences by midwives and obstetricians and their patients: A rapid review</w:t>
            </w:r>
          </w:p>
        </w:tc>
        <w:tc>
          <w:tcPr>
            <w:tcW w:w="2465" w:type="dxa"/>
            <w:shd w:val="clear" w:color="auto" w:fill="F2F2F2" w:themeFill="background1" w:themeFillShade="F2"/>
            <w:tcMar>
              <w:top w:w="70" w:type="dxa"/>
              <w:left w:w="80" w:type="dxa"/>
              <w:bottom w:w="70" w:type="dxa"/>
              <w:right w:w="80" w:type="dxa"/>
            </w:tcMar>
          </w:tcPr>
          <w:p w14:paraId="2A11C87C" w14:textId="77777777" w:rsidR="009E68A5" w:rsidRDefault="00000000">
            <w:pPr>
              <w:pStyle w:val="Tabletext"/>
              <w:keepNext w:val="0"/>
              <w:widowControl/>
            </w:pPr>
            <w:r>
              <w:rPr>
                <w:sz w:val="16"/>
              </w:rPr>
              <w:t>Perinatal forward citation</w:t>
            </w:r>
          </w:p>
        </w:tc>
        <w:tc>
          <w:tcPr>
            <w:tcW w:w="1886" w:type="dxa"/>
            <w:shd w:val="clear" w:color="auto" w:fill="F2F2F2" w:themeFill="background1" w:themeFillShade="F2"/>
            <w:tcMar>
              <w:top w:w="70" w:type="dxa"/>
              <w:left w:w="80" w:type="dxa"/>
              <w:bottom w:w="70" w:type="dxa"/>
              <w:right w:w="80" w:type="dxa"/>
            </w:tcMar>
          </w:tcPr>
          <w:p w14:paraId="0745067B" w14:textId="77777777" w:rsidR="009E68A5" w:rsidRDefault="00000000">
            <w:pPr>
              <w:pStyle w:val="Tabletext"/>
              <w:keepNext w:val="0"/>
              <w:widowControl/>
            </w:pPr>
            <w:r>
              <w:rPr>
                <w:sz w:val="16"/>
              </w:rPr>
              <w:t>Direct review-level; retained</w:t>
            </w:r>
          </w:p>
        </w:tc>
        <w:tc>
          <w:tcPr>
            <w:tcW w:w="4394" w:type="dxa"/>
            <w:shd w:val="clear" w:color="auto" w:fill="F2F2F2" w:themeFill="background1" w:themeFillShade="F2"/>
            <w:tcMar>
              <w:top w:w="70" w:type="dxa"/>
              <w:left w:w="80" w:type="dxa"/>
              <w:bottom w:w="70" w:type="dxa"/>
              <w:right w:w="80" w:type="dxa"/>
            </w:tcMar>
          </w:tcPr>
          <w:p w14:paraId="7E165075" w14:textId="77777777" w:rsidR="009E68A5" w:rsidRDefault="00000000">
            <w:pPr>
              <w:pStyle w:val="Tabletext"/>
              <w:keepNext w:val="0"/>
              <w:widowControl/>
            </w:pPr>
            <w:r>
              <w:rPr>
                <w:sz w:val="16"/>
              </w:rPr>
              <w:t>Completed review and substantive mapping to Levesque dimensions</w:t>
            </w:r>
          </w:p>
        </w:tc>
      </w:tr>
      <w:tr w:rsidR="009E68A5" w14:paraId="5AC22CDE" w14:textId="77777777" w:rsidTr="003A74F3">
        <w:trPr>
          <w:jc w:val="right"/>
          <w:cantSplit/>
        </w:trPr>
        <w:tc>
          <w:tcPr>
            <w:tcW w:w="5590" w:type="dxa"/>
            <w:tcMar>
              <w:top w:w="70" w:type="dxa"/>
              <w:left w:w="80" w:type="dxa"/>
              <w:bottom w:w="70" w:type="dxa"/>
              <w:right w:w="80" w:type="dxa"/>
            </w:tcMar>
          </w:tcPr>
          <w:p w14:paraId="233869A1" w14:textId="77777777" w:rsidR="009E68A5" w:rsidRDefault="00000000">
            <w:pPr>
              <w:pStyle w:val="Tabletext"/>
              <w:keepNext w:val="0"/>
              <w:widowControl/>
            </w:pPr>
            <w:r>
              <w:rPr>
                <w:sz w:val="16"/>
              </w:rPr>
              <w:t>Barriers and facilitators to housing and healthcare services for people experiencing homelessness with concurrent brain injury, mental health and substance use disorders: a qualitative study</w:t>
            </w:r>
          </w:p>
        </w:tc>
        <w:tc>
          <w:tcPr>
            <w:tcW w:w="2465" w:type="dxa"/>
            <w:tcMar>
              <w:top w:w="70" w:type="dxa"/>
              <w:left w:w="80" w:type="dxa"/>
              <w:bottom w:w="70" w:type="dxa"/>
              <w:right w:w="80" w:type="dxa"/>
            </w:tcMar>
          </w:tcPr>
          <w:p w14:paraId="46391536" w14:textId="77777777" w:rsidR="009E68A5" w:rsidRDefault="00000000">
            <w:pPr>
              <w:pStyle w:val="Tabletext"/>
              <w:keepNext w:val="0"/>
              <w:widowControl/>
            </w:pPr>
            <w:r>
              <w:rPr>
                <w:sz w:val="16"/>
              </w:rPr>
              <w:t>Older-adult filter</w:t>
            </w:r>
          </w:p>
        </w:tc>
        <w:tc>
          <w:tcPr>
            <w:tcW w:w="1886" w:type="dxa"/>
            <w:tcMar>
              <w:top w:w="70" w:type="dxa"/>
              <w:left w:w="80" w:type="dxa"/>
              <w:bottom w:w="70" w:type="dxa"/>
              <w:right w:w="80" w:type="dxa"/>
            </w:tcMar>
          </w:tcPr>
          <w:p w14:paraId="16EF9CA6"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01595297" w14:textId="77777777" w:rsidR="009E68A5" w:rsidRDefault="00000000">
            <w:pPr>
              <w:pStyle w:val="Tabletext"/>
              <w:keepNext w:val="0"/>
              <w:widowControl/>
            </w:pPr>
            <w:r>
              <w:rPr>
                <w:sz w:val="16"/>
              </w:rPr>
              <w:t>No prespecified older-adult population</w:t>
            </w:r>
          </w:p>
        </w:tc>
      </w:tr>
      <w:tr w:rsidR="009E68A5" w14:paraId="7A391891"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66401B76" w14:textId="77777777" w:rsidR="009E68A5" w:rsidRDefault="00000000">
            <w:pPr>
              <w:pStyle w:val="Tabletext"/>
              <w:keepNext w:val="0"/>
              <w:widowControl/>
            </w:pPr>
            <w:r>
              <w:rPr>
                <w:sz w:val="16"/>
              </w:rPr>
              <w:t>Mental health and aging in New Zealand: mixed-methods analysis of experiences of healthcare from a survey of older adults with mental health conditions</w:t>
            </w:r>
          </w:p>
        </w:tc>
        <w:tc>
          <w:tcPr>
            <w:tcW w:w="2465" w:type="dxa"/>
            <w:shd w:val="clear" w:color="auto" w:fill="F2F2F2" w:themeFill="background1" w:themeFillShade="F2"/>
            <w:tcMar>
              <w:top w:w="70" w:type="dxa"/>
              <w:left w:w="80" w:type="dxa"/>
              <w:bottom w:w="70" w:type="dxa"/>
              <w:right w:w="80" w:type="dxa"/>
            </w:tcMar>
          </w:tcPr>
          <w:p w14:paraId="446A68DD" w14:textId="77777777" w:rsidR="009E68A5" w:rsidRDefault="00000000">
            <w:pPr>
              <w:pStyle w:val="Tabletext"/>
              <w:keepNext w:val="0"/>
              <w:widowControl/>
            </w:pPr>
            <w:r>
              <w:rPr>
                <w:sz w:val="16"/>
              </w:rPr>
              <w:t>Older-adult filter</w:t>
            </w:r>
          </w:p>
        </w:tc>
        <w:tc>
          <w:tcPr>
            <w:tcW w:w="1886" w:type="dxa"/>
            <w:shd w:val="clear" w:color="auto" w:fill="F2F2F2" w:themeFill="background1" w:themeFillShade="F2"/>
            <w:tcMar>
              <w:top w:w="70" w:type="dxa"/>
              <w:left w:w="80" w:type="dxa"/>
              <w:bottom w:w="70" w:type="dxa"/>
              <w:right w:w="80" w:type="dxa"/>
            </w:tcMar>
          </w:tcPr>
          <w:p w14:paraId="4145CECF" w14:textId="77777777" w:rsidR="009E68A5" w:rsidRDefault="00000000">
            <w:pPr>
              <w:pStyle w:val="Tabletext"/>
              <w:keepNext w:val="0"/>
              <w:widowControl/>
            </w:pPr>
            <w:r>
              <w:rPr>
                <w:sz w:val="16"/>
              </w:rPr>
              <w:t>Excluded after full-text assessment</w:t>
            </w:r>
          </w:p>
        </w:tc>
        <w:tc>
          <w:tcPr>
            <w:tcW w:w="4394" w:type="dxa"/>
            <w:shd w:val="clear" w:color="auto" w:fill="F2F2F2" w:themeFill="background1" w:themeFillShade="F2"/>
            <w:tcMar>
              <w:top w:w="70" w:type="dxa"/>
              <w:left w:w="80" w:type="dxa"/>
              <w:bottom w:w="70" w:type="dxa"/>
              <w:right w:w="80" w:type="dxa"/>
            </w:tcMar>
          </w:tcPr>
          <w:p w14:paraId="2E1BC3F3" w14:textId="77777777" w:rsidR="009E68A5" w:rsidRDefault="00000000">
            <w:pPr>
              <w:pStyle w:val="Tabletext"/>
              <w:keepNext w:val="0"/>
              <w:widowControl/>
            </w:pPr>
            <w:r>
              <w:rPr>
                <w:sz w:val="16"/>
              </w:rPr>
              <w:t>Sample began at age 55 and findings for adults aged 65+ were not separately attributable</w:t>
            </w:r>
          </w:p>
        </w:tc>
      </w:tr>
      <w:tr w:rsidR="009E68A5" w14:paraId="51399ED9" w14:textId="77777777" w:rsidTr="003A74F3">
        <w:trPr>
          <w:jc w:val="right"/>
          <w:cantSplit/>
        </w:trPr>
        <w:tc>
          <w:tcPr>
            <w:tcW w:w="5590" w:type="dxa"/>
            <w:tcMar>
              <w:top w:w="70" w:type="dxa"/>
              <w:left w:w="80" w:type="dxa"/>
              <w:bottom w:w="70" w:type="dxa"/>
              <w:right w:w="80" w:type="dxa"/>
            </w:tcMar>
          </w:tcPr>
          <w:p w14:paraId="7B7063F7" w14:textId="77777777" w:rsidR="009E68A5" w:rsidRDefault="00000000">
            <w:pPr>
              <w:pStyle w:val="Tabletext"/>
              <w:keepNext w:val="0"/>
              <w:widowControl/>
            </w:pPr>
            <w:r>
              <w:rPr>
                <w:sz w:val="16"/>
              </w:rPr>
              <w:t>Does Maintaining High Accessibility to Medical Care Services Increase Psychological Well-Being of Chinese Older Adults?</w:t>
            </w:r>
          </w:p>
        </w:tc>
        <w:tc>
          <w:tcPr>
            <w:tcW w:w="2465" w:type="dxa"/>
            <w:tcMar>
              <w:top w:w="70" w:type="dxa"/>
              <w:left w:w="80" w:type="dxa"/>
              <w:bottom w:w="70" w:type="dxa"/>
              <w:right w:w="80" w:type="dxa"/>
            </w:tcMar>
          </w:tcPr>
          <w:p w14:paraId="21B7ED26" w14:textId="77777777" w:rsidR="009E68A5" w:rsidRDefault="00000000">
            <w:pPr>
              <w:pStyle w:val="Tabletext"/>
              <w:keepNext w:val="0"/>
              <w:widowControl/>
            </w:pPr>
            <w:r>
              <w:rPr>
                <w:sz w:val="16"/>
              </w:rPr>
              <w:t>Older-adult filter</w:t>
            </w:r>
          </w:p>
        </w:tc>
        <w:tc>
          <w:tcPr>
            <w:tcW w:w="1886" w:type="dxa"/>
            <w:tcMar>
              <w:top w:w="70" w:type="dxa"/>
              <w:left w:w="80" w:type="dxa"/>
              <w:bottom w:w="70" w:type="dxa"/>
              <w:right w:w="80" w:type="dxa"/>
            </w:tcMar>
          </w:tcPr>
          <w:p w14:paraId="28118C5E"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4442C984" w14:textId="77777777" w:rsidR="009E68A5" w:rsidRDefault="00000000">
            <w:pPr>
              <w:pStyle w:val="Tabletext"/>
              <w:keepNext w:val="0"/>
              <w:widowControl/>
            </w:pPr>
            <w:r>
              <w:rPr>
                <w:sz w:val="16"/>
              </w:rPr>
              <w:t>General medical access with psychological well-being as outcome, not mental-health-service access</w:t>
            </w:r>
          </w:p>
        </w:tc>
      </w:tr>
      <w:tr w:rsidR="009E68A5" w14:paraId="54DABEDB"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2A8FD921" w14:textId="77777777" w:rsidR="009E68A5" w:rsidRDefault="00000000">
            <w:pPr>
              <w:pStyle w:val="Tabletext"/>
              <w:keepNext w:val="0"/>
              <w:widowControl/>
            </w:pPr>
            <w:r>
              <w:rPr>
                <w:sz w:val="16"/>
              </w:rPr>
              <w:t>Self-identified barriers to rural mental health services in Iowa by older adults with multiple comorbidities: qualitative interview study</w:t>
            </w:r>
          </w:p>
        </w:tc>
        <w:tc>
          <w:tcPr>
            <w:tcW w:w="2465" w:type="dxa"/>
            <w:shd w:val="clear" w:color="auto" w:fill="F2F2F2" w:themeFill="background1" w:themeFillShade="F2"/>
            <w:tcMar>
              <w:top w:w="70" w:type="dxa"/>
              <w:left w:w="80" w:type="dxa"/>
              <w:bottom w:w="70" w:type="dxa"/>
              <w:right w:w="80" w:type="dxa"/>
            </w:tcMar>
          </w:tcPr>
          <w:p w14:paraId="6B8988D9" w14:textId="77777777" w:rsidR="009E68A5" w:rsidRDefault="00000000">
            <w:pPr>
              <w:pStyle w:val="Tabletext"/>
              <w:keepNext w:val="0"/>
              <w:widowControl/>
            </w:pPr>
            <w:r>
              <w:rPr>
                <w:sz w:val="16"/>
              </w:rPr>
              <w:t>Older-adult filter</w:t>
            </w:r>
          </w:p>
        </w:tc>
        <w:tc>
          <w:tcPr>
            <w:tcW w:w="1886" w:type="dxa"/>
            <w:shd w:val="clear" w:color="auto" w:fill="F2F2F2" w:themeFill="background1" w:themeFillShade="F2"/>
            <w:tcMar>
              <w:top w:w="70" w:type="dxa"/>
              <w:left w:w="80" w:type="dxa"/>
              <w:bottom w:w="70" w:type="dxa"/>
              <w:right w:w="80" w:type="dxa"/>
            </w:tcMar>
          </w:tcPr>
          <w:p w14:paraId="1653E013"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2AC7FA51" w14:textId="77777777" w:rsidR="009E68A5" w:rsidRDefault="00000000">
            <w:pPr>
              <w:pStyle w:val="Tabletext"/>
              <w:keepNext w:val="0"/>
              <w:widowControl/>
            </w:pPr>
            <w:r>
              <w:rPr>
                <w:sz w:val="16"/>
              </w:rPr>
              <w:t>Used a different access framework rather than substantive Levesque application</w:t>
            </w:r>
          </w:p>
        </w:tc>
      </w:tr>
      <w:tr w:rsidR="009E68A5" w14:paraId="50E08A72" w14:textId="77777777" w:rsidTr="003A74F3">
        <w:trPr>
          <w:jc w:val="right"/>
          <w:cantSplit/>
        </w:trPr>
        <w:tc>
          <w:tcPr>
            <w:tcW w:w="5590" w:type="dxa"/>
            <w:tcMar>
              <w:top w:w="70" w:type="dxa"/>
              <w:left w:w="80" w:type="dxa"/>
              <w:bottom w:w="70" w:type="dxa"/>
              <w:right w:w="80" w:type="dxa"/>
            </w:tcMar>
          </w:tcPr>
          <w:p w14:paraId="66D8B1B2" w14:textId="77777777" w:rsidR="009E68A5" w:rsidRDefault="00000000">
            <w:pPr>
              <w:pStyle w:val="Tabletext"/>
              <w:keepNext w:val="0"/>
              <w:widowControl/>
            </w:pPr>
            <w:r>
              <w:rPr>
                <w:sz w:val="16"/>
              </w:rPr>
              <w:t>Help-seeking experiences of older adults with a diagnosis of moderate depression</w:t>
            </w:r>
          </w:p>
        </w:tc>
        <w:tc>
          <w:tcPr>
            <w:tcW w:w="2465" w:type="dxa"/>
            <w:tcMar>
              <w:top w:w="70" w:type="dxa"/>
              <w:left w:w="80" w:type="dxa"/>
              <w:bottom w:w="70" w:type="dxa"/>
              <w:right w:w="80" w:type="dxa"/>
            </w:tcMar>
          </w:tcPr>
          <w:p w14:paraId="2225E736" w14:textId="77777777" w:rsidR="009E68A5" w:rsidRDefault="00000000">
            <w:pPr>
              <w:pStyle w:val="Tabletext"/>
              <w:keepNext w:val="0"/>
              <w:widowControl/>
            </w:pPr>
            <w:r>
              <w:rPr>
                <w:sz w:val="16"/>
              </w:rPr>
              <w:t>Older-adult filter</w:t>
            </w:r>
          </w:p>
        </w:tc>
        <w:tc>
          <w:tcPr>
            <w:tcW w:w="1886" w:type="dxa"/>
            <w:tcMar>
              <w:top w:w="70" w:type="dxa"/>
              <w:left w:w="80" w:type="dxa"/>
              <w:bottom w:w="70" w:type="dxa"/>
              <w:right w:w="80" w:type="dxa"/>
            </w:tcMar>
          </w:tcPr>
          <w:p w14:paraId="2323CB86"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2F43A368" w14:textId="77777777" w:rsidR="009E68A5" w:rsidRDefault="00000000">
            <w:pPr>
              <w:pStyle w:val="Tabletext"/>
              <w:keepNext w:val="0"/>
              <w:widowControl/>
            </w:pPr>
            <w:r>
              <w:rPr>
                <w:sz w:val="16"/>
              </w:rPr>
              <w:t>No substantive Levesque application</w:t>
            </w:r>
          </w:p>
        </w:tc>
      </w:tr>
      <w:tr w:rsidR="009E68A5" w14:paraId="0092B563"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512C240F" w14:textId="77777777" w:rsidR="009E68A5" w:rsidRDefault="00000000">
            <w:pPr>
              <w:pStyle w:val="Tabletext"/>
              <w:keepNext w:val="0"/>
              <w:widowControl/>
            </w:pPr>
            <w:r>
              <w:rPr>
                <w:sz w:val="16"/>
              </w:rPr>
              <w:t>An integrative review of potential enablers and barriers to accessing mental health services in Ghana</w:t>
            </w:r>
          </w:p>
        </w:tc>
        <w:tc>
          <w:tcPr>
            <w:tcW w:w="2465" w:type="dxa"/>
            <w:shd w:val="clear" w:color="auto" w:fill="F2F2F2" w:themeFill="background1" w:themeFillShade="F2"/>
            <w:tcMar>
              <w:top w:w="70" w:type="dxa"/>
              <w:left w:w="80" w:type="dxa"/>
              <w:bottom w:w="70" w:type="dxa"/>
              <w:right w:w="80" w:type="dxa"/>
            </w:tcMar>
          </w:tcPr>
          <w:p w14:paraId="25703BD4" w14:textId="77777777" w:rsidR="009E68A5" w:rsidRDefault="00000000">
            <w:pPr>
              <w:pStyle w:val="Tabletext"/>
              <w:keepNext w:val="0"/>
              <w:widowControl/>
            </w:pPr>
            <w:r>
              <w:rPr>
                <w:sz w:val="16"/>
              </w:rPr>
              <w:t>Older-adult filter</w:t>
            </w:r>
          </w:p>
        </w:tc>
        <w:tc>
          <w:tcPr>
            <w:tcW w:w="1886" w:type="dxa"/>
            <w:shd w:val="clear" w:color="auto" w:fill="F2F2F2" w:themeFill="background1" w:themeFillShade="F2"/>
            <w:tcMar>
              <w:top w:w="70" w:type="dxa"/>
              <w:left w:w="80" w:type="dxa"/>
              <w:bottom w:w="70" w:type="dxa"/>
              <w:right w:w="80" w:type="dxa"/>
            </w:tcMar>
          </w:tcPr>
          <w:p w14:paraId="5DB3E877"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59E9FCC3" w14:textId="77777777" w:rsidR="009E68A5" w:rsidRDefault="00000000">
            <w:pPr>
              <w:pStyle w:val="Tabletext"/>
              <w:keepNext w:val="0"/>
              <w:widowControl/>
            </w:pPr>
            <w:r>
              <w:rPr>
                <w:sz w:val="16"/>
              </w:rPr>
              <w:t>Not specific to older adults and no substantive Levesque-based synthesis established</w:t>
            </w:r>
          </w:p>
        </w:tc>
      </w:tr>
      <w:tr w:rsidR="009E68A5" w14:paraId="6A27C2E4" w14:textId="77777777" w:rsidTr="003A74F3">
        <w:trPr>
          <w:jc w:val="right"/>
          <w:cantSplit/>
        </w:trPr>
        <w:tc>
          <w:tcPr>
            <w:tcW w:w="5590" w:type="dxa"/>
            <w:tcMar>
              <w:top w:w="70" w:type="dxa"/>
              <w:left w:w="80" w:type="dxa"/>
              <w:bottom w:w="70" w:type="dxa"/>
              <w:right w:w="80" w:type="dxa"/>
            </w:tcMar>
          </w:tcPr>
          <w:p w14:paraId="174543B3" w14:textId="77777777" w:rsidR="009E68A5" w:rsidRDefault="00000000">
            <w:pPr>
              <w:pStyle w:val="Tabletext"/>
              <w:keepNext w:val="0"/>
              <w:widowControl/>
            </w:pPr>
            <w:r>
              <w:rPr>
                <w:sz w:val="16"/>
              </w:rPr>
              <w:lastRenderedPageBreak/>
              <w:t>Les services en santé mentale pour les jeunes francophones de la région d’Ottawa</w:t>
            </w:r>
          </w:p>
        </w:tc>
        <w:tc>
          <w:tcPr>
            <w:tcW w:w="2465" w:type="dxa"/>
            <w:tcMar>
              <w:top w:w="70" w:type="dxa"/>
              <w:left w:w="80" w:type="dxa"/>
              <w:bottom w:w="70" w:type="dxa"/>
              <w:right w:w="80" w:type="dxa"/>
            </w:tcMar>
          </w:tcPr>
          <w:p w14:paraId="5742EE5D" w14:textId="77777777" w:rsidR="009E68A5" w:rsidRDefault="00000000">
            <w:pPr>
              <w:pStyle w:val="Tabletext"/>
              <w:keepNext w:val="0"/>
              <w:widowControl/>
            </w:pPr>
            <w:r>
              <w:rPr>
                <w:sz w:val="16"/>
              </w:rPr>
              <w:t>ELICIT-04 human follow-up</w:t>
            </w:r>
          </w:p>
        </w:tc>
        <w:tc>
          <w:tcPr>
            <w:tcW w:w="1886" w:type="dxa"/>
            <w:tcMar>
              <w:top w:w="70" w:type="dxa"/>
              <w:left w:w="80" w:type="dxa"/>
              <w:bottom w:w="70" w:type="dxa"/>
              <w:right w:w="80" w:type="dxa"/>
            </w:tcMar>
          </w:tcPr>
          <w:p w14:paraId="3DBF3DF0"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6CB801BE" w14:textId="77777777" w:rsidR="009E68A5" w:rsidRDefault="00000000">
            <w:pPr>
              <w:pStyle w:val="Tabletext"/>
              <w:keepNext w:val="0"/>
              <w:widowControl/>
            </w:pPr>
            <w:r>
              <w:rPr>
                <w:sz w:val="16"/>
              </w:rPr>
              <w:t>French-language publication; cited a different Levesque source from 2005 rather than the 2013 framework</w:t>
            </w:r>
          </w:p>
        </w:tc>
      </w:tr>
      <w:tr w:rsidR="009E68A5" w14:paraId="4A902A27"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126CA230" w14:textId="77777777" w:rsidR="009E68A5" w:rsidRDefault="00000000">
            <w:pPr>
              <w:pStyle w:val="Tabletext"/>
              <w:keepNext w:val="0"/>
              <w:widowControl/>
            </w:pPr>
            <w:r>
              <w:rPr>
                <w:sz w:val="16"/>
              </w:rPr>
              <w:t>Individual and Ecological Determinants of Access to Mental Health Services Among Youth: An Analysis of Survey and Census Data</w:t>
            </w:r>
          </w:p>
        </w:tc>
        <w:tc>
          <w:tcPr>
            <w:tcW w:w="2465" w:type="dxa"/>
            <w:shd w:val="clear" w:color="auto" w:fill="F2F2F2" w:themeFill="background1" w:themeFillShade="F2"/>
            <w:tcMar>
              <w:top w:w="70" w:type="dxa"/>
              <w:left w:w="80" w:type="dxa"/>
              <w:bottom w:w="70" w:type="dxa"/>
              <w:right w:w="80" w:type="dxa"/>
            </w:tcMar>
          </w:tcPr>
          <w:p w14:paraId="6C96BA7D" w14:textId="77777777" w:rsidR="009E68A5" w:rsidRDefault="00000000">
            <w:pPr>
              <w:pStyle w:val="Tabletext"/>
              <w:keepNext w:val="0"/>
              <w:widowControl/>
            </w:pPr>
            <w:r>
              <w:rPr>
                <w:sz w:val="16"/>
              </w:rPr>
              <w:t>ELICIT-04 human follow-up</w:t>
            </w:r>
          </w:p>
        </w:tc>
        <w:tc>
          <w:tcPr>
            <w:tcW w:w="1886" w:type="dxa"/>
            <w:shd w:val="clear" w:color="auto" w:fill="F2F2F2" w:themeFill="background1" w:themeFillShade="F2"/>
            <w:tcMar>
              <w:top w:w="70" w:type="dxa"/>
              <w:left w:w="80" w:type="dxa"/>
              <w:bottom w:w="70" w:type="dxa"/>
              <w:right w:w="80" w:type="dxa"/>
            </w:tcMar>
          </w:tcPr>
          <w:p w14:paraId="6D7D504F" w14:textId="77777777" w:rsidR="009E68A5" w:rsidRDefault="00000000">
            <w:pPr>
              <w:pStyle w:val="Tabletext"/>
              <w:keepNext w:val="0"/>
              <w:widowControl/>
            </w:pPr>
            <w:r>
              <w:rPr>
                <w:sz w:val="16"/>
              </w:rPr>
              <w:t>Excluded</w:t>
            </w:r>
          </w:p>
        </w:tc>
        <w:tc>
          <w:tcPr>
            <w:tcW w:w="4394" w:type="dxa"/>
            <w:shd w:val="clear" w:color="auto" w:fill="F2F2F2" w:themeFill="background1" w:themeFillShade="F2"/>
            <w:tcMar>
              <w:top w:w="70" w:type="dxa"/>
              <w:left w:w="80" w:type="dxa"/>
              <w:bottom w:w="70" w:type="dxa"/>
              <w:right w:w="80" w:type="dxa"/>
            </w:tcMar>
          </w:tcPr>
          <w:p w14:paraId="7B7ECD1F" w14:textId="77777777" w:rsidR="009E68A5" w:rsidRDefault="00000000">
            <w:pPr>
              <w:pStyle w:val="Tabletext"/>
              <w:keepNext w:val="0"/>
              <w:widowControl/>
            </w:pPr>
            <w:r>
              <w:rPr>
                <w:sz w:val="16"/>
              </w:rPr>
              <w:t>Population aged 15–24 without separate 0–17 findings; CSDH rather than Levesque framework</w:t>
            </w:r>
          </w:p>
        </w:tc>
      </w:tr>
      <w:tr w:rsidR="009E68A5" w14:paraId="4BFB29F2" w14:textId="77777777" w:rsidTr="003A74F3">
        <w:trPr>
          <w:jc w:val="right"/>
          <w:cantSplit/>
        </w:trPr>
        <w:tc>
          <w:tcPr>
            <w:tcW w:w="5590" w:type="dxa"/>
            <w:tcMar>
              <w:top w:w="70" w:type="dxa"/>
              <w:left w:w="80" w:type="dxa"/>
              <w:bottom w:w="70" w:type="dxa"/>
              <w:right w:w="80" w:type="dxa"/>
            </w:tcMar>
          </w:tcPr>
          <w:p w14:paraId="17ADF8CE" w14:textId="77777777" w:rsidR="009E68A5" w:rsidRDefault="00000000">
            <w:pPr>
              <w:pStyle w:val="Tabletext"/>
              <w:keepNext w:val="0"/>
              <w:widowControl/>
            </w:pPr>
            <w:r>
              <w:rPr>
                <w:sz w:val="16"/>
              </w:rPr>
              <w:t>Barriers to accessing mental health care for refugees and asylum seekers in high-income countries: A scoping review of reviews mapping demand and supply-side factors onto a conceptual framework</w:t>
            </w:r>
          </w:p>
        </w:tc>
        <w:tc>
          <w:tcPr>
            <w:tcW w:w="2465" w:type="dxa"/>
            <w:tcMar>
              <w:top w:w="70" w:type="dxa"/>
              <w:left w:w="80" w:type="dxa"/>
              <w:bottom w:w="70" w:type="dxa"/>
              <w:right w:w="80" w:type="dxa"/>
            </w:tcMar>
          </w:tcPr>
          <w:p w14:paraId="082EBA20" w14:textId="77777777" w:rsidR="009E68A5" w:rsidRDefault="00000000">
            <w:pPr>
              <w:pStyle w:val="Tabletext"/>
              <w:keepNext w:val="0"/>
              <w:widowControl/>
            </w:pPr>
            <w:r>
              <w:rPr>
                <w:sz w:val="16"/>
              </w:rPr>
              <w:t>ELICIT-04 human follow-up</w:t>
            </w:r>
          </w:p>
        </w:tc>
        <w:tc>
          <w:tcPr>
            <w:tcW w:w="1886" w:type="dxa"/>
            <w:tcMar>
              <w:top w:w="70" w:type="dxa"/>
              <w:left w:w="80" w:type="dxa"/>
              <w:bottom w:w="70" w:type="dxa"/>
              <w:right w:w="80" w:type="dxa"/>
            </w:tcMar>
          </w:tcPr>
          <w:p w14:paraId="03A71573" w14:textId="77777777" w:rsidR="009E68A5" w:rsidRDefault="00000000">
            <w:pPr>
              <w:pStyle w:val="Tabletext"/>
              <w:keepNext w:val="0"/>
              <w:widowControl/>
            </w:pPr>
            <w:r>
              <w:rPr>
                <w:sz w:val="16"/>
              </w:rPr>
              <w:t>Excluded</w:t>
            </w:r>
          </w:p>
        </w:tc>
        <w:tc>
          <w:tcPr>
            <w:tcW w:w="4394" w:type="dxa"/>
            <w:tcMar>
              <w:top w:w="70" w:type="dxa"/>
              <w:left w:w="80" w:type="dxa"/>
              <w:bottom w:w="70" w:type="dxa"/>
              <w:right w:w="80" w:type="dxa"/>
            </w:tcMar>
          </w:tcPr>
          <w:p w14:paraId="3BEE9C9E" w14:textId="77777777" w:rsidR="009E68A5" w:rsidRDefault="00000000">
            <w:pPr>
              <w:pStyle w:val="Tabletext"/>
              <w:keepNext w:val="0"/>
              <w:widowControl/>
            </w:pPr>
            <w:r>
              <w:rPr>
                <w:sz w:val="16"/>
              </w:rPr>
              <w:t>Adult refugee/asylum-seeker population; children and youth explicitly excluded</w:t>
            </w:r>
          </w:p>
        </w:tc>
      </w:tr>
      <w:tr w:rsidR="009E68A5" w14:paraId="5BC211D7"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14:paraId="7D850CDD" w14:textId="77777777" w:rsidR="009E68A5" w:rsidRDefault="00000000">
            <w:pPr>
              <w:pStyle w:val="Tabletext"/>
              <w:keepNext w:val="0"/>
              <w:widowControl/>
            </w:pPr>
            <w:r>
              <w:rPr>
                <w:sz w:val="16"/>
              </w:rPr>
              <w:t>Access to Health Care for Refugee Children and Unaccompanied Minor Aliens in The Netherlands: A Qualitative Study</w:t>
            </w:r>
          </w:p>
        </w:tc>
        <w:tc>
          <w:tcPr>
            <w:tcW w:w="2465" w:type="dxa"/>
            <w:shd w:val="clear" w:color="auto" w:fill="F2F2F2" w:themeFill="background1" w:themeFillShade="F2"/>
            <w:tcMar>
              <w:top w:w="70" w:type="dxa"/>
              <w:left w:w="80" w:type="dxa"/>
              <w:bottom w:w="70" w:type="dxa"/>
              <w:right w:w="80" w:type="dxa"/>
            </w:tcMar>
          </w:tcPr>
          <w:p w14:paraId="744B8653" w14:textId="77777777" w:rsidR="009E68A5" w:rsidRDefault="00000000">
            <w:pPr>
              <w:pStyle w:val="Tabletext"/>
              <w:keepNext w:val="0"/>
              <w:widowControl/>
            </w:pPr>
            <w:r>
              <w:rPr>
                <w:sz w:val="16"/>
              </w:rPr>
              <w:t>ELICIT-04 human follow-up</w:t>
            </w:r>
          </w:p>
        </w:tc>
        <w:tc>
          <w:tcPr>
            <w:tcW w:w="1886" w:type="dxa"/>
            <w:shd w:val="clear" w:color="auto" w:fill="F2F2F2" w:themeFill="background1" w:themeFillShade="F2"/>
            <w:tcMar>
              <w:top w:w="70" w:type="dxa"/>
              <w:left w:w="80" w:type="dxa"/>
              <w:bottom w:w="70" w:type="dxa"/>
              <w:right w:w="80" w:type="dxa"/>
            </w:tcMar>
          </w:tcPr>
          <w:p w14:paraId="106D0ABA" w14:textId="77777777" w:rsidR="009E68A5" w:rsidRDefault="00000000">
            <w:pPr>
              <w:pStyle w:val="Tabletext"/>
              <w:keepNext w:val="0"/>
              <w:widowControl/>
            </w:pPr>
            <w:r>
              <w:rPr>
                <w:sz w:val="16"/>
              </w:rPr>
              <w:t>Adjacent empirical; retained</w:t>
            </w:r>
          </w:p>
        </w:tc>
        <w:tc>
          <w:tcPr>
            <w:tcW w:w="4394" w:type="dxa"/>
            <w:shd w:val="clear" w:color="auto" w:fill="F2F2F2" w:themeFill="background1" w:themeFillShade="F2"/>
            <w:tcMar>
              <w:top w:w="70" w:type="dxa"/>
              <w:left w:w="80" w:type="dxa"/>
              <w:bottom w:w="70" w:type="dxa"/>
              <w:right w:w="80" w:type="dxa"/>
            </w:tcMar>
          </w:tcPr>
          <w:p w14:paraId="42413CB0" w14:textId="77777777" w:rsidR="009E68A5" w:rsidRDefault="00000000">
            <w:pPr>
              <w:pStyle w:val="Tabletext"/>
              <w:keepNext w:val="0"/>
              <w:widowControl/>
            </w:pPr>
            <w:r>
              <w:rPr>
                <w:sz w:val="16"/>
              </w:rPr>
              <w:t>Substantive Levesque application but general health-care access rather than mental-health-specific access</w:t>
            </w:r>
          </w:p>
        </w:tc>
      </w:tr>
      <w:tr w:rsidR="009E68A5" w14:paraId="5BC211D7" w14:textId="77777777" w:rsidTr="009D1F78">
        <w:trPr>
          <w:jc w:val="right"/>
          <w:cantSplit/>
        </w:trPr>
        <w:tc>
          <w:tcPr>
            <w:tcW w:w="5590" w:type="dxa"/>
            <w:shd w:val="clear" w:color="auto" w:fill="F2F2F2" w:themeFill="background1" w:themeFillShade="F2"/>
            <w:tcMar>
              <w:top w:w="70" w:type="dxa"/>
              <w:left w:w="80" w:type="dxa"/>
              <w:bottom w:w="70" w:type="dxa"/>
              <w:right w:w="80" w:type="dxa"/>
            </w:tcMar>
          </w:tcPr>
          <w:p>
            <w:pPr>
              <w:keepNext w:val="0"/>
              <w:widowControl/>
            </w:pPr>
            <w:r>
              <w:rPr>
                <w:sz w:val="16"/>
              </w:rPr>
              <w:t>Ha et al. (2025). ‘Making Moves’: Protocol for a hybrid effectiveness-implementation pre-post trial of a co-designed online physical activity program for childhood cancer survivors. PMID 41878391; DOI 10.1016/j.jsampl.2025.100099.</w:t>
            </w:r>
          </w:p>
        </w:tc>
        <w:tc>
          <w:tcPr>
            <w:tcW w:w="2465" w:type="dxa"/>
            <w:shd w:val="clear" w:color="auto" w:fill="F2F2F2" w:themeFill="background1" w:themeFillShade="F2"/>
            <w:tcMar>
              <w:top w:w="70" w:type="dxa"/>
              <w:left w:w="80" w:type="dxa"/>
              <w:bottom w:w="70" w:type="dxa"/>
              <w:right w:w="80" w:type="dxa"/>
            </w:tcMar>
          </w:tcPr>
          <w:p w14:paraId="744B8653" w14:textId="77777777" w:rsidR="009E68A5" w:rsidRDefault="00000000">
            <w:pPr>
              <w:pStyle w:val="Tabletext"/>
              <w:keepNext w:val="0"/>
              <w:widowControl/>
            </w:pPr>
            <w:r>
              <w:rPr>
                <w:sz w:val="16"/>
              </w:rPr>
              <w:t>Targeted PubMed update, 28 Jul 2026</w:t>
            </w:r>
          </w:p>
        </w:tc>
        <w:tc>
          <w:tcPr>
            <w:tcW w:w="1886" w:type="dxa"/>
            <w:shd w:val="clear" w:color="auto" w:fill="F2F2F2" w:themeFill="background1" w:themeFillShade="F2"/>
            <w:tcMar>
              <w:top w:w="70" w:type="dxa"/>
              <w:left w:w="80" w:type="dxa"/>
              <w:bottom w:w="70" w:type="dxa"/>
              <w:right w:w="80" w:type="dxa"/>
            </w:tcMar>
          </w:tcPr>
          <w:p w14:paraId="106D0ABA" w14:textId="77777777" w:rsidR="009E68A5" w:rsidRDefault="00000000">
            <w:pPr>
              <w:pStyle w:val="Tabletext"/>
              <w:keepNext w:val="0"/>
              <w:widowControl/>
            </w:pPr>
            <w:r>
              <w:rPr>
                <w:sz w:val="16"/>
              </w:rPr>
              <w:t>Excluded; not retained</w:t>
            </w:r>
          </w:p>
        </w:tc>
        <w:tc>
          <w:tcPr>
            <w:tcW w:w="4394" w:type="dxa"/>
            <w:shd w:val="clear" w:color="auto" w:fill="F2F2F2" w:themeFill="background1" w:themeFillShade="F2"/>
            <w:tcMar>
              <w:top w:w="70" w:type="dxa"/>
              <w:left w:w="80" w:type="dxa"/>
              <w:bottom w:w="70" w:type="dxa"/>
              <w:right w:w="80" w:type="dxa"/>
            </w:tcMar>
          </w:tcPr>
          <w:p>
            <w:pPr>
              <w:keepNext w:val="0"/>
              <w:widowControl/>
            </w:pPr>
            <w:r>
              <w:rPr>
                <w:sz w:val="16"/>
              </w:rPr>
              <w:t>Protocol for a physical-activity intervention, not a mental-health-service-access study; no substantive Levesque application or completed empirical findings for the proposed trial.</w:t>
            </w:r>
          </w:p>
        </w:tc>
      </w:tr>
    </w:tbl>
    <w:p>
      <w:pPr>
        <w:pStyle w:val="Smallnote"/>
      </w:pPr>
      <w:r>
        <w:t>Four ELICIT-04 records without documented identifiers: The Elicit report lists ten records without platform full-text access. According to the author, six were manually retrieved and four were excluded after human title/abstract review. The report does not identify these records individually, and no complete human screening list was maintained; the four excluded titles cannot be recovered from the supplied materials.</w:t>
      </w:r>
    </w:p>
    <w:p w14:paraId="5F7E4121" w14:textId="77777777" w:rsidR="009E68A5" w:rsidRDefault="009E68A5">
      <w:pPr>
        <w:spacing w:after="0"/>
      </w:pPr>
    </w:p>
    <w:p w14:paraId="09958993" w14:textId="77777777" w:rsidR="009E68A5" w:rsidRPr="009D1F78" w:rsidRDefault="00000000">
      <w:pPr>
        <w:pStyle w:val="berschrift1"/>
        <w:keepNext/>
        <w:widowControl/>
        <w:spacing w:before="160"/>
        <w:rPr>
          <w:color w:val="000000" w:themeColor="text1"/>
        </w:rPr>
      </w:pPr>
      <w:r w:rsidRPr="009D1F78">
        <w:rPr>
          <w:color w:val="000000"/>
        </w:rPr>
        <w:t xml:space="preserve">S5.5 Incremental retained sources across update routes</w:t>
      </w:r>
    </w:p>
    <w:p>
      <w:pPr/>
      <w:r>
        <w:t>The combined update yield is 27 original sources + five adjacent sources from the overlapping PubMed/youth Elicit follow-up + five direct sources from citation follow-up = 37. This identifies additions to the evidence map, not the chronology of every eligibility decision. Thematic PubMed retrieval alone produced no direct source; one retrieved source is present as adjacent evidence in the final map.</w:t>
      </w:r>
    </w:p>
    <w:tbl>
      <w:tblPr>
        <w:tblStyle w:val="Tabellenraster"/>
        <w:tblW w:w="10508" w:type="dxa"/>
        <w:jc w:val="center"/>
        <w:tblLayout w:type="fixed"/>
        <w:tblLook w:val="04A0" w:firstRow="1" w:lastRow="0" w:firstColumn="1" w:lastColumn="0" w:noHBand="0" w:noVBand="1"/>
      </w:tblPr>
      <w:tblGrid>
        <w:gridCol w:w="1621"/>
        <w:gridCol w:w="2632"/>
        <w:gridCol w:w="992"/>
        <w:gridCol w:w="5263"/>
      </w:tblGrid>
      <w:tr w:rsidR="009E68A5" w14:paraId="2051E763" w14:textId="77777777" w:rsidTr="009D1F78">
        <w:trPr>
          <w:tblHeader/>
          <w:jc w:val="center"/>
          <w:cantSplit/>
        </w:trPr>
        <w:tc>
          <w:tcPr>
            <w:tcW w:w="1621" w:type="dxa"/>
            <w:shd w:val="clear" w:color="auto" w:fill="808080" w:themeFill="background1" w:themeFillShade="80"/>
            <w:tcMar>
              <w:top w:w="70" w:type="dxa"/>
              <w:left w:w="80" w:type="dxa"/>
              <w:bottom w:w="70" w:type="dxa"/>
              <w:right w:w="80" w:type="dxa"/>
            </w:tcMar>
            <w:vAlign w:val="center"/>
          </w:tcPr>
          <w:p w14:paraId="48CB862C" w14:textId="77777777" w:rsidR="009E68A5" w:rsidRDefault="00000000">
            <w:pPr>
              <w:keepNext w:val="0"/>
              <w:widowControl/>
              <w:jc w:val="center"/>
            </w:pPr>
            <w:r>
              <w:rPr>
                <w:b/>
                <w:color w:val="FFFFFF"/>
                <w:sz w:val="16"/>
              </w:rPr>
              <w:t>Route stage</w:t>
            </w:r>
          </w:p>
        </w:tc>
        <w:tc>
          <w:tcPr>
            <w:tcW w:w="2632" w:type="dxa"/>
            <w:shd w:val="clear" w:color="auto" w:fill="808080" w:themeFill="background1" w:themeFillShade="80"/>
            <w:tcMar>
              <w:top w:w="70" w:type="dxa"/>
              <w:left w:w="80" w:type="dxa"/>
              <w:bottom w:w="70" w:type="dxa"/>
              <w:right w:w="80" w:type="dxa"/>
            </w:tcMar>
            <w:vAlign w:val="center"/>
          </w:tcPr>
          <w:p w14:paraId="42E7218C" w14:textId="77777777" w:rsidR="009E68A5" w:rsidRDefault="00000000">
            <w:pPr>
              <w:keepNext w:val="0"/>
              <w:widowControl/>
              <w:jc w:val="center"/>
            </w:pPr>
            <w:r>
              <w:rPr>
                <w:b/>
                <w:color w:val="FFFFFF"/>
                <w:sz w:val="16"/>
              </w:rPr>
              <w:t>Source</w:t>
            </w:r>
          </w:p>
        </w:tc>
        <w:tc>
          <w:tcPr>
            <w:tcW w:w="992" w:type="dxa"/>
            <w:shd w:val="clear" w:color="auto" w:fill="808080" w:themeFill="background1" w:themeFillShade="80"/>
            <w:tcMar>
              <w:top w:w="70" w:type="dxa"/>
              <w:left w:w="80" w:type="dxa"/>
              <w:bottom w:w="70" w:type="dxa"/>
              <w:right w:w="80" w:type="dxa"/>
            </w:tcMar>
            <w:vAlign w:val="center"/>
          </w:tcPr>
          <w:p w14:paraId="37FED05A" w14:textId="77777777" w:rsidR="009E68A5" w:rsidRDefault="00000000">
            <w:pPr>
              <w:keepNext w:val="0"/>
              <w:widowControl/>
              <w:jc w:val="center"/>
            </w:pPr>
            <w:r>
              <w:rPr>
                <w:b/>
                <w:color w:val="FFFFFF"/>
                <w:sz w:val="16"/>
              </w:rPr>
              <w:t>Added n</w:t>
            </w:r>
          </w:p>
        </w:tc>
        <w:tc>
          <w:tcPr>
            <w:tcW w:w="5263" w:type="dxa"/>
            <w:shd w:val="clear" w:color="auto" w:fill="808080" w:themeFill="background1" w:themeFillShade="80"/>
            <w:tcMar>
              <w:top w:w="70" w:type="dxa"/>
              <w:left w:w="80" w:type="dxa"/>
              <w:bottom w:w="70" w:type="dxa"/>
              <w:right w:w="80" w:type="dxa"/>
            </w:tcMar>
            <w:vAlign w:val="center"/>
          </w:tcPr>
          <w:p w14:paraId="458BD407" w14:textId="77777777" w:rsidR="009E68A5" w:rsidRDefault="00000000">
            <w:pPr>
              <w:keepNext w:val="0"/>
              <w:widowControl/>
              <w:jc w:val="center"/>
            </w:pPr>
            <w:r>
              <w:rPr>
                <w:b/>
                <w:color w:val="FFFFFF"/>
                <w:sz w:val="16"/>
              </w:rPr>
              <w:t>Incremental retained sources / note</w:t>
            </w:r>
          </w:p>
        </w:tc>
      </w:tr>
      <w:tr w:rsidR="009E68A5" w14:paraId="53AB41B0" w14:textId="77777777" w:rsidTr="009D1F78">
        <w:trPr>
          <w:jc w:val="center"/>
          <w:cantSplit/>
        </w:trPr>
        <w:tc>
          <w:tcPr>
            <w:tcW w:w="1621" w:type="dxa"/>
            <w:tcMar>
              <w:top w:w="70" w:type="dxa"/>
              <w:left w:w="80" w:type="dxa"/>
              <w:bottom w:w="70" w:type="dxa"/>
              <w:right w:w="80" w:type="dxa"/>
            </w:tcMar>
          </w:tcPr>
          <w:p w14:paraId="01268873" w14:textId="77777777" w:rsidR="009E68A5" w:rsidRDefault="00000000">
            <w:pPr>
              <w:pStyle w:val="Tabletext"/>
              <w:keepNext w:val="0"/>
              <w:widowControl/>
            </w:pPr>
            <w:r>
              <w:rPr>
                <w:sz w:val="16"/>
              </w:rPr>
              <w:t>Original evidence set</w:t>
            </w:r>
          </w:p>
        </w:tc>
        <w:tc>
          <w:tcPr>
            <w:tcW w:w="2632" w:type="dxa"/>
            <w:tcMar>
              <w:top w:w="70" w:type="dxa"/>
              <w:left w:w="80" w:type="dxa"/>
              <w:bottom w:w="70" w:type="dxa"/>
              <w:right w:w="80" w:type="dxa"/>
            </w:tcMar>
          </w:tcPr>
          <w:p w14:paraId="3E4D6231" w14:textId="77777777" w:rsidR="009E68A5" w:rsidRDefault="00000000">
            <w:pPr>
              <w:pStyle w:val="Tabletext"/>
              <w:keepNext w:val="0"/>
              <w:widowControl/>
            </w:pPr>
            <w:r>
              <w:rPr>
                <w:sz w:val="16"/>
              </w:rPr>
              <w:t>Three original Elicit reports plus predefined framework/context sources</w:t>
            </w:r>
          </w:p>
        </w:tc>
        <w:tc>
          <w:tcPr>
            <w:tcW w:w="992" w:type="dxa"/>
            <w:tcMar>
              <w:top w:w="70" w:type="dxa"/>
              <w:left w:w="80" w:type="dxa"/>
              <w:bottom w:w="70" w:type="dxa"/>
              <w:right w:w="80" w:type="dxa"/>
            </w:tcMar>
          </w:tcPr>
          <w:p w14:paraId="39BCD768" w14:textId="77777777" w:rsidR="009E68A5" w:rsidRDefault="00000000">
            <w:pPr>
              <w:pStyle w:val="Tabletext"/>
              <w:keepNext w:val="0"/>
              <w:widowControl/>
            </w:pPr>
            <w:r>
              <w:rPr>
                <w:sz w:val="16"/>
              </w:rPr>
              <w:t>27</w:t>
            </w:r>
          </w:p>
        </w:tc>
        <w:tc>
          <w:tcPr>
            <w:tcW w:w="5263" w:type="dxa"/>
            <w:tcMar>
              <w:top w:w="70" w:type="dxa"/>
              <w:left w:w="80" w:type="dxa"/>
              <w:bottom w:w="70" w:type="dxa"/>
              <w:right w:w="80" w:type="dxa"/>
            </w:tcMar>
          </w:tcPr>
          <w:p w14:paraId="1CA07B6A" w14:textId="77777777" w:rsidR="009E68A5" w:rsidRDefault="00000000">
            <w:pPr>
              <w:pStyle w:val="Tabletext"/>
              <w:keepNext w:val="0"/>
              <w:widowControl/>
            </w:pPr>
            <w:r>
              <w:rPr>
                <w:sz w:val="16"/>
              </w:rPr>
              <w:t>Original 27-source map retained after re-adjudication</w:t>
            </w:r>
          </w:p>
        </w:tc>
      </w:tr>
      <w:tr w:rsidR="009E68A5" w14:paraId="75996EBD" w14:textId="77777777" w:rsidTr="009D1F78">
        <w:trPr>
          <w:jc w:val="center"/>
          <w:cantSplit/>
        </w:trPr>
        <w:tc>
          <w:tcPr>
            <w:tcW w:w="1621" w:type="dxa"/>
            <w:tcMar>
              <w:top w:w="70" w:type="dxa"/>
              <w:left w:w="80" w:type="dxa"/>
              <w:bottom w:w="70" w:type="dxa"/>
              <w:right w:w="80" w:type="dxa"/>
            </w:tcMar>
          </w:tcPr>
          <w:p>
            <w:pPr>
              <w:keepNext w:val="0"/>
              <w:widowControl/>
            </w:pPr>
            <w:r>
              <w:rPr>
                <w:sz w:val="16"/>
              </w:rPr>
              <w:t>PubMed update and dedicated youth Elicit follow-up (combined)</w:t>
            </w:r>
          </w:p>
        </w:tc>
        <w:tc>
          <w:tcPr>
            <w:tcW w:w="2632" w:type="dxa"/>
            <w:tcMar>
              <w:top w:w="70" w:type="dxa"/>
              <w:left w:w="80" w:type="dxa"/>
              <w:bottom w:w="70" w:type="dxa"/>
              <w:right w:w="80" w:type="dxa"/>
            </w:tcMar>
          </w:tcPr>
          <w:p>
            <w:pPr>
              <w:keepNext w:val="0"/>
              <w:widowControl/>
            </w:pPr>
            <w:r>
              <w:rPr>
                <w:sz w:val="16"/>
              </w:rPr>
              <w:t>PubMed, 28 Jul 2026; ELICIT-04, 31 Jul 2026, including human follow-up</w:t>
            </w:r>
          </w:p>
        </w:tc>
        <w:tc>
          <w:tcPr>
            <w:tcW w:w="992" w:type="dxa"/>
            <w:tcMar>
              <w:top w:w="70" w:type="dxa"/>
              <w:left w:w="80" w:type="dxa"/>
              <w:bottom w:w="70" w:type="dxa"/>
              <w:right w:w="80" w:type="dxa"/>
            </w:tcMar>
          </w:tcPr>
          <w:p w14:paraId="1549D47A" w14:textId="77777777" w:rsidR="009E68A5" w:rsidRDefault="00000000">
            <w:pPr>
              <w:pStyle w:val="Tabletext"/>
              <w:keepNext w:val="0"/>
              <w:widowControl/>
            </w:pPr>
            <w:r>
              <w:rPr>
                <w:sz w:val="16"/>
              </w:rPr>
              <w:t>5</w:t>
            </w:r>
          </w:p>
        </w:tc>
        <w:tc>
          <w:tcPr>
            <w:tcW w:w="5263" w:type="dxa"/>
            <w:tcMar>
              <w:top w:w="70" w:type="dxa"/>
              <w:left w:w="80" w:type="dxa"/>
              <w:bottom w:w="70" w:type="dxa"/>
              <w:right w:w="80" w:type="dxa"/>
            </w:tcMar>
          </w:tcPr>
          <w:p>
            <w:pPr>
              <w:keepNext w:val="0"/>
              <w:widowControl/>
            </w:pPr>
            <w:r>
              <w:rPr>
                <w:sz w:val="16"/>
              </w:rPr>
              <w:t>Five adjacent sources beyond the original map: Werlen; Barbo &amp; Petrucka; Fathi Afshar; Williams-Ridgway; Yılmaz. Williams-Ridgway was retrieved in both routes; it is counted once. Martínez-Jaime was already in the original map. An exclusive route-specific incremental attribution is not claimed.</w:t>
            </w:r>
          </w:p>
        </w:tc>
      </w:tr>
      <w:tr w:rsidR="009E68A5" w14:paraId="1BC390EB" w14:textId="77777777" w:rsidTr="009D1F78">
        <w:trPr>
          <w:jc w:val="center"/>
          <w:cantSplit/>
        </w:trPr>
        <w:tc>
          <w:tcPr>
            <w:tcW w:w="1621" w:type="dxa"/>
            <w:shd w:val="clear" w:color="auto" w:fill="F2F2F2" w:themeFill="background1" w:themeFillShade="F2"/>
            <w:tcMar>
              <w:top w:w="70" w:type="dxa"/>
              <w:left w:w="80" w:type="dxa"/>
              <w:bottom w:w="70" w:type="dxa"/>
              <w:right w:w="80" w:type="dxa"/>
            </w:tcMar>
          </w:tcPr>
          <w:p w14:paraId="1A3A511B" w14:textId="77777777" w:rsidR="009E68A5" w:rsidRDefault="00000000">
            <w:pPr>
              <w:pStyle w:val="Tabletext"/>
              <w:keepNext w:val="0"/>
              <w:widowControl/>
            </w:pPr>
            <w:r>
              <w:rPr>
                <w:sz w:val="16"/>
              </w:rPr>
              <w:t>Combined citation follow-up</w:t>
            </w:r>
          </w:p>
        </w:tc>
        <w:tc>
          <w:tcPr>
            <w:tcW w:w="2632" w:type="dxa"/>
            <w:shd w:val="clear" w:color="auto" w:fill="F2F2F2" w:themeFill="background1" w:themeFillShade="F2"/>
            <w:tcMar>
              <w:top w:w="70" w:type="dxa"/>
              <w:left w:w="80" w:type="dxa"/>
              <w:bottom w:w="70" w:type="dxa"/>
              <w:right w:w="80" w:type="dxa"/>
            </w:tcMar>
          </w:tcPr>
          <w:p w14:paraId="4A4649CE" w14:textId="77777777" w:rsidR="009E68A5" w:rsidRDefault="00000000">
            <w:pPr>
              <w:pStyle w:val="Tabletext"/>
              <w:keepNext w:val="0"/>
              <w:widowControl/>
            </w:pPr>
            <w:r>
              <w:rPr>
                <w:sz w:val="16"/>
              </w:rPr>
              <w:t>Web of Science, 1 Aug 2026; PubMed Cited by, 28 Jul 2026 (no additional candidates reported)</w:t>
            </w:r>
          </w:p>
        </w:tc>
        <w:tc>
          <w:tcPr>
            <w:tcW w:w="992" w:type="dxa"/>
            <w:shd w:val="clear" w:color="auto" w:fill="F2F2F2" w:themeFill="background1" w:themeFillShade="F2"/>
            <w:tcMar>
              <w:top w:w="70" w:type="dxa"/>
              <w:left w:w="80" w:type="dxa"/>
              <w:bottom w:w="70" w:type="dxa"/>
              <w:right w:w="80" w:type="dxa"/>
            </w:tcMar>
          </w:tcPr>
          <w:p w14:paraId="058A4B3E" w14:textId="77777777" w:rsidR="009E68A5" w:rsidRDefault="00000000">
            <w:pPr>
              <w:pStyle w:val="Tabletext"/>
              <w:keepNext w:val="0"/>
              <w:widowControl/>
            </w:pPr>
            <w:r>
              <w:rPr>
                <w:sz w:val="16"/>
              </w:rPr>
              <w:t>5</w:t>
            </w:r>
          </w:p>
        </w:tc>
        <w:tc>
          <w:tcPr>
            <w:tcW w:w="5263" w:type="dxa"/>
            <w:shd w:val="clear" w:color="auto" w:fill="F2F2F2" w:themeFill="background1" w:themeFillShade="F2"/>
            <w:tcMar>
              <w:top w:w="70" w:type="dxa"/>
              <w:left w:w="80" w:type="dxa"/>
              <w:bottom w:w="70" w:type="dxa"/>
              <w:right w:w="80" w:type="dxa"/>
            </w:tcMar>
          </w:tcPr>
          <w:p w14:paraId="2575301D" w14:textId="77777777" w:rsidR="009E68A5" w:rsidRDefault="00000000">
            <w:pPr>
              <w:pStyle w:val="Tabletext"/>
              <w:keepNext w:val="0"/>
              <w:widowControl/>
            </w:pPr>
            <w:r>
              <w:rPr>
                <w:sz w:val="16"/>
              </w:rPr>
              <w:t>Viveiros &amp; Darling 2018; Marshman et al. 2023; Daskalska et al. 2025; Daskalska et al. 2024; Adams 2024. The previously combined yield is retained; complete individual database provenance was not documented.</w:t>
            </w:r>
          </w:p>
        </w:tc>
      </w:tr>
      <w:tr w:rsidR="009E68A5" w14:paraId="14E4E2AF" w14:textId="77777777" w:rsidTr="009D1F78">
        <w:trPr>
          <w:jc w:val="center"/>
          <w:cantSplit/>
        </w:trPr>
        <w:tc>
          <w:tcPr>
            <w:tcW w:w="1621" w:type="dxa"/>
            <w:tcMar>
              <w:top w:w="70" w:type="dxa"/>
              <w:left w:w="80" w:type="dxa"/>
              <w:bottom w:w="70" w:type="dxa"/>
              <w:right w:w="80" w:type="dxa"/>
            </w:tcMar>
          </w:tcPr>
          <w:p w14:paraId="389B4CAE" w14:textId="77777777" w:rsidR="009E68A5" w:rsidRDefault="00000000">
            <w:pPr>
              <w:pStyle w:val="Tabletext"/>
              <w:keepNext w:val="0"/>
              <w:widowControl/>
            </w:pPr>
            <w:r>
              <w:rPr>
                <w:sz w:val="16"/>
              </w:rPr>
              <w:t>Final evidence map</w:t>
            </w:r>
          </w:p>
        </w:tc>
        <w:tc>
          <w:tcPr>
            <w:tcW w:w="2632" w:type="dxa"/>
            <w:tcMar>
              <w:top w:w="70" w:type="dxa"/>
              <w:left w:w="80" w:type="dxa"/>
              <w:bottom w:w="70" w:type="dxa"/>
              <w:right w:w="80" w:type="dxa"/>
            </w:tcMar>
          </w:tcPr>
          <w:p w14:paraId="38D989BA" w14:textId="77777777" w:rsidR="009E68A5" w:rsidRDefault="00000000">
            <w:pPr>
              <w:pStyle w:val="Tabletext"/>
              <w:keepNext w:val="0"/>
              <w:widowControl/>
            </w:pPr>
            <w:r>
              <w:rPr>
                <w:sz w:val="16"/>
              </w:rPr>
              <w:t>All routes after deduplication and human adjudication</w:t>
            </w:r>
          </w:p>
        </w:tc>
        <w:tc>
          <w:tcPr>
            <w:tcW w:w="992" w:type="dxa"/>
            <w:tcMar>
              <w:top w:w="70" w:type="dxa"/>
              <w:left w:w="80" w:type="dxa"/>
              <w:bottom w:w="70" w:type="dxa"/>
              <w:right w:w="80" w:type="dxa"/>
            </w:tcMar>
          </w:tcPr>
          <w:p w14:paraId="0C85683C" w14:textId="77777777" w:rsidR="009E68A5" w:rsidRDefault="00000000">
            <w:pPr>
              <w:pStyle w:val="Tabletext"/>
              <w:keepNext w:val="0"/>
              <w:widowControl/>
            </w:pPr>
            <w:r>
              <w:rPr>
                <w:sz w:val="16"/>
              </w:rPr>
              <w:t>37</w:t>
            </w:r>
          </w:p>
        </w:tc>
        <w:tc>
          <w:tcPr>
            <w:tcW w:w="5263" w:type="dxa"/>
            <w:tcMar>
              <w:top w:w="70" w:type="dxa"/>
              <w:left w:w="80" w:type="dxa"/>
              <w:bottom w:w="70" w:type="dxa"/>
              <w:right w:w="80" w:type="dxa"/>
            </w:tcMar>
          </w:tcPr>
          <w:p w14:paraId="74FC7A18" w14:textId="77777777" w:rsidR="009E68A5" w:rsidRDefault="00000000">
            <w:pPr>
              <w:pStyle w:val="Tabletext"/>
              <w:keepNext w:val="0"/>
              <w:widowControl/>
            </w:pPr>
            <w:r>
              <w:rPr>
                <w:sz w:val="16"/>
              </w:rPr>
              <w:t>23 empirical primary studies; 11 reviews/evidence syntheses; 1 protocol; 2 conceptual/framework sources</w:t>
            </w:r>
          </w:p>
        </w:tc>
      </w:tr>
    </w:tbl>
    <w:p>
      <w:r>
        <w:t>Source-identity correction (1 October 2026): Williams-Ridgway et al., DOI 10.1186/s40337-026-01546-5, explicitly used the framework to inform the interview schedule. Ha et al., DOI 10.1016/j.jsampl.2025.100099, describes a physical-activity trial protocol. This correction aligns the final source roles; it is not a new literature search.</w:t>
      </w:r>
    </w:p>
    <w:p w14:paraId="2BD8FFB5" w14:textId="77777777" w:rsidR="009E68A5" w:rsidRPr="000B0C23" w:rsidRDefault="00000000">
      <w:pPr>
        <w:pStyle w:val="berschrift1"/>
        <w:rPr>
          <w:highlight w:val="yellow"/>
        </w:rPr>
      </w:pPr>
      <w:r>
        <w:rPr>
          <w:color w:val="000000"/>
        </w:rPr>
        <w:t>S5.6 Documentation limitations of screening records</w:t>
      </w:r>
    </w:p>
    <w:p w14:paraId="2BD8FFB5" w14:textId="77777777" w:rsidR="009E68A5" w:rsidRPr="000B0C23" w:rsidRDefault="00000000">
      <w:pPr>
        <w:pStyle w:val="Smallnote"/>
        <w:keepNext/>
        <w:spacing w:before="0" w:after="60"/>
        <w:rPr>
          <w:highlight w:val="yellow"/>
        </w:rPr>
      </w:pPr>
      <w:r>
        <w:t>The author confirmed that four criteria governed Elicit’s automated preliminary screening: presence of the Levesque framework, data completeness, mental-health focus, and fit with the age/target group. JCC assessed the full texts and made the 33 final human exclusion decisions. The platform criteria do not assign article-level reasons or new exclusion frequencies to those 33 reports.</w:t>
      </w:r>
    </w:p>
    <w:p w14:paraId="2BD8FFB5" w14:textId="77777777" w:rsidR="009E68A5" w:rsidRPr="000B0C23" w:rsidRDefault="00000000">
      <w:pPr>
        <w:pStyle w:val="Smallnote"/>
        <w:keepNext w:val="0"/>
        <w:spacing w:before="0" w:after="60"/>
        <w:rPr>
          <w:highlight w:val="yellow"/>
        </w:rPr>
      </w:pPr>
      <w:r>
        <w:t>In the youth Elicit report, data completeness meant a completed study with sufficient data, excluding ongoing studies, conference abstracts without a full publication, and studies with incomplete data. This historical platform definition does not establish a zero-missing-data requirement or specify the reasons for the 33 human exclusions.</w:t>
      </w:r>
    </w:p>
    <w:p>
      <w:pPr>
        <w:pStyle w:val="Smallnote"/>
        <w:keepNext w:val="0"/>
        <w:spacing w:after="20" w:before="0" w:line="200" w:lineRule="exact"/>
        <w:ind w:left="0" w:firstLine="0"/>
      </w:pPr>
      <w:r>
        <w:rPr>
          <w:b w:val="0"/>
          <w:sz w:val="16"/>
        </w:rPr>
        <w:t>The author confirmed opening PubMed Cited by for Levesque et al. (2013) on 28 July 2026 and reported no additional candidate records. This does not establish an empty citing list or zero records examined; those historical totals, any filters, and record-level overlap are not documented.</w:t>
      </w:r>
    </w:p>
    <w:p w14:paraId="54E6D926" w14:textId="77777777" w:rsidR="009E68A5" w:rsidRPr="000B0C23" w:rsidRDefault="00000000">
      <w:pPr>
        <w:pStyle w:val="Smallnote"/>
        <w:keepNext w:val="0"/>
        <w:spacing w:after="20" w:before="0" w:line="200" w:lineRule="exact"/>
        <w:ind w:left="0" w:firstLine="0"/>
        <w:rPr>
          <w:highlight w:val="yellow"/>
        </w:rPr>
      </w:pPr>
      <w:r>
        <w:rPr>
          <w:b w:val="0"/>
          <w:sz w:val="16"/>
        </w:rPr>
        <w:t>JCC reviewed articles and excluded those that did not meet the eligibility criteria, but did not maintain a complete screening list. The human flow totals are retained as reported aggregates and cannot be independently checked against an exhaustive contemporaneous record-level log. S5.4 provides only the available retrospective subset.</w:t>
      </w:r>
    </w:p>
    <w:p w14:paraId="37256B36" w14:textId="77777777" w:rsidR="009E68A5" w:rsidRPr="000B0C23" w:rsidRDefault="00000000">
      <w:pPr>
        <w:pStyle w:val="Smallnote"/>
        <w:keepNext w:val="0"/>
        <w:spacing w:after="20" w:before="0" w:line="200" w:lineRule="exact"/>
        <w:ind w:left="0" w:firstLine="0"/>
        <w:rPr>
          <w:highlight w:val="yellow"/>
        </w:rPr>
      </w:pPr>
      <w:r>
        <w:rPr>
          <w:b w:val="0"/>
          <w:sz w:val="16"/>
        </w:rPr>
        <w:t>The 33 final human full-text exclusions are author-confirmed. A complete title-by-title list with individual primary reasons is unavailable; the four automated Elicit criteria do not supply those reasons, and reason-specific exclusion frequencies cannot be reconstructed.</w:t>
      </w:r>
    </w:p>
    <w:p>
      <w:pPr>
        <w:pStyle w:val="berschrift1"/>
        <w:keepNext/>
        <w:pageBreakBefore w:val="0"/>
        <w:spacing w:before="160"/>
      </w:pPr>
      <w:r>
        <w:rPr>
          <w:color w:val="000000"/>
        </w:rPr>
        <w:t>S5.7 Executed thematic PubMed update search</w:t>
      </w:r>
    </w:p>
    <w:p>
      <w:pPr>
        <w:spacing w:after="100"/>
      </w:pPr>
      <w:r>
        <w:t xml:space="preserve">The thematic framework-focused query below was executed in PubMed on 28 July 2026. It retrieved two records, neither eligible as direct evidence. PMID 41709297 is Williams-Ridgway et al., retained as adjacent evidence in the final map and also identified via ELICIT-04/citation; PMID 41878391 was excluded. The former blanket statement that both lacked substantive framework use has been corrected. These two records belong to the thematic query, separately from the Cited by lookup confirmed for the same date. Earlier query variants were preparatory formulations and were not separate identification routes.</w:t>
      </w:r>
    </w:p>
    <w:p>
      <w:pPr>
        <w:spacing w:after="100"/>
      </w:pPr>
      <w:r>
        <w:t>Create Date [crdt] identifies when a citation record was first created in PubMed; it does not define publication-date eligibility. The expression 2026/02/18:3000[crdt] is reproduced unchanged. Because its upper date bound is open, the reported two-record output is anchored to the historical execution on 28 July 2026 and should not be interpreted as a current search result.</w:t>
      </w:r>
    </w:p>
    <w:p>
      <w:pPr>
        <w:pStyle w:val="Smallnote"/>
      </w:pPr>
      <w:r>
        <w:t>Source for field definitions: National Library of Medicine. PubMed User Guide, Create Date [crdt] and search field tags. https://pubmed.ncbi.nlm.nih.gov/help/ (accessed 24 September 2026).</w:t>
      </w:r>
    </w:p>
    <w:p>
      <w:pPr>
        <w:pStyle w:val="berschrift2"/>
      </w:pPr>
      <w:r>
        <w:rPr>
          <w:color w:val="000000"/>
        </w:rPr>
        <w:t>Full query executed on 28 July 2026</w:t>
      </w:r>
    </w:p>
    <w:p>
      <w:pPr>
        <w:pStyle w:val="Smallnote"/>
      </w:pPr>
      <w:r>
        <w:t>Framework, mental-health, access, and population blocks are combined with the Create Date restriction. Syntax is unchanged; whitespace is normalized for readability.</w:t>
      </w:r>
    </w:p>
    <w:p>
      <w:pPr>
        <w:spacing w:before="80" w:after="120" w:line="240" w:lineRule="auto"/>
      </w:pPr>
      <w:r>
        <w:rPr>
          <w:rFonts w:ascii="Courier New" w:hAnsi="Courier New"/>
          <w:color w:val="000000"/>
          <w:sz w:val="17"/>
        </w:rPr>
        <w:t>( ( Levesque[tiab] OR "Levesque framework"[tiab] OR "Levesque model"[tiab] OR "patient-centred access to health care"[tiab] OR "patient-centered access to health care"[tiab] OR "patient-centred access to healthcare"[tiab] OR "patient-centered access to healthcare"[tiab] OR "patient-centred access framework"[tiab] OR "patient-centered access framework"[tiab] OR "patient-centred healthcare access framework"[tiab] OR "patient-centered healthcare access framework"[tiab] OR "five dimensions of accessibility"[tiab] OR "five abilities of populations"[tiab] OR ( ( approachability[tiab] OR acceptability[tiab] OR "availability and accommodation"[tiab] OR affordability[tiab] OR appropriateness[tiab] ) AND ( "ability to perceive"[tiab] OR "ability to seek"[tiab] OR "ability to reach"[tiab] OR "ability to pay"[tiab] OR "ability to engage"[tiab] ) ) ) AND ( "Mental Health Services"[Mesh] OR "Community Mental Health Services"[Mesh] OR "Mental Disorders"[Mesh] OR "mental health"[tiab] OR "mental healthcare"[tiab] OR "mental health care"[tiab] OR "mental health service*"[tiab] OR "mental illness*"[tiab] OR "mental disorder*"[tiab] OR psychiatr*[tiab] OR psychotherap*[tiab] OR "psychological care"[tiab] OR "psychological service*"[tiab] OR "psychological treatment*"[tiab] OR "behavioral health"[tiab] OR "behavioural health"[tiab] OR depress*[tiab] OR anxi*[tiab] OR psychosis[tiab] OR psychotic[tiab] OR PTSD[tiab] OR "posttraumatic stress"[tiab] OR "post-traumatic stress"[tiab] OR suicid*[tiab] ) AND ( "Health Services Accessibility"[Mesh] OR "Health Services Needs and Demand"[Mesh] OR "Patient Acceptance of Health Care"[Mesh] OR access*[tiab] OR utiliz*[tiab] OR utilis*[tiab] OR "service use"[tiab] OR "services use"[tiab] OR "use of service*"[tiab] OR "healthcare use"[tiab] OR "health care use"[tiab] OR "help seek*"[tiab] OR helpseek*[tiab] OR "care seek*"[tiab] OR "treatment seek*"[tiab] OR uptake[tiab] OR referral*[tiab] OR "treatment gap*"[tiab] OR barrier*[tiab] OR facilitator*[tiab] OR "unmet need*"[tiab] ) AND ( "Infant"[Mesh] OR "Child"[Mesh] OR "Adolescent"[Mesh] OR infant*[tiab] OR child*[tiab] OR adolescen*[tiab] OR youth*[tiab] OR teen*[tiab] OR pediatric*[tiab] OR paediatric*[tiab] OR "young people"[tiab] OR "young person*"[tiab] OR "Pregnancy"[Mesh] OR "Pregnant Women"[Mesh] OR "Postpartum Period"[Mesh] OR pregnan*[tiab] OR antenatal[tiab] OR prenatal[tiab] OR perinatal[tiab] OR peripartum[tiab] OR postpartum[tiab] OR postnatal[tiab] OR puerper*[tiab] OR maternal[tiab] OR "new mother*"[tiab] OR "Aged"[Mesh] OR "Aged, 80 and over"[Mesh] OR "older adult*"[tiab] OR "older person*"[tiab] OR "older people"[tiab] OR "older patient*"[tiab] OR elder*[tiab] OR geriatric*[tiab] OR senior*[tiab] OR "late life"[tiab] OR "late-life"[tiab] ) ) AND 2026/02/18:3000[crdt]</w:t>
      </w:r>
    </w:p>
    <w:p>
      <w:pPr>
        <w:pStyle w:val="Smallnote"/>
      </w:pPr>
      <w:r>
        <w:t>The framework terms search title/abstract fields. They neither restrict retrieval to papers citing Levesque et al. (2013) nor establish substantive framework use. Framework eligibility remains a human full-text decision. Forward citation tracking is documented separately in S5.1, S5.3, and S5.8.</w:t>
      </w:r>
    </w:p>
    <w:p>
      <w:pPr>
        <w:pStyle w:val="berschrift1"/>
        <w:pageBreakBefore/>
      </w:pPr>
      <w:r>
        <w:t>S5.8 Web of Science search-history record</w:t>
      </w:r>
    </w:p>
    <w:p>
      <w:pPr>
        <w:spacing w:after="80"/>
      </w:pPr>
      <w:r>
        <w:t>Sources: Search history.pdf, exported 24 September 2026, and the complete youth and older-adult queries supplied and confirmed by the author on 24 September 2026. The historical entries document Web of Science Core Collection with A&amp;HCI, ESCI, SCI-EXPANDED, and SSCI. On 1 August 2026, the DOI seed 10.1186/1475-9276-12-18 retrieved the Levesque et al. (2013) article at 17:48; its citing-document set contained 2,423 records at 17:49. The population filters returned 185 youth hits at 17:49, 48 perinatal hits at 19:48, and 67 older-adult hits at 19:59 (times as displayed, converted to 24-hour notation). These are the 300 route-specific hits in S5.1–S5.3, before cross-filter deduplication.</w:t>
      </w:r>
    </w:p>
    <w:p>
      <w:pPr>
        <w:pStyle w:val="Smallnote"/>
        <w:spacing w:after="100"/>
      </w:pPr>
      <w:r>
        <w:t>All three citation-route queries are reproduced in full below, with whitespace normalized. The author-supplied strings complete the youth and older-adult entries that were clipped in the PDF; the perinatal entry is fully visible in that source. The interface label Search within all fields is retained unchanged.</w:t>
      </w:r>
    </w:p>
    <w:p>
      <w:pPr>
        <w:pStyle w:val="berschrift2"/>
        <w:spacing w:before="100" w:after="40"/>
      </w:pPr>
      <w:r>
        <w:t>Youth — 1 August 2026, 17:49; 185 hits</w:t>
      </w:r>
    </w:p>
    <w:p>
      <w:pPr>
        <w:keepNext/>
        <w:keepLines/>
        <w:spacing w:after="40"/>
      </w:pPr>
      <w:r>
        <w:rPr>
          <w:rFonts w:ascii="Arial" w:hAnsi="Arial"/>
          <w:sz w:val="18"/>
        </w:rPr>
        <w:t>Citations of Patient-centred access to health care: conceptualising access at the interface of health systems and populations and (Child* Or Adolescen* Or Youth* Or "Young People" Or Pediatric* Or Paediatric* Or Kind* Or Jugendlich*) And ("Mental Health" Or "Mental Health Care" Or "Mental Healthcare" Or "Mental Illness*" Or "Mental Disorder*" Or Psychiatr* Or Psycholog* Or Psychisch* Or Depress* Or Anxi* Or Suicid* Or "Self-harm" Or Trauma* Or Ptsd Or Adhd Or Autism Or Neurodevelopment* Or Psychosis Or Schizophren* Or Bipolar Or "Eating Disorder*" Or "Substance Use") (Search within all fields)</w:t>
      </w:r>
    </w:p>
    <w:p>
      <w:pPr>
        <w:pStyle w:val="Smallnote"/>
        <w:spacing w:after="60"/>
      </w:pPr>
      <w:r>
        <w:t>The author confirmed this as the youth citation-route query associated with 185 hits; it is distinct from the DOI-plus-keyword Smart Search attempt documented below.</w:t>
      </w:r>
    </w:p>
    <w:p>
      <w:pPr>
        <w:pStyle w:val="berschrift2"/>
        <w:spacing w:before="100" w:after="40"/>
      </w:pPr>
      <w:r>
        <w:t>Perinatal — 1 August 2026, 19:48; 48 hits</w:t>
      </w:r>
    </w:p>
    <w:p>
      <w:pPr>
        <w:keepNext/>
        <w:keepLines/>
        <w:spacing w:after="40"/>
      </w:pPr>
      <w:r>
        <w:rPr>
          <w:rFonts w:ascii="Arial" w:hAnsi="Arial"/>
          <w:sz w:val="18"/>
        </w:rPr>
        <w:t>Citations of Patient-centred access to health care: conceptualising access at the interface of health systems and populations and (Pregnan* Or Perinatal Or Antenatal Or Prenatal Or Postpart* Or Matern* Or Schwanger* Or Wochenbett) And ("Mental Health" Or "Mental Health Care" Or "Mental Healthcare" Or "Mental Illness*" Or "Mental Disorder*" Or Psychiatr* Or Psycholog* Or Psychisch* Or Depress* Or Anxi* Or Suicid* Or Trauma* Or Ptsd) (Search within all fields)</w:t>
      </w:r>
    </w:p>
    <w:p>
      <w:pPr>
        <w:pStyle w:val="Smallnote"/>
        <w:spacing w:after="60"/>
      </w:pPr>
      <w:r>
        <w:t>Complete query visible in the historical PDF, including the field label.</w:t>
      </w:r>
    </w:p>
    <w:p>
      <w:pPr>
        <w:pStyle w:val="berschrift2"/>
        <w:spacing w:before="100" w:after="40"/>
      </w:pPr>
      <w:r>
        <w:t>Older adults — 1 August 2026, 19:59; 67 hits</w:t>
      </w:r>
    </w:p>
    <w:p>
      <w:pPr>
        <w:keepNext/>
        <w:keepLines/>
        <w:spacing w:after="40"/>
      </w:pPr>
      <w:r>
        <w:rPr>
          <w:rFonts w:ascii="Arial" w:hAnsi="Arial"/>
          <w:sz w:val="18"/>
        </w:rPr>
        <w:t>Citations of Patient-centred access to health care: conceptualising access at the interface of health systems and populations and ("Older Adult*" Or Elder* Or Geriatric* Or Ageing Or Aging Or "Later Life" Or "65 Years" Or Ältere* Or Hochbetagt* Or Geront*) And ("Mental Health" Or "Mental Health Care" Or "Mental Healthcare" Or "Mental Illness*" Or "Mental Disorder*" Or Psychiatr* Or Psycholog* Or Psychisch* Or Depress* Or Anxi* Or Suicid* Or Dementia Or Cognitive Or Psychosis Or Schizophren* Or Bipolar) (Search within all fields)</w:t>
      </w:r>
    </w:p>
    <w:p>
      <w:pPr>
        <w:pStyle w:val="Smallnote"/>
        <w:spacing w:after="60"/>
      </w:pPr>
      <w:r>
        <w:t>The author confirmed this complete query for 1 August at 19:59. Its filter is identical to the complete older-adult entry shown on 31 July at 09:59 (67 hits); that earlier output is not counted again.</w:t>
      </w:r>
    </w:p>
    <w:p>
      <w:pPr>
        <w:pStyle w:val="berschrift2"/>
        <w:spacing w:before="100" w:after="40"/>
      </w:pPr>
      <w:r>
        <w:t>Separate historical Smart Search attempt — 1 August 2026, 17:49; 0 hits</w:t>
      </w:r>
    </w:p>
    <w:p>
      <w:pPr>
        <w:keepNext/>
        <w:keepLines/>
        <w:spacing w:after="40"/>
      </w:pPr>
      <w:r>
        <w:rPr>
          <w:rFonts w:ascii="Arial" w:hAnsi="Arial"/>
          <w:sz w:val="18"/>
        </w:rPr>
        <w:t>10.1186/1475-9276-12-18 and (Child* Or Adolescen* Or Youth* Or "Young People" Or Pediatric* Or Paediatric* Or Kind* Or Jugendlich*) And ("Mental Health" Or "Mental Health Care" Or "Mental Healthcare" Or "Mental Illness*" Or "Mental Disorder*" Or Psychiatr* Or Psycholog* Or Psychisch* Or Depress* Or Anxi* Or Suicid* Or "Self-harm" Or Trauma* Or Ptsd Or Adhd Or Autism Or Neurodevelopment* Or Psychosis Or Schizophren* Or Bipolar Or "Eating Disorder*" Or "Substance Use") (Search within all fields)</w:t>
      </w:r>
    </w:p>
    <w:p>
      <w:pPr>
        <w:pStyle w:val="Smallnote"/>
        <w:spacing w:after="60"/>
      </w:pPr>
      <w:r>
        <w:t>This DOI-plus-keyword string uses the same youth keyword block as the citation filter. It belongs to the historical zero-hit Smart Search attempt and adds neither a separate identification route nor candidates to the reported flow.</w:t>
      </w:r>
    </w:p>
    <w:p>
      <w:pPr>
        <w:pStyle w:val="Smallnote"/>
        <w:spacing w:before="80"/>
      </w:pPr>
      <w:r>
        <w:t>The 31 July history also contains a 2,419-record citing set and preceding runs, including a 25-hit youth run. These historical outputs have not been added to the 300-hit citation route or the identification flow.</w:t>
      </w:r>
    </w:p>
    <w:sectPr w:rsidR="009E68A5" w:rsidRPr="000B0C23" w:rsidSect="00034616">
      <w:headerReference w:type="default" r:id="rId8"/>
      <w:footerReference w:type="default" r:id="rId9"/>
      <w:headerReference w:type="first" r:id="rId12"/>
      <w:headerReference w:type="even" r:id="rId13"/>
      <w:pgSz w:w="15840" w:h="12240" w:orient="landscape"/>
      <w:pgMar w:top="765" w:right="709" w:bottom="765"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C86AD7" w14:textId="77777777" w:rsidR="00466AB8" w:rsidRDefault="00466AB8">
      <w:pPr>
        <w:spacing w:after="0" w:line="240" w:lineRule="auto"/>
      </w:pPr>
      <w:r>
        <w:separator/>
      </w:r>
    </w:p>
  </w:endnote>
  <w:endnote w:type="continuationSeparator" w:id="0">
    <w:p w14:paraId="00F5C520" w14:textId="77777777" w:rsidR="00466AB8" w:rsidRDefault="0046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577D8B" w14:textId="77777777" w:rsidR="009E68A5" w:rsidRDefault="00000000">
    <w:pPr>
      <w:pStyle w:val="Fuzeile"/>
      <w:jc w:val="center"/>
    </w:pPr>
    <w:r>
      <w:fldChar w:fldCharType="begin"/>
    </w:r>
    <w:r>
      <w:instrText xml:space="preserve"> PAGE </w:instrText>
    </w:r>
    <w:r w:rsidR="0033718F">
      <w:fldChar w:fldCharType="separate"/>
    </w:r>
    <w:r w:rsidR="003371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90C43" w14:textId="77777777" w:rsidR="00466AB8" w:rsidRDefault="00466AB8">
      <w:pPr>
        <w:spacing w:after="0" w:line="240" w:lineRule="auto"/>
      </w:pPr>
      <w:r>
        <w:separator/>
      </w:r>
    </w:p>
  </w:footnote>
  <w:footnote w:type="continuationSeparator" w:id="0">
    <w:p w14:paraId="4195CBDA" w14:textId="77777777" w:rsidR="00466AB8" w:rsidRDefault="00466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49360" w14:textId="77777777" w:rsidR="009E68A5" w:rsidRDefault="00000000">
    <w:pPr>
      <w:pStyle w:val="Kopfzeile"/>
      <w:jc w:val="center"/>
    </w:pPr>
    <w:r>
      <w:rPr>
        <w:color w:val="000000"/>
        <w:sz w:val="15"/>
      </w:rPr>
      <w:t>Patient-centered access to mental health care at selected life-course stages: a scoping review using the Levesque framework</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52417423">
    <w:abstractNumId w:val="8"/>
  </w:num>
  <w:num w:numId="2" w16cid:durableId="366685867">
    <w:abstractNumId w:val="6"/>
  </w:num>
  <w:num w:numId="3" w16cid:durableId="1303651536">
    <w:abstractNumId w:val="5"/>
  </w:num>
  <w:num w:numId="4" w16cid:durableId="1560436859">
    <w:abstractNumId w:val="4"/>
  </w:num>
  <w:num w:numId="5" w16cid:durableId="1011955339">
    <w:abstractNumId w:val="7"/>
  </w:num>
  <w:num w:numId="6" w16cid:durableId="1234851711">
    <w:abstractNumId w:val="3"/>
  </w:num>
  <w:num w:numId="7" w16cid:durableId="2081167727">
    <w:abstractNumId w:val="2"/>
  </w:num>
  <w:num w:numId="8" w16cid:durableId="551891112">
    <w:abstractNumId w:val="1"/>
  </w:num>
  <w:num w:numId="9" w16cid:durableId="17108365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C23"/>
    <w:rsid w:val="0015074B"/>
    <w:rsid w:val="0021039B"/>
    <w:rsid w:val="0029639D"/>
    <w:rsid w:val="00326F90"/>
    <w:rsid w:val="0033718F"/>
    <w:rsid w:val="003A74F3"/>
    <w:rsid w:val="00466AB8"/>
    <w:rsid w:val="009D1F78"/>
    <w:rsid w:val="009E68A5"/>
    <w:rsid w:val="00AA1D8D"/>
    <w:rsid w:val="00B47730"/>
    <w:rsid w:val="00CB0664"/>
    <w:rsid w:val="00CC50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24B30"/>
  <w14:defaultImageDpi w14:val="300"/>
  <w15:docId w15:val="{BC8A11AA-8A52-254B-953F-A1248A79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eastAsia="Arial" w:hAnsi="Arial"/>
      <w:sz w:val="18"/>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000000"/>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04040"/>
      <w:sz w:val="2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eastAsia="Arial" w:hAnsi="Arial"/>
      <w:color w:val="505050"/>
      <w:sz w:val="16"/>
    </w:rPr>
  </w:style>
  <w:style w:type="paragraph" w:customStyle="1" w:styleId="Tabletext">
    <w:name w:val="Table text"/>
    <w:pPr>
      <w:spacing w:after="0"/>
    </w:pPr>
    <w:rPr>
      <w:rFonts w:ascii="Arial" w:eastAsia="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2023</Words>
  <Characters>13112</Characters>
  <Application>Microsoft Office Word</Application>
  <DocSecurity>0</DocSecurity>
  <Lines>364</Lines>
  <Paragraphs>308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Jan Christopher Cwik</cp:lastModifiedBy>
  <cp:revision>2</cp:revision>
  <dcterms:created xsi:type="dcterms:W3CDTF">2013-12-23T23:15:00Z</dcterms:created>
  <dcterms:modified xsi:type="dcterms:W3CDTF">2026-08-04T19:34:00Z</dcterms:modified>
  <cp:category/>
</cp:coreProperties>
</file>