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5"/>
        <w:gridCol w:w="5191"/>
        <w:gridCol w:w="1577"/>
      </w:tblGrid>
      <w:tr w:rsidR="000521BC" w:rsidRPr="007F361B" w14:paraId="40CA3287" w14:textId="77777777" w:rsidTr="00363655">
        <w:trPr>
          <w:trHeight w:val="144"/>
        </w:trPr>
        <w:tc>
          <w:tcPr>
            <w:tcW w:w="1995" w:type="dxa"/>
            <w:shd w:val="clear" w:color="auto" w:fill="auto"/>
            <w:vAlign w:val="center"/>
            <w:hideMark/>
          </w:tcPr>
          <w:p w14:paraId="79D6FADD" w14:textId="77777777" w:rsidR="000521BC" w:rsidRPr="007F361B" w:rsidRDefault="000521BC" w:rsidP="0036365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Plasmid</w:t>
            </w:r>
          </w:p>
        </w:tc>
        <w:tc>
          <w:tcPr>
            <w:tcW w:w="5191" w:type="dxa"/>
            <w:shd w:val="clear" w:color="auto" w:fill="auto"/>
            <w:vAlign w:val="center"/>
            <w:hideMark/>
          </w:tcPr>
          <w:p w14:paraId="4762E52C" w14:textId="77777777" w:rsidR="000521BC" w:rsidRPr="007F361B" w:rsidRDefault="000521BC" w:rsidP="0036365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Genotype/Construction/Comment</w:t>
            </w:r>
          </w:p>
        </w:tc>
        <w:tc>
          <w:tcPr>
            <w:tcW w:w="1577" w:type="dxa"/>
            <w:shd w:val="clear" w:color="auto" w:fill="auto"/>
            <w:vAlign w:val="center"/>
            <w:hideMark/>
          </w:tcPr>
          <w:p w14:paraId="37FEB09C" w14:textId="77777777" w:rsidR="000521BC" w:rsidRPr="007F361B" w:rsidRDefault="000521BC" w:rsidP="0036365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Reference/Source</w:t>
            </w:r>
          </w:p>
        </w:tc>
      </w:tr>
      <w:tr w:rsidR="000521BC" w:rsidRPr="007F361B" w14:paraId="541DE708" w14:textId="77777777" w:rsidTr="00363655">
        <w:trPr>
          <w:trHeight w:val="144"/>
        </w:trPr>
        <w:tc>
          <w:tcPr>
            <w:tcW w:w="8763" w:type="dxa"/>
            <w:gridSpan w:val="3"/>
            <w:shd w:val="clear" w:color="auto" w:fill="auto"/>
            <w:vAlign w:val="center"/>
            <w:hideMark/>
          </w:tcPr>
          <w:p w14:paraId="2801476D" w14:textId="77777777" w:rsidR="000521BC" w:rsidRPr="006A2A3F" w:rsidRDefault="000521BC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Parent plasmids</w:t>
            </w:r>
          </w:p>
        </w:tc>
      </w:tr>
      <w:tr w:rsidR="000521BC" w:rsidRPr="007F361B" w14:paraId="2DD6EFA4" w14:textId="77777777" w:rsidTr="00363655">
        <w:trPr>
          <w:trHeight w:val="144"/>
        </w:trPr>
        <w:tc>
          <w:tcPr>
            <w:tcW w:w="1995" w:type="dxa"/>
            <w:shd w:val="clear" w:color="auto" w:fill="auto"/>
            <w:vAlign w:val="center"/>
            <w:hideMark/>
          </w:tcPr>
          <w:p w14:paraId="1A34EDDB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pSEVA132</w:t>
            </w:r>
            <w:proofErr w:type="gramEnd"/>
          </w:p>
        </w:tc>
        <w:tc>
          <w:tcPr>
            <w:tcW w:w="5191" w:type="dxa"/>
            <w:shd w:val="clear" w:color="auto" w:fill="auto"/>
            <w:vAlign w:val="center"/>
            <w:hideMark/>
          </w:tcPr>
          <w:p w14:paraId="7B95BD20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pBBR1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ori</w:t>
            </w:r>
            <w:proofErr w:type="spell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Amp</w:t>
            </w: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R</w:t>
            </w:r>
            <w:proofErr w:type="spellEnd"/>
          </w:p>
        </w:tc>
        <w:tc>
          <w:tcPr>
            <w:tcW w:w="1577" w:type="dxa"/>
            <w:shd w:val="clear" w:color="auto" w:fill="auto"/>
            <w:vAlign w:val="center"/>
            <w:hideMark/>
          </w:tcPr>
          <w:p w14:paraId="3A857B46" w14:textId="77777777" w:rsidR="000521BC" w:rsidRPr="0034459E" w:rsidRDefault="003A7100" w:rsidP="003A7100">
            <w:pPr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PEVuZE5vdGU+PENpdGU+PEF1dGhvcj5TaWx2YS1Sb2NoYTwvQXV0aG9yPjxZZWFyPjIwMTM8L1ll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</w:fld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PEVuZE5vdGU+PENpdGU+PEF1dGhvcj5TaWx2YS1Sb2NoYTwvQXV0aG9yPjxZZWFyPjIwMTM8L1ll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</w:fld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[1]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521BC" w:rsidRPr="007F361B" w14:paraId="21C81E99" w14:textId="77777777" w:rsidTr="00363655">
        <w:trPr>
          <w:trHeight w:val="144"/>
        </w:trPr>
        <w:tc>
          <w:tcPr>
            <w:tcW w:w="1995" w:type="dxa"/>
            <w:shd w:val="clear" w:color="auto" w:fill="auto"/>
            <w:vAlign w:val="center"/>
            <w:hideMark/>
          </w:tcPr>
          <w:p w14:paraId="29B43DCC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pCKO1</w:t>
            </w:r>
            <w:proofErr w:type="gramEnd"/>
          </w:p>
        </w:tc>
        <w:tc>
          <w:tcPr>
            <w:tcW w:w="5191" w:type="dxa"/>
            <w:shd w:val="clear" w:color="auto" w:fill="auto"/>
            <w:vAlign w:val="center"/>
            <w:hideMark/>
          </w:tcPr>
          <w:p w14:paraId="02B37F13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pSC101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ori</w:t>
            </w:r>
            <w:proofErr w:type="spell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Cm</w:t>
            </w: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R</w:t>
            </w:r>
            <w:proofErr w:type="spellEnd"/>
          </w:p>
        </w:tc>
        <w:tc>
          <w:tcPr>
            <w:tcW w:w="1577" w:type="dxa"/>
            <w:shd w:val="clear" w:color="auto" w:fill="auto"/>
            <w:vAlign w:val="center"/>
            <w:hideMark/>
          </w:tcPr>
          <w:p w14:paraId="3B1EA5B7" w14:textId="77777777" w:rsidR="000521BC" w:rsidRPr="0034459E" w:rsidRDefault="003A7100" w:rsidP="003A7100">
            <w:pPr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&lt;EndNote&gt;&lt;Cite&gt;&lt;Author&gt;Fernandez&lt;/Author&gt;&lt;Year&gt;1995&lt;/Year&gt;&lt;RecNum&gt;51&lt;/RecNum&gt;&lt;DisplayText&gt;[2]&lt;/DisplayText&gt;&lt;record&gt;&lt;rec-number&gt;51&lt;/rec-number&gt;&lt;foreign-keys&gt;&lt;key app="EN" db-id="wa29dsswvpfsz9e20fmvvs5orfz5rrpvf5sf" timestamp="1508883340"&gt;51&lt;/key&gt;&lt;/foreign-keys&gt;&lt;ref-type name="Journal Article"&gt;17&lt;/ref-type&gt;&lt;contributors&gt;&lt;authors&gt;&lt;author&gt;Fernandez, S.&lt;/author&gt;&lt;author&gt;Delorenzo, V.&lt;/author&gt;&lt;author&gt;Perezmartin, J.&lt;/author&gt;&lt;/authors&gt;&lt;/contributors&gt;&lt;auth-address&gt;Csic, Ctr Invest Biol, E-28006 Madrid, Spain&lt;/auth-address&gt;&lt;titles&gt;&lt;title&gt;Activation of the Transcriptional Regulator Xylr of Pseudomonas-Putida by Release of Repression between Functional Domains&lt;/title&gt;&lt;secondary-title&gt;Molecular Microbiology&lt;/secondary-title&gt;&lt;alt-title&gt;Mol Microbiol&lt;/alt-title&gt;&lt;/titles&gt;&lt;periodical&gt;&lt;full-title&gt;Molecular Microbiology&lt;/full-title&gt;&lt;abbr-1&gt;Mol Microbiol&lt;/abbr-1&gt;&lt;/periodical&gt;&lt;alt-periodical&gt;&lt;full-title&gt;Molecular Microbiology&lt;/full-title&gt;&lt;abbr-1&gt;Mol Microbiol&lt;/abbr-1&gt;&lt;/alt-periodical&gt;&lt;pages&gt;205-213&lt;/pages&gt;&lt;volume&gt;16&lt;/volume&gt;&lt;number&gt;2&lt;/number&gt;&lt;keywords&gt;&lt;keyword&gt;integration host factor&lt;/keyword&gt;&lt;keyword&gt;binding-protein ntrc&lt;/keyword&gt;&lt;keyword&gt;upper-pathway operon&lt;/keyword&gt;&lt;keyword&gt;tol plasmid&lt;/keyword&gt;&lt;keyword&gt;escherichia-coli&lt;/keyword&gt;&lt;keyword&gt;nucleotide-sequence&lt;/keyword&gt;&lt;keyword&gt;xylene metabolism&lt;/keyword&gt;&lt;keyword&gt;atpase activity&lt;/keyword&gt;&lt;keyword&gt;gene-products&lt;/keyword&gt;&lt;keyword&gt;expression&lt;/keyword&gt;&lt;/keywords&gt;&lt;dates&gt;&lt;year&gt;1995&lt;/year&gt;&lt;pub-dates&gt;&lt;date&gt;Apr&lt;/date&gt;&lt;/pub-dates&gt;&lt;/dates&gt;&lt;isbn&gt;0950-382X&lt;/isbn&gt;&lt;accession-num&gt;WOS:A1995RA59700004&lt;/accession-num&gt;&lt;urls&gt;&lt;related-urls&gt;&lt;url&gt;&amp;lt;Go to ISI&amp;gt;://WOS:A1995RA59700004&lt;/url&gt;&lt;/related-urls&gt;&lt;/urls&gt;&lt;electronic-resource-num&gt;Doi 10.1111/J.1365-2958.1995.Tb02293.X&lt;/electronic-resource-num&gt;&lt;language&gt;English&lt;/language&gt;&lt;/record&gt;&lt;/Cite&gt;&lt;/EndNote&gt;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[2]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521BC" w:rsidRPr="007F361B" w14:paraId="6F7A051F" w14:textId="77777777" w:rsidTr="00363655">
        <w:trPr>
          <w:trHeight w:val="144"/>
        </w:trPr>
        <w:tc>
          <w:tcPr>
            <w:tcW w:w="1995" w:type="dxa"/>
            <w:shd w:val="clear" w:color="auto" w:fill="auto"/>
            <w:vAlign w:val="center"/>
            <w:hideMark/>
          </w:tcPr>
          <w:p w14:paraId="154A9825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pKTs</w:t>
            </w:r>
            <w:proofErr w:type="spellEnd"/>
            <w:proofErr w:type="gramEnd"/>
          </w:p>
        </w:tc>
        <w:tc>
          <w:tcPr>
            <w:tcW w:w="5191" w:type="dxa"/>
            <w:shd w:val="clear" w:color="auto" w:fill="auto"/>
            <w:vAlign w:val="center"/>
            <w:hideMark/>
          </w:tcPr>
          <w:p w14:paraId="69BB7EA2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pUC</w:t>
            </w:r>
            <w:proofErr w:type="spellEnd"/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ori</w:t>
            </w:r>
            <w:proofErr w:type="spell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Amp</w:t>
            </w: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>R</w:t>
            </w:r>
            <w:proofErr w:type="spellEnd"/>
          </w:p>
        </w:tc>
        <w:tc>
          <w:tcPr>
            <w:tcW w:w="1577" w:type="dxa"/>
            <w:shd w:val="clear" w:color="auto" w:fill="auto"/>
            <w:vAlign w:val="center"/>
            <w:hideMark/>
          </w:tcPr>
          <w:p w14:paraId="58F5F9B9" w14:textId="77777777" w:rsidR="000521BC" w:rsidRPr="0034459E" w:rsidRDefault="003A7100" w:rsidP="003A7100">
            <w:pPr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&lt;EndNote&gt;&lt;Cite&gt;&lt;Author&gt;Neuenschwander&lt;/Author&gt;&lt;Year&gt;2007&lt;/Year&gt;&lt;RecNum&gt;52&lt;/RecNum&gt;&lt;DisplayText&gt;[3]&lt;/DisplayText&gt;&lt;record&gt;&lt;rec-number&gt;52&lt;/rec-number&gt;&lt;foreign-keys&gt;&lt;key app="EN" db-id="wa29dsswvpfsz9e20fmvvs5orfz5rrpvf5sf" timestamp="1508883402"&gt;52&lt;/key&gt;&lt;/foreign-keys&gt;&lt;ref-type name="Journal Article"&gt;17&lt;/ref-type&gt;&lt;contributors&gt;&lt;authors&gt;&lt;author&gt;Neuenschwander, M.&lt;/author&gt;&lt;author&gt;Butz, M.&lt;/author&gt;&lt;author&gt;Heintz, C.&lt;/author&gt;&lt;author&gt;Kast, P.&lt;/author&gt;&lt;author&gt;Hilvert, D.&lt;/author&gt;&lt;/authors&gt;&lt;/contributors&gt;&lt;auth-address&gt;Laboratory of Organic Chemistry, ETH Zurich, Honggerberg HCI F 339, CH-8093 Zurich, Switzerland.&lt;/auth-address&gt;&lt;titles&gt;&lt;title&gt;A simple selection strategy for evolving highly efficient enzymes&lt;/title&gt;&lt;secondary-title&gt;Nat Biotechnol&lt;/secondary-title&gt;&lt;alt-title&gt;Nature biotechnology&lt;/alt-title&gt;&lt;/titles&gt;&lt;periodical&gt;&lt;full-title&gt;Nat Biotechnol&lt;/full-title&gt;&lt;abbr-1&gt;Nature biotechnology&lt;/abbr-1&gt;&lt;/periodical&gt;&lt;alt-periodical&gt;&lt;full-title&gt;Nat Biotechnol&lt;/full-title&gt;&lt;abbr-1&gt;Nature biotechnology&lt;/abbr-1&gt;&lt;/alt-periodical&gt;&lt;pages&gt;1145-7&lt;/pages&gt;&lt;volume&gt;25&lt;/volume&gt;&lt;number&gt;10&lt;/number&gt;&lt;edition&gt;2007/09/18&lt;/edition&gt;&lt;keywords&gt;&lt;keyword&gt;Chorismate Mutase/genetics/metabolism&lt;/keyword&gt;&lt;keyword&gt;Directed Molecular Evolution/*methods&lt;/keyword&gt;&lt;keyword&gt;Escherichia/enzymology&lt;/keyword&gt;&lt;keyword&gt;Genetic Complementation Test&lt;/keyword&gt;&lt;keyword&gt;Genetic Engineering&lt;/keyword&gt;&lt;keyword&gt;Mutagenesis&lt;/keyword&gt;&lt;keyword&gt;*Selection, Genetic&lt;/keyword&gt;&lt;keyword&gt;Tetracycline&lt;/keyword&gt;&lt;keyword&gt;Transcription, Genetic&lt;/keyword&gt;&lt;/keywords&gt;&lt;dates&gt;&lt;year&gt;2007&lt;/year&gt;&lt;pub-dates&gt;&lt;date&gt;Oct&lt;/date&gt;&lt;/pub-dates&gt;&lt;/dates&gt;&lt;isbn&gt;1087-0156 (Print)&amp;#xD;1087-0156 (Linking)&lt;/isbn&gt;&lt;accession-num&gt;17873865&lt;/accession-num&gt;&lt;work-type&gt;Research Support, Non-U.S. Gov&amp;apos;t&lt;/work-type&gt;&lt;urls&gt;&lt;related-urls&gt;&lt;url&gt;http://www.ncbi.nlm.nih.gov/pubmed/17873865&lt;/url&gt;&lt;/related-urls&gt;&lt;/urls&gt;&lt;electronic-resource-num&gt;10.1038/nbt1341&lt;/electronic-resource-num&gt;&lt;/record&gt;&lt;/Cite&gt;&lt;/EndNote&gt;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[3]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521BC" w:rsidRPr="007F361B" w14:paraId="64CF98A2" w14:textId="77777777" w:rsidTr="00363655">
        <w:trPr>
          <w:trHeight w:val="144"/>
        </w:trPr>
        <w:tc>
          <w:tcPr>
            <w:tcW w:w="8763" w:type="dxa"/>
            <w:gridSpan w:val="3"/>
            <w:shd w:val="clear" w:color="auto" w:fill="auto"/>
            <w:noWrap/>
            <w:vAlign w:val="bottom"/>
            <w:hideMark/>
          </w:tcPr>
          <w:p w14:paraId="37236B13" w14:textId="77777777" w:rsidR="000521BC" w:rsidRPr="006A2A3F" w:rsidRDefault="000521BC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7F36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Adk</w:t>
            </w:r>
            <w:proofErr w:type="spellEnd"/>
            <w:r w:rsidRPr="007F36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insertions</w:t>
            </w:r>
          </w:p>
        </w:tc>
      </w:tr>
      <w:tr w:rsidR="000521BC" w:rsidRPr="007F361B" w14:paraId="39FB22C3" w14:textId="77777777" w:rsidTr="00363655">
        <w:trPr>
          <w:trHeight w:val="144"/>
        </w:trPr>
        <w:tc>
          <w:tcPr>
            <w:tcW w:w="1995" w:type="dxa"/>
            <w:shd w:val="clear" w:color="auto" w:fill="auto"/>
            <w:vAlign w:val="center"/>
            <w:hideMark/>
          </w:tcPr>
          <w:p w14:paraId="0B1F6BCD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pSEVA132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adk</w:t>
            </w:r>
          </w:p>
        </w:tc>
        <w:tc>
          <w:tcPr>
            <w:tcW w:w="5191" w:type="dxa"/>
            <w:shd w:val="clear" w:color="auto" w:fill="auto"/>
            <w:vAlign w:val="center"/>
            <w:hideMark/>
          </w:tcPr>
          <w:p w14:paraId="4F774EFE" w14:textId="77777777" w:rsidR="000521BC" w:rsidRPr="0041789C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4178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pSEVA132</w:t>
            </w:r>
            <w:proofErr w:type="gramEnd"/>
            <w:r w:rsidRPr="004178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encoding for C-terminally 6xHis-tagged </w:t>
            </w:r>
            <w:proofErr w:type="spellStart"/>
            <w:r w:rsidRPr="004178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Adk</w:t>
            </w:r>
            <w:proofErr w:type="spellEnd"/>
            <w:r w:rsidRPr="004178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under control of its natural promoter. </w:t>
            </w:r>
            <w:proofErr w:type="spellStart"/>
            <w:r w:rsidRPr="0041789C"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  <w:t>Adk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including its promoter were amplified from </w:t>
            </w:r>
            <w:r w:rsidRPr="0041789C">
              <w:rPr>
                <w:rFonts w:ascii="Arial" w:hAnsi="Arial" w:cs="Arial"/>
                <w:i/>
                <w:sz w:val="16"/>
                <w:szCs w:val="16"/>
              </w:rPr>
              <w:t>E. coli</w:t>
            </w:r>
            <w:r w:rsidRPr="0041789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genomic </w:t>
            </w:r>
            <w:r w:rsidRPr="0041789C">
              <w:rPr>
                <w:rFonts w:ascii="Arial" w:hAnsi="Arial" w:cs="Arial"/>
                <w:sz w:val="16"/>
                <w:szCs w:val="16"/>
              </w:rPr>
              <w:t xml:space="preserve">DNA using primers </w:t>
            </w:r>
            <w:proofErr w:type="spellStart"/>
            <w:r w:rsidRPr="0041789C">
              <w:rPr>
                <w:rFonts w:ascii="Arial" w:hAnsi="Arial" w:cs="Arial"/>
                <w:i/>
                <w:sz w:val="16"/>
                <w:szCs w:val="16"/>
              </w:rPr>
              <w:t>adk</w:t>
            </w:r>
            <w:proofErr w:type="spellEnd"/>
            <w:r w:rsidRPr="0041789C">
              <w:rPr>
                <w:rFonts w:ascii="Arial" w:hAnsi="Arial" w:cs="Arial"/>
                <w:sz w:val="16"/>
                <w:szCs w:val="16"/>
              </w:rPr>
              <w:t xml:space="preserve">-forward and </w:t>
            </w:r>
            <w:proofErr w:type="spellStart"/>
            <w:r w:rsidRPr="0041789C">
              <w:rPr>
                <w:rFonts w:ascii="Arial" w:hAnsi="Arial" w:cs="Arial"/>
                <w:i/>
                <w:sz w:val="16"/>
                <w:szCs w:val="16"/>
              </w:rPr>
              <w:t>adk</w:t>
            </w:r>
            <w:proofErr w:type="spellEnd"/>
            <w:r w:rsidRPr="0041789C">
              <w:rPr>
                <w:rFonts w:ascii="Arial" w:hAnsi="Arial" w:cs="Arial"/>
                <w:sz w:val="16"/>
                <w:szCs w:val="16"/>
              </w:rPr>
              <w:t xml:space="preserve">-reverse and cloned into pSEVA132 via restriction sites </w:t>
            </w:r>
            <w:proofErr w:type="spellStart"/>
            <w:r w:rsidRPr="0041789C">
              <w:rPr>
                <w:rFonts w:ascii="Arial" w:hAnsi="Arial" w:cs="Arial"/>
                <w:i/>
                <w:sz w:val="16"/>
                <w:szCs w:val="16"/>
              </w:rPr>
              <w:t>Xma</w:t>
            </w:r>
            <w:r w:rsidRPr="0041789C">
              <w:rPr>
                <w:rFonts w:ascii="Arial" w:hAnsi="Arial" w:cs="Arial"/>
                <w:sz w:val="16"/>
                <w:szCs w:val="16"/>
              </w:rPr>
              <w:t>I</w:t>
            </w:r>
            <w:proofErr w:type="spellEnd"/>
            <w:r w:rsidRPr="0041789C">
              <w:rPr>
                <w:rFonts w:ascii="Arial" w:hAnsi="Arial" w:cs="Arial"/>
                <w:sz w:val="16"/>
                <w:szCs w:val="16"/>
              </w:rPr>
              <w:t xml:space="preserve"> and </w:t>
            </w:r>
            <w:proofErr w:type="spellStart"/>
            <w:r w:rsidRPr="0041789C">
              <w:rPr>
                <w:rFonts w:ascii="Arial" w:hAnsi="Arial" w:cs="Arial"/>
                <w:i/>
                <w:sz w:val="16"/>
                <w:szCs w:val="16"/>
              </w:rPr>
              <w:t>Sac</w:t>
            </w:r>
            <w:r w:rsidRPr="0041789C">
              <w:rPr>
                <w:rFonts w:ascii="Arial" w:hAnsi="Arial" w:cs="Arial"/>
                <w:sz w:val="16"/>
                <w:szCs w:val="16"/>
              </w:rPr>
              <w:t>I</w:t>
            </w:r>
            <w:proofErr w:type="spellEnd"/>
            <w:r w:rsidRPr="0041789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This construct was used as template for the insertion of various TEV cleavage sites. </w:t>
            </w:r>
          </w:p>
        </w:tc>
        <w:tc>
          <w:tcPr>
            <w:tcW w:w="1577" w:type="dxa"/>
            <w:shd w:val="clear" w:color="auto" w:fill="auto"/>
            <w:vAlign w:val="center"/>
            <w:hideMark/>
          </w:tcPr>
          <w:p w14:paraId="2F1E56F8" w14:textId="77777777" w:rsidR="000521BC" w:rsidRPr="0034459E" w:rsidRDefault="003A7100" w:rsidP="003A7100">
            <w:pPr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&lt;EndNote&gt;&lt;Cite&gt;&lt;Author&gt;Billerbeck&lt;/Author&gt;&lt;Year&gt;2012&lt;/Year&gt;&lt;RecNum&gt;3&lt;/RecNum&gt;&lt;DisplayText&gt;[4]&lt;/DisplayText&gt;&lt;record&gt;&lt;rec-number&gt;3&lt;/rec-number&gt;&lt;foreign-keys&gt;&lt;key app="EN" db-id="wa29dsswvpfsz9e20fmvvs5orfz5rrpvf5sf" timestamp="0"&gt;3&lt;/key&gt;&lt;/foreign-keys&gt;&lt;ref-type name="Journal Article"&gt;17&lt;/ref-type&gt;&lt;contributors&gt;&lt;authors&gt;&lt;author&gt;Billerbeck, S.&lt;/author&gt;&lt;author&gt;Panke, S.&lt;/author&gt;&lt;/authors&gt;&lt;/contributors&gt;&lt;titles&gt;&lt;title&gt;A genetic replacement system for selection-based engineering of essential proteins&lt;/title&gt;&lt;secondary-title&gt;Microb Cell Fact&lt;/secondary-title&gt;&lt;/titles&gt;&lt;pages&gt;110&lt;/pages&gt;&lt;volume&gt;11&lt;/volume&gt;&lt;number&gt;1&lt;/number&gt;&lt;edition&gt;2012/08/18&lt;/edition&gt;&lt;dates&gt;&lt;year&gt;2012&lt;/year&gt;&lt;pub-dates&gt;&lt;date&gt;Aug 16&lt;/date&gt;&lt;/pub-dates&gt;&lt;/dates&gt;&lt;isbn&gt;1475-2859 (Electronic)&amp;#xD;1475-2859 (Linking)&lt;/isbn&gt;&lt;accession-num&gt;22898007&lt;/accession-num&gt;&lt;urls&gt;&lt;related-urls&gt;&lt;url&gt;http://www.ncbi.nlm.nih.gov/entrez/query.fcgi?cmd=Retrieve&amp;amp;db=PubMed&amp;amp;dopt=Citation&amp;amp;list_uids=22898007&lt;/url&gt;&lt;/related-urls&gt;&lt;/urls&gt;&lt;electronic-resource-num&gt;1475-2859-11-110 [pii]&amp;#xD;10.1186/1475-2859-11-110&lt;/electronic-resource-num&gt;&lt;language&gt;Eng&lt;/language&gt;&lt;/record&gt;&lt;/Cite&gt;&lt;/EndNote&gt;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[4]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521BC" w:rsidRPr="007F361B" w14:paraId="6601322F" w14:textId="77777777" w:rsidTr="00363655">
        <w:trPr>
          <w:trHeight w:val="144"/>
        </w:trPr>
        <w:tc>
          <w:tcPr>
            <w:tcW w:w="1995" w:type="dxa"/>
            <w:shd w:val="clear" w:color="auto" w:fill="auto"/>
            <w:vAlign w:val="center"/>
            <w:hideMark/>
          </w:tcPr>
          <w:p w14:paraId="7271754B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pSEVA132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adkD76</w:t>
            </w:r>
          </w:p>
        </w:tc>
        <w:tc>
          <w:tcPr>
            <w:tcW w:w="5191" w:type="dxa"/>
            <w:shd w:val="clear" w:color="auto" w:fill="auto"/>
            <w:noWrap/>
            <w:vAlign w:val="center"/>
            <w:hideMark/>
          </w:tcPr>
          <w:p w14:paraId="05ADB204" w14:textId="77777777" w:rsidR="000521BC" w:rsidRPr="007F361B" w:rsidRDefault="000521BC" w:rsidP="00363655">
            <w:pPr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All internal TEV-tag insertions were constructed by amplification and re-ligation of pSEVA132-adk using the forward and reverse primers for each specific insertion variant given in Supplementary Table 5. All forward primers were purchased as 5'-phosphorilated oligonucleotides.</w:t>
            </w:r>
          </w:p>
        </w:tc>
        <w:tc>
          <w:tcPr>
            <w:tcW w:w="1577" w:type="dxa"/>
            <w:shd w:val="clear" w:color="auto" w:fill="auto"/>
            <w:vAlign w:val="center"/>
            <w:hideMark/>
          </w:tcPr>
          <w:p w14:paraId="7392E8FD" w14:textId="77777777" w:rsidR="000521BC" w:rsidRPr="007F361B" w:rsidRDefault="000521BC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sz w:val="16"/>
                <w:szCs w:val="16"/>
              </w:rPr>
              <w:t>This study</w:t>
            </w:r>
          </w:p>
        </w:tc>
      </w:tr>
      <w:tr w:rsidR="000521BC" w:rsidRPr="007F361B" w14:paraId="7338BABD" w14:textId="77777777" w:rsidTr="00363655">
        <w:trPr>
          <w:trHeight w:val="144"/>
        </w:trPr>
        <w:tc>
          <w:tcPr>
            <w:tcW w:w="1995" w:type="dxa"/>
            <w:shd w:val="clear" w:color="auto" w:fill="auto"/>
            <w:vAlign w:val="center"/>
            <w:hideMark/>
          </w:tcPr>
          <w:p w14:paraId="56EF3414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pSEVA132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adkP140</w:t>
            </w:r>
          </w:p>
        </w:tc>
        <w:tc>
          <w:tcPr>
            <w:tcW w:w="5191" w:type="dxa"/>
            <w:shd w:val="clear" w:color="auto" w:fill="auto"/>
            <w:vAlign w:val="center"/>
            <w:hideMark/>
          </w:tcPr>
          <w:p w14:paraId="31ADB889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see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pSEVA132-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adkD76</w:t>
            </w:r>
          </w:p>
        </w:tc>
        <w:tc>
          <w:tcPr>
            <w:tcW w:w="1577" w:type="dxa"/>
            <w:shd w:val="clear" w:color="auto" w:fill="auto"/>
            <w:vAlign w:val="center"/>
            <w:hideMark/>
          </w:tcPr>
          <w:p w14:paraId="708D2E5E" w14:textId="77777777" w:rsidR="000521BC" w:rsidRPr="007F361B" w:rsidRDefault="000521BC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sz w:val="16"/>
                <w:szCs w:val="16"/>
              </w:rPr>
              <w:t>This study</w:t>
            </w:r>
          </w:p>
        </w:tc>
      </w:tr>
      <w:tr w:rsidR="000521BC" w:rsidRPr="007F361B" w14:paraId="0CCC105B" w14:textId="77777777" w:rsidTr="00363655">
        <w:trPr>
          <w:trHeight w:val="144"/>
        </w:trPr>
        <w:tc>
          <w:tcPr>
            <w:tcW w:w="1995" w:type="dxa"/>
            <w:shd w:val="clear" w:color="auto" w:fill="auto"/>
            <w:vAlign w:val="center"/>
            <w:hideMark/>
          </w:tcPr>
          <w:p w14:paraId="6260E8C2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pSEVA132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adkA186</w:t>
            </w:r>
          </w:p>
        </w:tc>
        <w:tc>
          <w:tcPr>
            <w:tcW w:w="5191" w:type="dxa"/>
            <w:shd w:val="clear" w:color="auto" w:fill="auto"/>
            <w:vAlign w:val="center"/>
            <w:hideMark/>
          </w:tcPr>
          <w:p w14:paraId="3ACE3D4F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see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pSEVA132-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adkD76</w:t>
            </w:r>
          </w:p>
        </w:tc>
        <w:tc>
          <w:tcPr>
            <w:tcW w:w="1577" w:type="dxa"/>
            <w:shd w:val="clear" w:color="auto" w:fill="auto"/>
            <w:vAlign w:val="center"/>
            <w:hideMark/>
          </w:tcPr>
          <w:p w14:paraId="1512C995" w14:textId="77777777" w:rsidR="000521BC" w:rsidRPr="007F361B" w:rsidRDefault="000521BC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sz w:val="16"/>
                <w:szCs w:val="16"/>
              </w:rPr>
              <w:t>This study</w:t>
            </w:r>
          </w:p>
        </w:tc>
      </w:tr>
      <w:tr w:rsidR="000521BC" w:rsidRPr="007F361B" w14:paraId="604706D7" w14:textId="77777777" w:rsidTr="00363655">
        <w:trPr>
          <w:trHeight w:val="144"/>
        </w:trPr>
        <w:tc>
          <w:tcPr>
            <w:tcW w:w="1995" w:type="dxa"/>
            <w:shd w:val="clear" w:color="auto" w:fill="auto"/>
            <w:vAlign w:val="center"/>
            <w:hideMark/>
          </w:tcPr>
          <w:p w14:paraId="0B9C2185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pSEVA132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adkA93</w:t>
            </w:r>
          </w:p>
        </w:tc>
        <w:tc>
          <w:tcPr>
            <w:tcW w:w="5191" w:type="dxa"/>
            <w:shd w:val="clear" w:color="auto" w:fill="auto"/>
            <w:vAlign w:val="center"/>
            <w:hideMark/>
          </w:tcPr>
          <w:p w14:paraId="7FBE901A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see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pSEVA132-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adkD76</w:t>
            </w:r>
          </w:p>
        </w:tc>
        <w:tc>
          <w:tcPr>
            <w:tcW w:w="1577" w:type="dxa"/>
            <w:shd w:val="clear" w:color="auto" w:fill="auto"/>
            <w:vAlign w:val="center"/>
            <w:hideMark/>
          </w:tcPr>
          <w:p w14:paraId="4CAB3CC4" w14:textId="77777777" w:rsidR="000521BC" w:rsidRPr="007F361B" w:rsidRDefault="000521BC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sz w:val="16"/>
                <w:szCs w:val="16"/>
              </w:rPr>
              <w:t>This study</w:t>
            </w:r>
          </w:p>
        </w:tc>
      </w:tr>
      <w:tr w:rsidR="000521BC" w:rsidRPr="007F361B" w14:paraId="1B4B0A89" w14:textId="77777777" w:rsidTr="00363655">
        <w:trPr>
          <w:trHeight w:val="144"/>
        </w:trPr>
        <w:tc>
          <w:tcPr>
            <w:tcW w:w="1995" w:type="dxa"/>
            <w:shd w:val="clear" w:color="auto" w:fill="auto"/>
            <w:vAlign w:val="center"/>
            <w:hideMark/>
          </w:tcPr>
          <w:p w14:paraId="1FDE4591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pSEVA132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adkA93, K97, A99.1, A99.2 </w:t>
            </w:r>
          </w:p>
        </w:tc>
        <w:tc>
          <w:tcPr>
            <w:tcW w:w="5191" w:type="dxa"/>
            <w:shd w:val="clear" w:color="auto" w:fill="auto"/>
            <w:vAlign w:val="center"/>
            <w:hideMark/>
          </w:tcPr>
          <w:p w14:paraId="2D1F8EE3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constructed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as outlined in </w:t>
            </w:r>
            <w:r w:rsidRPr="00385E91">
              <w:rPr>
                <w:rFonts w:ascii="Arial" w:eastAsia="Times New Roman" w:hAnsi="Arial" w:cs="Arial"/>
                <w:sz w:val="16"/>
                <w:szCs w:val="16"/>
              </w:rPr>
              <w:t xml:space="preserve">Supplementary Figure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577" w:type="dxa"/>
            <w:shd w:val="clear" w:color="auto" w:fill="auto"/>
            <w:vAlign w:val="center"/>
            <w:hideMark/>
          </w:tcPr>
          <w:p w14:paraId="2EB971AF" w14:textId="77777777" w:rsidR="000521BC" w:rsidRPr="007F361B" w:rsidRDefault="000521BC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sz w:val="16"/>
                <w:szCs w:val="16"/>
              </w:rPr>
              <w:t>This study</w:t>
            </w:r>
          </w:p>
        </w:tc>
      </w:tr>
      <w:tr w:rsidR="000521BC" w:rsidRPr="007F361B" w14:paraId="7C4A3276" w14:textId="77777777" w:rsidTr="00363655">
        <w:trPr>
          <w:trHeight w:val="144"/>
        </w:trPr>
        <w:tc>
          <w:tcPr>
            <w:tcW w:w="7186" w:type="dxa"/>
            <w:gridSpan w:val="2"/>
            <w:shd w:val="clear" w:color="auto" w:fill="auto"/>
            <w:noWrap/>
            <w:vAlign w:val="bottom"/>
            <w:hideMark/>
          </w:tcPr>
          <w:p w14:paraId="28DFF9F2" w14:textId="77777777" w:rsidR="000521BC" w:rsidRPr="007F361B" w:rsidRDefault="000521BC" w:rsidP="0036365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F36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GpsA</w:t>
            </w:r>
            <w:proofErr w:type="spellEnd"/>
            <w:r w:rsidRPr="007F36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insertions</w:t>
            </w:r>
          </w:p>
        </w:tc>
        <w:tc>
          <w:tcPr>
            <w:tcW w:w="1577" w:type="dxa"/>
            <w:shd w:val="clear" w:color="auto" w:fill="auto"/>
            <w:vAlign w:val="center"/>
            <w:hideMark/>
          </w:tcPr>
          <w:p w14:paraId="33847A07" w14:textId="77777777" w:rsidR="000521BC" w:rsidRPr="007F361B" w:rsidRDefault="000521BC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521BC" w:rsidRPr="007F361B" w14:paraId="457FB872" w14:textId="77777777" w:rsidTr="00363655">
        <w:trPr>
          <w:trHeight w:val="144"/>
        </w:trPr>
        <w:tc>
          <w:tcPr>
            <w:tcW w:w="1995" w:type="dxa"/>
            <w:shd w:val="clear" w:color="auto" w:fill="auto"/>
            <w:vAlign w:val="center"/>
            <w:hideMark/>
          </w:tcPr>
          <w:p w14:paraId="457EC37D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pSEVA132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secBgpsA</w:t>
            </w:r>
          </w:p>
        </w:tc>
        <w:tc>
          <w:tcPr>
            <w:tcW w:w="5191" w:type="dxa"/>
            <w:shd w:val="clear" w:color="auto" w:fill="auto"/>
            <w:vAlign w:val="center"/>
            <w:hideMark/>
          </w:tcPr>
          <w:p w14:paraId="2B1E7E89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pSEVA132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encoding for </w:t>
            </w:r>
            <w:proofErr w:type="spell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SecB</w:t>
            </w:r>
            <w:proofErr w:type="spell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and C-terminally 6xHis-tagged </w:t>
            </w:r>
            <w:proofErr w:type="spell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GpsA</w:t>
            </w:r>
            <w:proofErr w:type="spell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under control of the natural promoter of the operon. </w:t>
            </w:r>
            <w:r>
              <w:rPr>
                <w:rFonts w:ascii="Arial" w:hAnsi="Arial" w:cs="Arial"/>
                <w:sz w:val="16"/>
                <w:szCs w:val="16"/>
              </w:rPr>
              <w:t>The</w:t>
            </w:r>
            <w:r w:rsidRPr="00FC25BF">
              <w:rPr>
                <w:rFonts w:ascii="Arial" w:hAnsi="Arial" w:cs="Arial"/>
                <w:sz w:val="16"/>
                <w:szCs w:val="16"/>
              </w:rPr>
              <w:t xml:space="preserve"> natural </w:t>
            </w:r>
            <w:proofErr w:type="spellStart"/>
            <w:r w:rsidRPr="00FC25BF">
              <w:rPr>
                <w:rFonts w:ascii="Arial" w:hAnsi="Arial" w:cs="Arial"/>
                <w:i/>
                <w:sz w:val="16"/>
                <w:szCs w:val="16"/>
              </w:rPr>
              <w:t>secB-gpsA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transcriptional unit was </w:t>
            </w:r>
            <w:r w:rsidRPr="00FC25BF">
              <w:rPr>
                <w:rFonts w:ascii="Arial" w:hAnsi="Arial" w:cs="Arial"/>
                <w:sz w:val="16"/>
                <w:szCs w:val="16"/>
              </w:rPr>
              <w:t xml:space="preserve">amplified with primers </w:t>
            </w:r>
            <w:proofErr w:type="spellStart"/>
            <w:r w:rsidRPr="00FC25BF">
              <w:rPr>
                <w:rFonts w:ascii="Arial" w:hAnsi="Arial" w:cs="Arial"/>
                <w:i/>
                <w:sz w:val="16"/>
                <w:szCs w:val="16"/>
              </w:rPr>
              <w:t>secBgpsA</w:t>
            </w:r>
            <w:proofErr w:type="spellEnd"/>
            <w:r w:rsidRPr="00FC25BF">
              <w:rPr>
                <w:rFonts w:ascii="Arial" w:hAnsi="Arial" w:cs="Arial"/>
                <w:sz w:val="16"/>
                <w:szCs w:val="16"/>
              </w:rPr>
              <w:t xml:space="preserve">-forward and </w:t>
            </w:r>
            <w:proofErr w:type="spellStart"/>
            <w:r w:rsidRPr="001861E0">
              <w:rPr>
                <w:rFonts w:ascii="Arial" w:hAnsi="Arial" w:cs="Arial"/>
                <w:i/>
                <w:sz w:val="16"/>
                <w:szCs w:val="16"/>
              </w:rPr>
              <w:t>secB</w:t>
            </w:r>
            <w:r w:rsidRPr="00FC25BF">
              <w:rPr>
                <w:rFonts w:ascii="Arial" w:hAnsi="Arial" w:cs="Arial"/>
                <w:i/>
                <w:sz w:val="16"/>
                <w:szCs w:val="16"/>
              </w:rPr>
              <w:t>gpsA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FC25BF">
              <w:rPr>
                <w:rFonts w:ascii="Arial" w:hAnsi="Arial" w:cs="Arial"/>
                <w:sz w:val="16"/>
                <w:szCs w:val="16"/>
              </w:rPr>
              <w:t>reverse</w:t>
            </w:r>
            <w:r>
              <w:rPr>
                <w:rFonts w:ascii="Arial" w:hAnsi="Arial" w:cs="Arial"/>
                <w:sz w:val="16"/>
                <w:szCs w:val="16"/>
              </w:rPr>
              <w:t xml:space="preserve"> and cloned </w:t>
            </w:r>
            <w:r w:rsidRPr="00FC25BF">
              <w:rPr>
                <w:rFonts w:ascii="Arial" w:hAnsi="Arial" w:cs="Arial"/>
                <w:sz w:val="16"/>
                <w:szCs w:val="16"/>
              </w:rPr>
              <w:t>into pSEVA</w:t>
            </w:r>
            <w:r>
              <w:rPr>
                <w:rFonts w:ascii="Arial" w:hAnsi="Arial" w:cs="Arial"/>
                <w:sz w:val="16"/>
                <w:szCs w:val="16"/>
              </w:rPr>
              <w:t>132</w:t>
            </w:r>
            <w:r w:rsidRPr="00FC25BF">
              <w:rPr>
                <w:rFonts w:ascii="Arial" w:hAnsi="Arial" w:cs="Arial"/>
                <w:sz w:val="16"/>
                <w:szCs w:val="16"/>
              </w:rPr>
              <w:t xml:space="preserve"> via restriction sites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PacI</w:t>
            </w:r>
            <w:proofErr w:type="spellEnd"/>
            <w:r w:rsidRPr="00FC25BF">
              <w:rPr>
                <w:rFonts w:ascii="Arial" w:hAnsi="Arial" w:cs="Arial"/>
                <w:sz w:val="16"/>
                <w:szCs w:val="16"/>
              </w:rPr>
              <w:t xml:space="preserve"> and </w:t>
            </w:r>
            <w:proofErr w:type="spellStart"/>
            <w:r w:rsidRPr="00FC25BF">
              <w:rPr>
                <w:rFonts w:ascii="Arial" w:hAnsi="Arial" w:cs="Arial"/>
                <w:i/>
                <w:sz w:val="16"/>
                <w:szCs w:val="16"/>
              </w:rPr>
              <w:t>X</w:t>
            </w:r>
            <w:r>
              <w:rPr>
                <w:rFonts w:ascii="Arial" w:hAnsi="Arial" w:cs="Arial"/>
                <w:i/>
                <w:sz w:val="16"/>
                <w:szCs w:val="16"/>
              </w:rPr>
              <w:t>ma</w:t>
            </w:r>
            <w:r w:rsidRPr="00FC25BF">
              <w:rPr>
                <w:rFonts w:ascii="Arial" w:hAnsi="Arial" w:cs="Arial"/>
                <w:sz w:val="16"/>
                <w:szCs w:val="16"/>
              </w:rPr>
              <w:t>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Pr="00FC25B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This construct was used as template for the insertion</w:t>
            </w: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of various TEV cleavage sites</w:t>
            </w:r>
          </w:p>
        </w:tc>
        <w:tc>
          <w:tcPr>
            <w:tcW w:w="1577" w:type="dxa"/>
            <w:shd w:val="clear" w:color="auto" w:fill="auto"/>
            <w:vAlign w:val="center"/>
            <w:hideMark/>
          </w:tcPr>
          <w:p w14:paraId="4BE9055E" w14:textId="77777777" w:rsidR="000521BC" w:rsidRPr="003A7100" w:rsidRDefault="003A7100" w:rsidP="003A710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A7100">
              <w:rPr>
                <w:rFonts w:ascii="Arial" w:eastAsia="Times New Roman" w:hAnsi="Arial" w:cs="Arial"/>
                <w:sz w:val="16"/>
                <w:szCs w:val="16"/>
              </w:rPr>
              <w:fldChar w:fldCharType="begin"/>
            </w:r>
            <w:r w:rsidRPr="003A7100">
              <w:rPr>
                <w:rFonts w:ascii="Arial" w:eastAsia="Times New Roman" w:hAnsi="Arial" w:cs="Arial"/>
                <w:sz w:val="16"/>
                <w:szCs w:val="16"/>
              </w:rPr>
              <w:instrText xml:space="preserve"> ADDIN EN.CITE &lt;EndNote&gt;&lt;Cite&gt;&lt;Author&gt;Billerbeck&lt;/Author&gt;&lt;Year&gt;2012&lt;/Year&gt;&lt;RecNum&gt;3&lt;/RecNum&gt;&lt;DisplayText&gt;[4]&lt;/DisplayText&gt;&lt;record&gt;&lt;rec-number&gt;3&lt;/rec-number&gt;&lt;foreign-keys&gt;&lt;key app="EN" db-id="wa29dsswvpfsz9e20fmvvs5orfz5rrpvf5sf" timestamp="0"&gt;3&lt;/key&gt;&lt;/foreign-keys&gt;&lt;ref-type name="Journal Article"&gt;17&lt;/ref-type&gt;&lt;contributors&gt;&lt;authors&gt;&lt;author&gt;Billerbeck, S.&lt;/author&gt;&lt;author&gt;Panke, S.&lt;/author&gt;&lt;/authors&gt;&lt;/contributors&gt;&lt;titles&gt;&lt;title&gt;A genetic replacement system for selection-based engineering of essential proteins&lt;/title&gt;&lt;secondary-title&gt;Microb Cell Fact&lt;/secondary-title&gt;&lt;/titles&gt;&lt;pages&gt;110&lt;/pages&gt;&lt;volume&gt;11&lt;/volume&gt;&lt;number&gt;1&lt;/number&gt;&lt;edition&gt;2012/08/18&lt;/edition&gt;&lt;dates&gt;&lt;year&gt;2012&lt;/year&gt;&lt;pub-dates&gt;&lt;date&gt;Aug 16&lt;/date&gt;&lt;/pub-dates&gt;&lt;/dates&gt;&lt;isbn&gt;1475-2859 (Electronic)&amp;#xD;1475-2859 (Linking)&lt;/isbn&gt;&lt;accession-num&gt;22898007&lt;/accession-num&gt;&lt;urls&gt;&lt;related-urls&gt;&lt;url&gt;http://www.ncbi.nlm.nih.gov/entrez/query.fcgi?cmd=Retrieve&amp;amp;db=PubMed&amp;amp;dopt=Citation&amp;amp;list_uids=22898007&lt;/url&gt;&lt;/related-urls&gt;&lt;/urls&gt;&lt;electronic-resource-num&gt;1475-2859-11-110 [pii]&amp;#xD;10.1186/1475-2859-11-110&lt;/electronic-resource-num&gt;&lt;language&gt;Eng&lt;/language&gt;&lt;/record&gt;&lt;/Cite&gt;&lt;/EndNote&gt;</w:instrText>
            </w:r>
            <w:r w:rsidRPr="003A7100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3A7100">
              <w:rPr>
                <w:rFonts w:ascii="Arial" w:eastAsia="Times New Roman" w:hAnsi="Arial" w:cs="Arial"/>
                <w:noProof/>
                <w:sz w:val="16"/>
                <w:szCs w:val="16"/>
              </w:rPr>
              <w:t>[4]</w:t>
            </w:r>
            <w:r w:rsidRPr="003A7100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0521BC" w:rsidRPr="007F361B" w14:paraId="26C6C02F" w14:textId="77777777" w:rsidTr="00363655">
        <w:trPr>
          <w:trHeight w:val="144"/>
        </w:trPr>
        <w:tc>
          <w:tcPr>
            <w:tcW w:w="1995" w:type="dxa"/>
            <w:shd w:val="clear" w:color="auto" w:fill="auto"/>
            <w:vAlign w:val="center"/>
            <w:hideMark/>
          </w:tcPr>
          <w:p w14:paraId="4FD3CA53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pSEVA132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secBgpsAC49</w:t>
            </w:r>
          </w:p>
        </w:tc>
        <w:tc>
          <w:tcPr>
            <w:tcW w:w="5191" w:type="dxa"/>
            <w:shd w:val="clear" w:color="auto" w:fill="auto"/>
            <w:noWrap/>
            <w:vAlign w:val="center"/>
            <w:hideMark/>
          </w:tcPr>
          <w:p w14:paraId="0B05B4FC" w14:textId="77777777" w:rsidR="000521BC" w:rsidRPr="007F361B" w:rsidRDefault="000521BC" w:rsidP="00363655">
            <w:pPr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All internal TEV-tag insertions were constructed by amplification and re-ligation of pSEVA132-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secBgpsA</w:t>
            </w: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using the forward and reverse primers for each specific insertion variant given in Supplementary Table 5. All reverse primers were purchased as 5'-phosphorilated oligonucleotides.</w:t>
            </w:r>
          </w:p>
        </w:tc>
        <w:tc>
          <w:tcPr>
            <w:tcW w:w="1577" w:type="dxa"/>
            <w:shd w:val="clear" w:color="auto" w:fill="auto"/>
            <w:vAlign w:val="center"/>
            <w:hideMark/>
          </w:tcPr>
          <w:p w14:paraId="74FCF16C" w14:textId="77777777" w:rsidR="000521BC" w:rsidRPr="007F361B" w:rsidRDefault="000521BC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sz w:val="16"/>
                <w:szCs w:val="16"/>
              </w:rPr>
              <w:t>This study</w:t>
            </w:r>
          </w:p>
        </w:tc>
      </w:tr>
      <w:tr w:rsidR="000521BC" w:rsidRPr="007F361B" w14:paraId="531B96C9" w14:textId="77777777" w:rsidTr="00363655">
        <w:trPr>
          <w:trHeight w:val="144"/>
        </w:trPr>
        <w:tc>
          <w:tcPr>
            <w:tcW w:w="1995" w:type="dxa"/>
            <w:shd w:val="clear" w:color="auto" w:fill="auto"/>
            <w:vAlign w:val="center"/>
            <w:hideMark/>
          </w:tcPr>
          <w:p w14:paraId="31C79FF8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pSEVA132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secBgpsAP60</w:t>
            </w:r>
          </w:p>
        </w:tc>
        <w:tc>
          <w:tcPr>
            <w:tcW w:w="5191" w:type="dxa"/>
            <w:shd w:val="clear" w:color="auto" w:fill="auto"/>
            <w:vAlign w:val="center"/>
            <w:hideMark/>
          </w:tcPr>
          <w:p w14:paraId="5250BF37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see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pSEVA132-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secBgpsAC49</w:t>
            </w:r>
          </w:p>
        </w:tc>
        <w:tc>
          <w:tcPr>
            <w:tcW w:w="1577" w:type="dxa"/>
            <w:shd w:val="clear" w:color="auto" w:fill="auto"/>
            <w:vAlign w:val="center"/>
            <w:hideMark/>
          </w:tcPr>
          <w:p w14:paraId="7EC47DD0" w14:textId="77777777" w:rsidR="000521BC" w:rsidRPr="007F361B" w:rsidRDefault="000521BC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sz w:val="16"/>
                <w:szCs w:val="16"/>
              </w:rPr>
              <w:t>This study</w:t>
            </w:r>
          </w:p>
        </w:tc>
      </w:tr>
      <w:tr w:rsidR="000521BC" w:rsidRPr="007F361B" w14:paraId="26C2F615" w14:textId="77777777" w:rsidTr="00363655">
        <w:trPr>
          <w:trHeight w:val="144"/>
        </w:trPr>
        <w:tc>
          <w:tcPr>
            <w:tcW w:w="1995" w:type="dxa"/>
            <w:shd w:val="clear" w:color="auto" w:fill="auto"/>
            <w:vAlign w:val="center"/>
            <w:hideMark/>
          </w:tcPr>
          <w:p w14:paraId="64749188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pSEVA132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secBgpsAM99</w:t>
            </w:r>
          </w:p>
        </w:tc>
        <w:tc>
          <w:tcPr>
            <w:tcW w:w="5191" w:type="dxa"/>
            <w:shd w:val="clear" w:color="auto" w:fill="auto"/>
            <w:vAlign w:val="center"/>
            <w:hideMark/>
          </w:tcPr>
          <w:p w14:paraId="66FFF98D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see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pSEVA132-secBgpsAC49</w:t>
            </w:r>
          </w:p>
        </w:tc>
        <w:tc>
          <w:tcPr>
            <w:tcW w:w="1577" w:type="dxa"/>
            <w:shd w:val="clear" w:color="auto" w:fill="auto"/>
            <w:vAlign w:val="center"/>
            <w:hideMark/>
          </w:tcPr>
          <w:p w14:paraId="05158CB0" w14:textId="77777777" w:rsidR="000521BC" w:rsidRPr="007F361B" w:rsidRDefault="000521BC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sz w:val="16"/>
                <w:szCs w:val="16"/>
              </w:rPr>
              <w:t>This study</w:t>
            </w:r>
          </w:p>
        </w:tc>
      </w:tr>
      <w:tr w:rsidR="000521BC" w:rsidRPr="007F361B" w14:paraId="13F84A15" w14:textId="77777777" w:rsidTr="00363655">
        <w:trPr>
          <w:trHeight w:val="144"/>
        </w:trPr>
        <w:tc>
          <w:tcPr>
            <w:tcW w:w="1995" w:type="dxa"/>
            <w:shd w:val="clear" w:color="auto" w:fill="auto"/>
            <w:vAlign w:val="center"/>
            <w:hideMark/>
          </w:tcPr>
          <w:p w14:paraId="20675BAC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pSEVA132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secBgpsAI132</w:t>
            </w:r>
          </w:p>
        </w:tc>
        <w:tc>
          <w:tcPr>
            <w:tcW w:w="5191" w:type="dxa"/>
            <w:shd w:val="clear" w:color="auto" w:fill="auto"/>
            <w:vAlign w:val="center"/>
            <w:hideMark/>
          </w:tcPr>
          <w:p w14:paraId="3834995F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see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pSEVA132-secBgpsAC49</w:t>
            </w:r>
          </w:p>
        </w:tc>
        <w:tc>
          <w:tcPr>
            <w:tcW w:w="1577" w:type="dxa"/>
            <w:shd w:val="clear" w:color="auto" w:fill="auto"/>
            <w:vAlign w:val="center"/>
            <w:hideMark/>
          </w:tcPr>
          <w:p w14:paraId="54EC9AB7" w14:textId="77777777" w:rsidR="000521BC" w:rsidRPr="007F361B" w:rsidRDefault="000521BC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sz w:val="16"/>
                <w:szCs w:val="16"/>
              </w:rPr>
              <w:t>This study</w:t>
            </w:r>
          </w:p>
        </w:tc>
      </w:tr>
      <w:tr w:rsidR="000521BC" w:rsidRPr="007F361B" w14:paraId="52CAAA2B" w14:textId="77777777" w:rsidTr="00363655">
        <w:trPr>
          <w:trHeight w:val="144"/>
        </w:trPr>
        <w:tc>
          <w:tcPr>
            <w:tcW w:w="1995" w:type="dxa"/>
            <w:shd w:val="clear" w:color="auto" w:fill="auto"/>
            <w:vAlign w:val="center"/>
            <w:hideMark/>
          </w:tcPr>
          <w:p w14:paraId="373EB4D0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pSEVA132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secBgpsAQ269</w:t>
            </w:r>
          </w:p>
        </w:tc>
        <w:tc>
          <w:tcPr>
            <w:tcW w:w="5191" w:type="dxa"/>
            <w:shd w:val="clear" w:color="auto" w:fill="auto"/>
            <w:vAlign w:val="center"/>
            <w:hideMark/>
          </w:tcPr>
          <w:p w14:paraId="7BAB5757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see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pSEVA132-secBgpsAC49</w:t>
            </w:r>
          </w:p>
        </w:tc>
        <w:tc>
          <w:tcPr>
            <w:tcW w:w="1577" w:type="dxa"/>
            <w:shd w:val="clear" w:color="auto" w:fill="auto"/>
            <w:vAlign w:val="center"/>
            <w:hideMark/>
          </w:tcPr>
          <w:p w14:paraId="7742A541" w14:textId="77777777" w:rsidR="000521BC" w:rsidRPr="007F361B" w:rsidRDefault="000521BC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sz w:val="16"/>
                <w:szCs w:val="16"/>
              </w:rPr>
              <w:t>This study</w:t>
            </w:r>
          </w:p>
        </w:tc>
      </w:tr>
      <w:tr w:rsidR="000521BC" w:rsidRPr="007F361B" w14:paraId="071B45A8" w14:textId="77777777" w:rsidTr="00363655">
        <w:trPr>
          <w:trHeight w:val="144"/>
        </w:trPr>
        <w:tc>
          <w:tcPr>
            <w:tcW w:w="1995" w:type="dxa"/>
            <w:shd w:val="clear" w:color="000000" w:fill="auto"/>
            <w:vAlign w:val="center"/>
            <w:hideMark/>
          </w:tcPr>
          <w:p w14:paraId="43EF21B1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pSEVA132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secBgpsAD56.1</w:t>
            </w:r>
          </w:p>
        </w:tc>
        <w:tc>
          <w:tcPr>
            <w:tcW w:w="5191" w:type="dxa"/>
            <w:shd w:val="clear" w:color="000000" w:fill="auto"/>
            <w:noWrap/>
            <w:vAlign w:val="center"/>
            <w:hideMark/>
          </w:tcPr>
          <w:p w14:paraId="47EC569F" w14:textId="77777777" w:rsidR="000521BC" w:rsidRPr="007F361B" w:rsidRDefault="000521BC" w:rsidP="00363655">
            <w:pPr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Constructed as </w:t>
            </w: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pSEVA132-secBgpsAC49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but Gibson assembly was used instead of re-ligation. </w:t>
            </w:r>
          </w:p>
        </w:tc>
        <w:tc>
          <w:tcPr>
            <w:tcW w:w="1577" w:type="dxa"/>
            <w:shd w:val="clear" w:color="auto" w:fill="auto"/>
            <w:vAlign w:val="center"/>
            <w:hideMark/>
          </w:tcPr>
          <w:p w14:paraId="50C3EB00" w14:textId="77777777" w:rsidR="000521BC" w:rsidRPr="007F361B" w:rsidRDefault="000521BC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sz w:val="16"/>
                <w:szCs w:val="16"/>
              </w:rPr>
              <w:t>This study</w:t>
            </w:r>
          </w:p>
        </w:tc>
      </w:tr>
      <w:tr w:rsidR="000521BC" w:rsidRPr="007F361B" w14:paraId="7D3C1352" w14:textId="77777777" w:rsidTr="00363655">
        <w:trPr>
          <w:trHeight w:val="144"/>
        </w:trPr>
        <w:tc>
          <w:tcPr>
            <w:tcW w:w="1995" w:type="dxa"/>
            <w:shd w:val="clear" w:color="000000" w:fill="auto"/>
            <w:vAlign w:val="center"/>
            <w:hideMark/>
          </w:tcPr>
          <w:p w14:paraId="3C4BEBAA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pSEVA132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secBgpsAD56.2</w:t>
            </w:r>
          </w:p>
        </w:tc>
        <w:tc>
          <w:tcPr>
            <w:tcW w:w="5191" w:type="dxa"/>
            <w:shd w:val="clear" w:color="000000" w:fill="auto"/>
            <w:vAlign w:val="center"/>
            <w:hideMark/>
          </w:tcPr>
          <w:p w14:paraId="479CA3FC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see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pSEVA132-secBgpsA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D56.1</w:t>
            </w:r>
          </w:p>
        </w:tc>
        <w:tc>
          <w:tcPr>
            <w:tcW w:w="1577" w:type="dxa"/>
            <w:shd w:val="clear" w:color="auto" w:fill="auto"/>
            <w:vAlign w:val="center"/>
            <w:hideMark/>
          </w:tcPr>
          <w:p w14:paraId="5F4BE279" w14:textId="77777777" w:rsidR="000521BC" w:rsidRPr="007F361B" w:rsidRDefault="000521BC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sz w:val="16"/>
                <w:szCs w:val="16"/>
              </w:rPr>
              <w:t>This study</w:t>
            </w:r>
          </w:p>
        </w:tc>
      </w:tr>
      <w:tr w:rsidR="000521BC" w:rsidRPr="007F361B" w14:paraId="0E399FBB" w14:textId="77777777" w:rsidTr="00363655">
        <w:trPr>
          <w:trHeight w:val="144"/>
        </w:trPr>
        <w:tc>
          <w:tcPr>
            <w:tcW w:w="8763" w:type="dxa"/>
            <w:gridSpan w:val="3"/>
            <w:shd w:val="clear" w:color="auto" w:fill="auto"/>
            <w:vAlign w:val="center"/>
            <w:hideMark/>
          </w:tcPr>
          <w:p w14:paraId="04BE290E" w14:textId="77777777" w:rsidR="000521BC" w:rsidRPr="007F361B" w:rsidRDefault="000521BC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7F36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TpiA</w:t>
            </w:r>
            <w:proofErr w:type="spellEnd"/>
            <w:r w:rsidRPr="007F36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insertions</w:t>
            </w:r>
          </w:p>
        </w:tc>
      </w:tr>
      <w:tr w:rsidR="000521BC" w:rsidRPr="007F361B" w14:paraId="4456FB70" w14:textId="77777777" w:rsidTr="00363655">
        <w:trPr>
          <w:trHeight w:val="144"/>
        </w:trPr>
        <w:tc>
          <w:tcPr>
            <w:tcW w:w="1995" w:type="dxa"/>
            <w:shd w:val="clear" w:color="auto" w:fill="auto"/>
            <w:vAlign w:val="center"/>
            <w:hideMark/>
          </w:tcPr>
          <w:p w14:paraId="53B191C3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pCKO1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tpiA</w:t>
            </w:r>
          </w:p>
        </w:tc>
        <w:tc>
          <w:tcPr>
            <w:tcW w:w="5191" w:type="dxa"/>
            <w:shd w:val="clear" w:color="auto" w:fill="auto"/>
            <w:vAlign w:val="center"/>
            <w:hideMark/>
          </w:tcPr>
          <w:p w14:paraId="5E31D4F5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pCKO1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encoding for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C-terminally e-tagged </w:t>
            </w:r>
            <w:proofErr w:type="spellStart"/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tpi</w:t>
            </w: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  <w:proofErr w:type="spell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under control of its natural promoter. This construct was used as template for the insertion of various TEV cleavage sites. </w:t>
            </w:r>
            <w:proofErr w:type="spellStart"/>
            <w:proofErr w:type="gramStart"/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tpi</w:t>
            </w: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</w:t>
            </w:r>
            <w:proofErr w:type="spellEnd"/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and its promoter were amplified from </w:t>
            </w:r>
            <w:r w:rsidRPr="00ED5E0C"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  <w:t>E. coli</w:t>
            </w: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chromosomal DNA and cloned into the MCS of pCKO1 via restriction sites </w:t>
            </w:r>
            <w:proofErr w:type="spellStart"/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Xba</w:t>
            </w: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</w:t>
            </w:r>
            <w:proofErr w:type="spell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and </w:t>
            </w:r>
            <w:proofErr w:type="spellStart"/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Hin</w:t>
            </w: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dIII</w:t>
            </w:r>
            <w:proofErr w:type="spellEnd"/>
          </w:p>
        </w:tc>
        <w:tc>
          <w:tcPr>
            <w:tcW w:w="1577" w:type="dxa"/>
            <w:shd w:val="clear" w:color="auto" w:fill="auto"/>
            <w:vAlign w:val="center"/>
            <w:hideMark/>
          </w:tcPr>
          <w:p w14:paraId="38C3A328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This study</w:t>
            </w:r>
          </w:p>
        </w:tc>
      </w:tr>
      <w:tr w:rsidR="000521BC" w:rsidRPr="007F361B" w14:paraId="12D74C1C" w14:textId="77777777" w:rsidTr="00363655">
        <w:trPr>
          <w:trHeight w:val="144"/>
        </w:trPr>
        <w:tc>
          <w:tcPr>
            <w:tcW w:w="1995" w:type="dxa"/>
            <w:shd w:val="clear" w:color="auto" w:fill="auto"/>
            <w:vAlign w:val="center"/>
            <w:hideMark/>
          </w:tcPr>
          <w:p w14:paraId="57F8E395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pCKO1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tpiAE55.1</w:t>
            </w:r>
          </w:p>
        </w:tc>
        <w:tc>
          <w:tcPr>
            <w:tcW w:w="5191" w:type="dxa"/>
            <w:shd w:val="clear" w:color="auto" w:fill="auto"/>
            <w:vAlign w:val="center"/>
            <w:hideMark/>
          </w:tcPr>
          <w:p w14:paraId="023FBA8D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All internal TEV-tag insertions were constructed by amplification and re-ligation of pCKO1-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tpiA</w:t>
            </w: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using</w:t>
            </w: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the forward and reverse primers for each specific insertion variant given in Supplementary Table 5. All reverse primers were purchased as 5'-phosphorilated oligonucleotides.</w:t>
            </w:r>
          </w:p>
        </w:tc>
        <w:tc>
          <w:tcPr>
            <w:tcW w:w="1577" w:type="dxa"/>
            <w:shd w:val="clear" w:color="auto" w:fill="auto"/>
            <w:vAlign w:val="center"/>
            <w:hideMark/>
          </w:tcPr>
          <w:p w14:paraId="61E46A85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sz w:val="16"/>
                <w:szCs w:val="16"/>
              </w:rPr>
              <w:t>This study</w:t>
            </w:r>
          </w:p>
        </w:tc>
      </w:tr>
      <w:tr w:rsidR="000521BC" w:rsidRPr="007F361B" w14:paraId="5AC7FF32" w14:textId="77777777" w:rsidTr="00363655">
        <w:trPr>
          <w:trHeight w:val="144"/>
        </w:trPr>
        <w:tc>
          <w:tcPr>
            <w:tcW w:w="1995" w:type="dxa"/>
            <w:shd w:val="clear" w:color="auto" w:fill="auto"/>
            <w:noWrap/>
            <w:vAlign w:val="bottom"/>
            <w:hideMark/>
          </w:tcPr>
          <w:p w14:paraId="688F85D7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pCKO1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tpiAE55.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191" w:type="dxa"/>
            <w:shd w:val="clear" w:color="auto" w:fill="auto"/>
            <w:vAlign w:val="center"/>
            <w:hideMark/>
          </w:tcPr>
          <w:p w14:paraId="650E87BB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See </w:t>
            </w: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pCKO1-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tpiAE55.1</w:t>
            </w:r>
          </w:p>
        </w:tc>
        <w:tc>
          <w:tcPr>
            <w:tcW w:w="1577" w:type="dxa"/>
            <w:shd w:val="clear" w:color="auto" w:fill="auto"/>
            <w:vAlign w:val="center"/>
            <w:hideMark/>
          </w:tcPr>
          <w:p w14:paraId="797A1015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sz w:val="16"/>
                <w:szCs w:val="16"/>
              </w:rPr>
              <w:t>This study</w:t>
            </w:r>
          </w:p>
        </w:tc>
      </w:tr>
      <w:tr w:rsidR="000521BC" w:rsidRPr="007F361B" w14:paraId="0B25DDB8" w14:textId="77777777" w:rsidTr="00363655">
        <w:trPr>
          <w:trHeight w:val="144"/>
        </w:trPr>
        <w:tc>
          <w:tcPr>
            <w:tcW w:w="1995" w:type="dxa"/>
            <w:shd w:val="clear" w:color="auto" w:fill="auto"/>
            <w:noWrap/>
            <w:vAlign w:val="bottom"/>
          </w:tcPr>
          <w:p w14:paraId="45960DE3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pCKO1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tpiAE55.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191" w:type="dxa"/>
            <w:shd w:val="clear" w:color="auto" w:fill="auto"/>
            <w:vAlign w:val="center"/>
          </w:tcPr>
          <w:p w14:paraId="289F8672" w14:textId="77777777" w:rsidR="000521BC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See </w:t>
            </w: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pCKO1-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tpiAE55.1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0AF59A1C" w14:textId="77777777" w:rsidR="000521BC" w:rsidRPr="007F361B" w:rsidRDefault="000521BC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sz w:val="16"/>
                <w:szCs w:val="16"/>
              </w:rPr>
              <w:t>This study</w:t>
            </w:r>
          </w:p>
        </w:tc>
      </w:tr>
      <w:tr w:rsidR="000521BC" w:rsidRPr="007F361B" w14:paraId="64A14C1C" w14:textId="77777777" w:rsidTr="00363655">
        <w:trPr>
          <w:trHeight w:val="144"/>
        </w:trPr>
        <w:tc>
          <w:tcPr>
            <w:tcW w:w="1995" w:type="dxa"/>
            <w:shd w:val="clear" w:color="auto" w:fill="auto"/>
            <w:noWrap/>
            <w:vAlign w:val="center"/>
          </w:tcPr>
          <w:p w14:paraId="46B7A280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pCKO1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tpiA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N69</w:t>
            </w:r>
          </w:p>
        </w:tc>
        <w:tc>
          <w:tcPr>
            <w:tcW w:w="5191" w:type="dxa"/>
            <w:shd w:val="clear" w:color="auto" w:fill="auto"/>
            <w:vAlign w:val="center"/>
          </w:tcPr>
          <w:p w14:paraId="0DE1ED5B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See </w:t>
            </w: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pCKO1-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tpiAE55.1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2F5B8245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sz w:val="16"/>
                <w:szCs w:val="16"/>
              </w:rPr>
              <w:t>This study</w:t>
            </w:r>
          </w:p>
        </w:tc>
      </w:tr>
      <w:tr w:rsidR="000521BC" w:rsidRPr="007F361B" w14:paraId="26E62973" w14:textId="77777777" w:rsidTr="00363655">
        <w:trPr>
          <w:trHeight w:val="144"/>
        </w:trPr>
        <w:tc>
          <w:tcPr>
            <w:tcW w:w="1995" w:type="dxa"/>
            <w:shd w:val="clear" w:color="auto" w:fill="auto"/>
            <w:noWrap/>
            <w:vAlign w:val="center"/>
          </w:tcPr>
          <w:p w14:paraId="1AF1AD1C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pCKO1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tpiA</w:t>
            </w: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T130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.1</w:t>
            </w:r>
          </w:p>
        </w:tc>
        <w:tc>
          <w:tcPr>
            <w:tcW w:w="5191" w:type="dxa"/>
            <w:shd w:val="clear" w:color="auto" w:fill="auto"/>
            <w:vAlign w:val="center"/>
          </w:tcPr>
          <w:p w14:paraId="448AC3F8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See </w:t>
            </w: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pCKO1-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tpiAE55.1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1A8CCECC" w14:textId="77777777" w:rsidR="000521BC" w:rsidRPr="007F361B" w:rsidRDefault="000521BC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sz w:val="16"/>
                <w:szCs w:val="16"/>
              </w:rPr>
              <w:t>This study</w:t>
            </w:r>
          </w:p>
        </w:tc>
      </w:tr>
      <w:tr w:rsidR="000521BC" w:rsidRPr="007F361B" w14:paraId="0F45D180" w14:textId="77777777" w:rsidTr="00363655">
        <w:trPr>
          <w:trHeight w:val="144"/>
        </w:trPr>
        <w:tc>
          <w:tcPr>
            <w:tcW w:w="1995" w:type="dxa"/>
            <w:shd w:val="clear" w:color="auto" w:fill="auto"/>
            <w:noWrap/>
            <w:vAlign w:val="center"/>
          </w:tcPr>
          <w:p w14:paraId="66D0E33D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pCKO1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tpiA</w:t>
            </w: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T130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.2</w:t>
            </w:r>
          </w:p>
        </w:tc>
        <w:tc>
          <w:tcPr>
            <w:tcW w:w="5191" w:type="dxa"/>
            <w:shd w:val="clear" w:color="auto" w:fill="auto"/>
            <w:vAlign w:val="center"/>
          </w:tcPr>
          <w:p w14:paraId="76AA796B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See </w:t>
            </w: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pCKO1-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tpiAE55.1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0500EB0C" w14:textId="77777777" w:rsidR="000521BC" w:rsidRPr="007F361B" w:rsidRDefault="000521BC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sz w:val="16"/>
                <w:szCs w:val="16"/>
              </w:rPr>
              <w:t>This study</w:t>
            </w:r>
          </w:p>
        </w:tc>
      </w:tr>
      <w:tr w:rsidR="000521BC" w:rsidRPr="007F361B" w14:paraId="6EF195BA" w14:textId="77777777" w:rsidTr="00363655">
        <w:trPr>
          <w:trHeight w:val="144"/>
        </w:trPr>
        <w:tc>
          <w:tcPr>
            <w:tcW w:w="1995" w:type="dxa"/>
            <w:shd w:val="clear" w:color="auto" w:fill="auto"/>
            <w:noWrap/>
            <w:vAlign w:val="center"/>
          </w:tcPr>
          <w:p w14:paraId="0482E070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pCKO1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tpiA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T153.1</w:t>
            </w:r>
          </w:p>
        </w:tc>
        <w:tc>
          <w:tcPr>
            <w:tcW w:w="5191" w:type="dxa"/>
            <w:shd w:val="clear" w:color="auto" w:fill="auto"/>
            <w:vAlign w:val="center"/>
          </w:tcPr>
          <w:p w14:paraId="2BE8E05C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See </w:t>
            </w: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pCKO1-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tpiAE55.1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1FF401B1" w14:textId="77777777" w:rsidR="000521BC" w:rsidRPr="007F361B" w:rsidRDefault="000521BC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sz w:val="16"/>
                <w:szCs w:val="16"/>
              </w:rPr>
              <w:t>This study</w:t>
            </w:r>
          </w:p>
        </w:tc>
      </w:tr>
      <w:tr w:rsidR="000521BC" w:rsidRPr="007F361B" w14:paraId="6ECEB0FF" w14:textId="77777777" w:rsidTr="00363655">
        <w:trPr>
          <w:trHeight w:val="144"/>
        </w:trPr>
        <w:tc>
          <w:tcPr>
            <w:tcW w:w="1995" w:type="dxa"/>
            <w:shd w:val="clear" w:color="auto" w:fill="auto"/>
            <w:noWrap/>
            <w:vAlign w:val="center"/>
          </w:tcPr>
          <w:p w14:paraId="4509E3C6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SEVA132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tpiA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L70</w:t>
            </w:r>
          </w:p>
        </w:tc>
        <w:tc>
          <w:tcPr>
            <w:tcW w:w="5191" w:type="dxa"/>
            <w:shd w:val="clear" w:color="auto" w:fill="auto"/>
            <w:vAlign w:val="center"/>
          </w:tcPr>
          <w:p w14:paraId="27740FA7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Constructed as </w:t>
            </w: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pCKO1-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tpiAE55.1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but Gibson assembly was used instead of re-ligation.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2A8942A6" w14:textId="77777777" w:rsidR="000521BC" w:rsidRPr="007F361B" w:rsidRDefault="000521BC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sz w:val="16"/>
                <w:szCs w:val="16"/>
              </w:rPr>
              <w:t>This study</w:t>
            </w:r>
          </w:p>
        </w:tc>
      </w:tr>
      <w:tr w:rsidR="000521BC" w:rsidRPr="007F361B" w14:paraId="7A2CEF83" w14:textId="77777777" w:rsidTr="00363655">
        <w:trPr>
          <w:trHeight w:val="144"/>
        </w:trPr>
        <w:tc>
          <w:tcPr>
            <w:tcW w:w="8763" w:type="dxa"/>
            <w:gridSpan w:val="3"/>
            <w:shd w:val="clear" w:color="auto" w:fill="auto"/>
            <w:noWrap/>
            <w:vAlign w:val="center"/>
            <w:hideMark/>
          </w:tcPr>
          <w:p w14:paraId="0A69068C" w14:textId="77777777" w:rsidR="000521BC" w:rsidRPr="001861E0" w:rsidRDefault="000521BC" w:rsidP="0036365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861E0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Adk</w:t>
            </w:r>
            <w:proofErr w:type="spellEnd"/>
            <w:r w:rsidRPr="001861E0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cleavage analysis</w:t>
            </w:r>
          </w:p>
        </w:tc>
      </w:tr>
      <w:tr w:rsidR="000521BC" w:rsidRPr="007F361B" w14:paraId="2EBEFD28" w14:textId="77777777" w:rsidTr="00363655">
        <w:trPr>
          <w:trHeight w:val="144"/>
        </w:trPr>
        <w:tc>
          <w:tcPr>
            <w:tcW w:w="1995" w:type="dxa"/>
            <w:shd w:val="clear" w:color="auto" w:fill="auto"/>
            <w:vAlign w:val="center"/>
            <w:hideMark/>
          </w:tcPr>
          <w:p w14:paraId="28ED7FCF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pKTs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adk</w:t>
            </w: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wt</w:t>
            </w:r>
            <w:proofErr w:type="spellEnd"/>
          </w:p>
        </w:tc>
        <w:tc>
          <w:tcPr>
            <w:tcW w:w="5191" w:type="dxa"/>
            <w:shd w:val="clear" w:color="auto" w:fill="auto"/>
            <w:vAlign w:val="center"/>
            <w:hideMark/>
          </w:tcPr>
          <w:p w14:paraId="3A4CEE8F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pKTs</w:t>
            </w:r>
            <w:proofErr w:type="spellEnd"/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encoding the natural Strep-tagged </w:t>
            </w:r>
            <w:proofErr w:type="spell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Adk</w:t>
            </w:r>
            <w:proofErr w:type="spell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under control of an </w:t>
            </w:r>
            <w:proofErr w:type="spell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anhydrotetracycline</w:t>
            </w:r>
            <w:proofErr w:type="spell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inducible promoter (</w:t>
            </w:r>
            <w:proofErr w:type="spell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Ptet</w:t>
            </w:r>
            <w:proofErr w:type="spell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77" w:type="dxa"/>
            <w:shd w:val="clear" w:color="auto" w:fill="auto"/>
            <w:vAlign w:val="center"/>
            <w:hideMark/>
          </w:tcPr>
          <w:p w14:paraId="3468ACEE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This study</w:t>
            </w:r>
          </w:p>
        </w:tc>
      </w:tr>
      <w:tr w:rsidR="000521BC" w:rsidRPr="007F361B" w14:paraId="752212EE" w14:textId="77777777" w:rsidTr="00363655">
        <w:trPr>
          <w:trHeight w:val="144"/>
        </w:trPr>
        <w:tc>
          <w:tcPr>
            <w:tcW w:w="1995" w:type="dxa"/>
            <w:shd w:val="clear" w:color="auto" w:fill="auto"/>
            <w:vAlign w:val="center"/>
            <w:hideMark/>
          </w:tcPr>
          <w:p w14:paraId="7002A113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pKTs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adk</w:t>
            </w: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.2</w:t>
            </w:r>
          </w:p>
        </w:tc>
        <w:tc>
          <w:tcPr>
            <w:tcW w:w="5191" w:type="dxa"/>
            <w:shd w:val="clear" w:color="auto" w:fill="auto"/>
            <w:vAlign w:val="center"/>
            <w:hideMark/>
          </w:tcPr>
          <w:p w14:paraId="2FEA42ED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pKTs</w:t>
            </w:r>
            <w:proofErr w:type="spellEnd"/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encoding Strep-tagged </w:t>
            </w:r>
            <w:proofErr w:type="spell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Adk</w:t>
            </w:r>
            <w:proofErr w:type="spell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76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.2</w:t>
            </w: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(TEV-tag only) </w:t>
            </w: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under control of an </w:t>
            </w:r>
            <w:proofErr w:type="spell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anhydrotetracycline</w:t>
            </w:r>
            <w:proofErr w:type="spell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inducible promoter (</w:t>
            </w:r>
            <w:proofErr w:type="spell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Ptet</w:t>
            </w:r>
            <w:proofErr w:type="spell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77" w:type="dxa"/>
            <w:shd w:val="clear" w:color="auto" w:fill="auto"/>
            <w:vAlign w:val="center"/>
            <w:hideMark/>
          </w:tcPr>
          <w:p w14:paraId="49163CAA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This study</w:t>
            </w:r>
          </w:p>
        </w:tc>
      </w:tr>
      <w:tr w:rsidR="000521BC" w:rsidRPr="007F361B" w14:paraId="219EE624" w14:textId="77777777" w:rsidTr="00363655">
        <w:trPr>
          <w:trHeight w:val="144"/>
        </w:trPr>
        <w:tc>
          <w:tcPr>
            <w:tcW w:w="1995" w:type="dxa"/>
            <w:shd w:val="clear" w:color="auto" w:fill="auto"/>
            <w:vAlign w:val="center"/>
            <w:hideMark/>
          </w:tcPr>
          <w:p w14:paraId="373D381C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pKTs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adk</w:t>
            </w: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91" w:type="dxa"/>
            <w:shd w:val="clear" w:color="auto" w:fill="auto"/>
            <w:vAlign w:val="center"/>
            <w:hideMark/>
          </w:tcPr>
          <w:p w14:paraId="429E698E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pKTs</w:t>
            </w:r>
            <w:proofErr w:type="spellEnd"/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encoding Strep-tagged </w:t>
            </w:r>
            <w:proofErr w:type="spell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Adk</w:t>
            </w:r>
            <w:proofErr w:type="spell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76.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</w:t>
            </w: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(TEV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-tag</w:t>
            </w: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plus 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aa</w:t>
            </w:r>
            <w:proofErr w:type="spell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flanks at C-terminus) under control of an </w:t>
            </w:r>
            <w:proofErr w:type="spell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anhydrotetracycline</w:t>
            </w:r>
            <w:proofErr w:type="spell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inducible promoter (</w:t>
            </w:r>
            <w:proofErr w:type="spell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Ptet</w:t>
            </w:r>
            <w:proofErr w:type="spell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77" w:type="dxa"/>
            <w:shd w:val="clear" w:color="auto" w:fill="auto"/>
            <w:vAlign w:val="center"/>
            <w:hideMark/>
          </w:tcPr>
          <w:p w14:paraId="52444F31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This study</w:t>
            </w:r>
          </w:p>
        </w:tc>
      </w:tr>
      <w:tr w:rsidR="000521BC" w:rsidRPr="007F361B" w14:paraId="4C1BC7F8" w14:textId="77777777" w:rsidTr="00363655">
        <w:trPr>
          <w:trHeight w:val="144"/>
        </w:trPr>
        <w:tc>
          <w:tcPr>
            <w:tcW w:w="1995" w:type="dxa"/>
            <w:shd w:val="clear" w:color="auto" w:fill="auto"/>
            <w:vAlign w:val="center"/>
            <w:hideMark/>
          </w:tcPr>
          <w:p w14:paraId="67EFB6A9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pKTs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adk</w:t>
            </w: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91" w:type="dxa"/>
            <w:shd w:val="clear" w:color="auto" w:fill="auto"/>
            <w:vAlign w:val="center"/>
            <w:hideMark/>
          </w:tcPr>
          <w:p w14:paraId="723F6B73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pKTs</w:t>
            </w:r>
            <w:proofErr w:type="spellEnd"/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encoding Strep-tagged </w:t>
            </w:r>
            <w:proofErr w:type="spell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Adk</w:t>
            </w:r>
            <w:proofErr w:type="spell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76.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</w:t>
            </w: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(TEV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-tag </w:t>
            </w: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plus 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aa</w:t>
            </w:r>
            <w:proofErr w:type="spell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flanks at C-terminus) under control of an </w:t>
            </w:r>
            <w:proofErr w:type="spell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anhydrotetracycline</w:t>
            </w:r>
            <w:proofErr w:type="spell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inducible promoter (</w:t>
            </w:r>
            <w:proofErr w:type="spell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Ptet</w:t>
            </w:r>
            <w:proofErr w:type="spell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77" w:type="dxa"/>
            <w:shd w:val="clear" w:color="auto" w:fill="auto"/>
            <w:vAlign w:val="center"/>
            <w:hideMark/>
          </w:tcPr>
          <w:p w14:paraId="060A16DD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This study</w:t>
            </w:r>
          </w:p>
        </w:tc>
      </w:tr>
      <w:tr w:rsidR="000521BC" w:rsidRPr="007F361B" w14:paraId="6428E385" w14:textId="77777777" w:rsidTr="00363655">
        <w:trPr>
          <w:trHeight w:val="144"/>
        </w:trPr>
        <w:tc>
          <w:tcPr>
            <w:tcW w:w="1995" w:type="dxa"/>
            <w:shd w:val="clear" w:color="auto" w:fill="auto"/>
            <w:vAlign w:val="center"/>
            <w:hideMark/>
          </w:tcPr>
          <w:p w14:paraId="60D34AF6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191" w:type="dxa"/>
            <w:shd w:val="clear" w:color="auto" w:fill="auto"/>
            <w:vAlign w:val="center"/>
            <w:hideMark/>
          </w:tcPr>
          <w:p w14:paraId="24EF9F5A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auto"/>
            <w:vAlign w:val="center"/>
            <w:hideMark/>
          </w:tcPr>
          <w:p w14:paraId="17C10D53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0521BC" w:rsidRPr="007F361B" w14:paraId="4B772566" w14:textId="77777777" w:rsidTr="00363655">
        <w:trPr>
          <w:trHeight w:val="144"/>
        </w:trPr>
        <w:tc>
          <w:tcPr>
            <w:tcW w:w="7186" w:type="dxa"/>
            <w:gridSpan w:val="2"/>
            <w:shd w:val="clear" w:color="auto" w:fill="auto"/>
            <w:noWrap/>
            <w:vAlign w:val="bottom"/>
            <w:hideMark/>
          </w:tcPr>
          <w:p w14:paraId="0FAD5244" w14:textId="77777777" w:rsidR="000521BC" w:rsidRPr="007F361B" w:rsidRDefault="000521BC" w:rsidP="0036365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TEV protease expression</w:t>
            </w:r>
          </w:p>
        </w:tc>
        <w:tc>
          <w:tcPr>
            <w:tcW w:w="1577" w:type="dxa"/>
            <w:shd w:val="clear" w:color="auto" w:fill="auto"/>
            <w:vAlign w:val="center"/>
            <w:hideMark/>
          </w:tcPr>
          <w:p w14:paraId="0739B23B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This study</w:t>
            </w:r>
          </w:p>
        </w:tc>
      </w:tr>
      <w:tr w:rsidR="000521BC" w:rsidRPr="007F361B" w14:paraId="40821A9D" w14:textId="77777777" w:rsidTr="00363655">
        <w:trPr>
          <w:trHeight w:val="144"/>
        </w:trPr>
        <w:tc>
          <w:tcPr>
            <w:tcW w:w="1995" w:type="dxa"/>
            <w:shd w:val="clear" w:color="auto" w:fill="auto"/>
            <w:vAlign w:val="center"/>
            <w:hideMark/>
          </w:tcPr>
          <w:p w14:paraId="34E29B16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pKTs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-TEVopt</w:t>
            </w:r>
            <w:proofErr w:type="spellEnd"/>
          </w:p>
        </w:tc>
        <w:tc>
          <w:tcPr>
            <w:tcW w:w="5191" w:type="dxa"/>
            <w:shd w:val="clear" w:color="auto" w:fill="auto"/>
            <w:vAlign w:val="center"/>
            <w:hideMark/>
          </w:tcPr>
          <w:p w14:paraId="74647D72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pKTs</w:t>
            </w:r>
            <w:proofErr w:type="spellEnd"/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encoding for </w:t>
            </w:r>
            <w:proofErr w:type="spell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TEVopt</w:t>
            </w:r>
            <w:proofErr w:type="spell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(see the section on TEV protease in the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Online </w:t>
            </w: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Methods) under control of a T7 promoter. The protein was produced in strain </w:t>
            </w:r>
            <w:proofErr w:type="gram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BL21(</w:t>
            </w:r>
            <w:proofErr w:type="gram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DE3) The gene coding for </w:t>
            </w:r>
            <w:proofErr w:type="spell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TEVopt</w:t>
            </w:r>
            <w:proofErr w:type="spell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was cloned into </w:t>
            </w:r>
            <w:proofErr w:type="spellStart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pKTs</w:t>
            </w:r>
            <w:proofErr w:type="spell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via the unique restriction sites </w:t>
            </w:r>
            <w:proofErr w:type="spellStart"/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NdeI</w:t>
            </w:r>
            <w:proofErr w:type="spell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and </w:t>
            </w:r>
            <w:proofErr w:type="spellStart"/>
            <w:r w:rsidRPr="007F361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Xho</w:t>
            </w:r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</w:t>
            </w:r>
            <w:proofErr w:type="spellEnd"/>
            <w:r w:rsidRPr="007F36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77" w:type="dxa"/>
            <w:shd w:val="clear" w:color="auto" w:fill="auto"/>
            <w:vAlign w:val="center"/>
            <w:hideMark/>
          </w:tcPr>
          <w:p w14:paraId="4E2D722E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F361B">
              <w:rPr>
                <w:rFonts w:ascii="Arial" w:eastAsia="Times New Roman" w:hAnsi="Arial" w:cs="Arial"/>
                <w:sz w:val="16"/>
                <w:szCs w:val="16"/>
              </w:rPr>
              <w:t>This study</w:t>
            </w:r>
          </w:p>
        </w:tc>
      </w:tr>
      <w:tr w:rsidR="000521BC" w:rsidRPr="007F361B" w14:paraId="682BAA53" w14:textId="77777777" w:rsidTr="00363655">
        <w:trPr>
          <w:trHeight w:val="144"/>
        </w:trPr>
        <w:tc>
          <w:tcPr>
            <w:tcW w:w="1995" w:type="dxa"/>
            <w:shd w:val="clear" w:color="auto" w:fill="auto"/>
            <w:vAlign w:val="center"/>
            <w:hideMark/>
          </w:tcPr>
          <w:p w14:paraId="5A43D2F3" w14:textId="77777777" w:rsidR="000521BC" w:rsidRPr="000F6963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0F696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pEXP3</w:t>
            </w:r>
            <w:proofErr w:type="gramEnd"/>
            <w:r w:rsidRPr="000F696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-TEVsol</w:t>
            </w:r>
          </w:p>
        </w:tc>
        <w:tc>
          <w:tcPr>
            <w:tcW w:w="5191" w:type="dxa"/>
            <w:shd w:val="clear" w:color="000000" w:fill="auto"/>
            <w:vAlign w:val="center"/>
            <w:hideMark/>
          </w:tcPr>
          <w:p w14:paraId="77008CEA" w14:textId="77777777" w:rsidR="000521BC" w:rsidRPr="000F6963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F696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His-tagged TEV protease </w:t>
            </w:r>
            <w:r w:rsidRPr="000F6963">
              <w:rPr>
                <w:rFonts w:ascii="Arial" w:eastAsia="Times New Roman" w:hAnsi="Arial" w:cs="Arial"/>
                <w:sz w:val="16"/>
                <w:szCs w:val="16"/>
              </w:rPr>
              <w:t xml:space="preserve">(same mutations and deletions as </w:t>
            </w:r>
            <w:proofErr w:type="spellStart"/>
            <w:r w:rsidRPr="000F6963">
              <w:rPr>
                <w:rFonts w:ascii="Arial" w:eastAsia="Times New Roman" w:hAnsi="Arial" w:cs="Arial"/>
                <w:sz w:val="16"/>
                <w:szCs w:val="16"/>
              </w:rPr>
              <w:t>TEVopt</w:t>
            </w:r>
            <w:proofErr w:type="spellEnd"/>
            <w:r w:rsidRPr="000F6963">
              <w:rPr>
                <w:rFonts w:ascii="Arial" w:eastAsia="Times New Roman" w:hAnsi="Arial" w:cs="Arial"/>
                <w:sz w:val="16"/>
                <w:szCs w:val="16"/>
              </w:rPr>
              <w:t>)</w:t>
            </w:r>
            <w:r w:rsidRPr="000F696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under control of a T7 promoter, expressed as auto-cleaved MBP fusion protein, p15A origin, </w:t>
            </w:r>
            <w:proofErr w:type="spellStart"/>
            <w:r w:rsidRPr="000F696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KanR</w:t>
            </w:r>
            <w:proofErr w:type="spellEnd"/>
          </w:p>
        </w:tc>
        <w:tc>
          <w:tcPr>
            <w:tcW w:w="1577" w:type="dxa"/>
            <w:shd w:val="clear" w:color="auto" w:fill="auto"/>
            <w:vAlign w:val="center"/>
            <w:hideMark/>
          </w:tcPr>
          <w:p w14:paraId="6B2AE8A3" w14:textId="77777777" w:rsidR="000521BC" w:rsidRPr="007F361B" w:rsidRDefault="000521BC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4459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Gift from </w:t>
            </w:r>
            <w:proofErr w:type="spellStart"/>
            <w:r w:rsidRPr="0034459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Luzi</w:t>
            </w:r>
            <w:proofErr w:type="spellEnd"/>
            <w:r w:rsidRPr="0034459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Pestalozzi</w:t>
            </w:r>
          </w:p>
        </w:tc>
      </w:tr>
    </w:tbl>
    <w:p w14:paraId="6E322EC1" w14:textId="77777777" w:rsidR="003A7100" w:rsidRDefault="003A7100"/>
    <w:p w14:paraId="1638A4F1" w14:textId="77777777" w:rsidR="003A7100" w:rsidRDefault="003A7100"/>
    <w:p w14:paraId="161C6AB9" w14:textId="77777777" w:rsidR="003A7100" w:rsidRPr="003A7100" w:rsidRDefault="003A7100" w:rsidP="003A7100">
      <w:pPr>
        <w:pStyle w:val="EndNoteBibliography"/>
        <w:ind w:left="720" w:hanging="720"/>
        <w:rPr>
          <w:rFonts w:ascii="Arial" w:hAnsi="Arial"/>
          <w:noProof/>
          <w:sz w:val="20"/>
          <w:szCs w:val="20"/>
        </w:rPr>
      </w:pPr>
      <w:r w:rsidRPr="003A7100">
        <w:rPr>
          <w:rFonts w:ascii="Arial" w:hAnsi="Arial"/>
          <w:sz w:val="20"/>
          <w:szCs w:val="20"/>
        </w:rPr>
        <w:fldChar w:fldCharType="begin"/>
      </w:r>
      <w:r w:rsidRPr="003A7100">
        <w:rPr>
          <w:rFonts w:ascii="Arial" w:hAnsi="Arial"/>
          <w:sz w:val="20"/>
          <w:szCs w:val="20"/>
        </w:rPr>
        <w:instrText xml:space="preserve"> ADDIN EN.REFLIST </w:instrText>
      </w:r>
      <w:r w:rsidRPr="003A7100">
        <w:rPr>
          <w:rFonts w:ascii="Arial" w:hAnsi="Arial"/>
          <w:sz w:val="20"/>
          <w:szCs w:val="20"/>
        </w:rPr>
        <w:fldChar w:fldCharType="separate"/>
      </w:r>
      <w:r w:rsidRPr="003A7100">
        <w:rPr>
          <w:rFonts w:ascii="Arial" w:hAnsi="Arial"/>
          <w:noProof/>
          <w:sz w:val="20"/>
          <w:szCs w:val="20"/>
        </w:rPr>
        <w:t>1.</w:t>
      </w:r>
      <w:r w:rsidRPr="003A7100">
        <w:rPr>
          <w:rFonts w:ascii="Arial" w:hAnsi="Arial"/>
          <w:noProof/>
          <w:sz w:val="20"/>
          <w:szCs w:val="20"/>
        </w:rPr>
        <w:tab/>
        <w:t>Silva-Rocha R, Martinez-Garcia E, Calles B, Chavarria M, Arce-Rodriguez A, de Las Heras A, Paez-Espino AD, Durante-Rodriguez G, Kim J, Nikel PI</w:t>
      </w:r>
      <w:r w:rsidRPr="003A7100">
        <w:rPr>
          <w:rFonts w:ascii="Arial" w:hAnsi="Arial"/>
          <w:i/>
          <w:noProof/>
          <w:sz w:val="20"/>
          <w:szCs w:val="20"/>
        </w:rPr>
        <w:t xml:space="preserve"> et al</w:t>
      </w:r>
      <w:r w:rsidRPr="003A7100">
        <w:rPr>
          <w:rFonts w:ascii="Arial" w:hAnsi="Arial"/>
          <w:noProof/>
          <w:sz w:val="20"/>
          <w:szCs w:val="20"/>
        </w:rPr>
        <w:t xml:space="preserve">: </w:t>
      </w:r>
      <w:r w:rsidRPr="003A7100">
        <w:rPr>
          <w:rFonts w:ascii="Arial" w:hAnsi="Arial"/>
          <w:b/>
          <w:noProof/>
          <w:sz w:val="20"/>
          <w:szCs w:val="20"/>
        </w:rPr>
        <w:t>The Standard European Vector Architecture (SEVA): a coherent platform for the analysis and deployment of complex prokaryotic phenotypes</w:t>
      </w:r>
      <w:r w:rsidRPr="003A7100">
        <w:rPr>
          <w:rFonts w:ascii="Arial" w:hAnsi="Arial"/>
          <w:noProof/>
          <w:sz w:val="20"/>
          <w:szCs w:val="20"/>
        </w:rPr>
        <w:t xml:space="preserve">. </w:t>
      </w:r>
      <w:r w:rsidRPr="003A7100">
        <w:rPr>
          <w:rFonts w:ascii="Arial" w:hAnsi="Arial"/>
          <w:i/>
          <w:noProof/>
          <w:sz w:val="20"/>
          <w:szCs w:val="20"/>
        </w:rPr>
        <w:t xml:space="preserve">Nucleic acids research </w:t>
      </w:r>
      <w:r w:rsidRPr="003A7100">
        <w:rPr>
          <w:rFonts w:ascii="Arial" w:hAnsi="Arial"/>
          <w:noProof/>
          <w:sz w:val="20"/>
          <w:szCs w:val="20"/>
        </w:rPr>
        <w:t xml:space="preserve">2013, </w:t>
      </w:r>
      <w:r w:rsidRPr="003A7100">
        <w:rPr>
          <w:rFonts w:ascii="Arial" w:hAnsi="Arial"/>
          <w:b/>
          <w:noProof/>
          <w:sz w:val="20"/>
          <w:szCs w:val="20"/>
        </w:rPr>
        <w:t>41</w:t>
      </w:r>
      <w:r w:rsidRPr="003A7100">
        <w:rPr>
          <w:rFonts w:ascii="Arial" w:hAnsi="Arial"/>
          <w:noProof/>
          <w:sz w:val="20"/>
          <w:szCs w:val="20"/>
        </w:rPr>
        <w:t>(Database issue):D666-675.</w:t>
      </w:r>
    </w:p>
    <w:p w14:paraId="5B370562" w14:textId="77777777" w:rsidR="003A7100" w:rsidRPr="003A7100" w:rsidRDefault="003A7100" w:rsidP="003A7100">
      <w:pPr>
        <w:pStyle w:val="EndNoteBibliography"/>
        <w:ind w:left="720" w:hanging="720"/>
        <w:rPr>
          <w:rFonts w:ascii="Arial" w:hAnsi="Arial"/>
          <w:noProof/>
          <w:sz w:val="20"/>
          <w:szCs w:val="20"/>
        </w:rPr>
      </w:pPr>
      <w:r w:rsidRPr="003A7100">
        <w:rPr>
          <w:rFonts w:ascii="Arial" w:hAnsi="Arial"/>
          <w:noProof/>
          <w:sz w:val="20"/>
          <w:szCs w:val="20"/>
        </w:rPr>
        <w:t>2.</w:t>
      </w:r>
      <w:r w:rsidRPr="003A7100">
        <w:rPr>
          <w:rFonts w:ascii="Arial" w:hAnsi="Arial"/>
          <w:noProof/>
          <w:sz w:val="20"/>
          <w:szCs w:val="20"/>
        </w:rPr>
        <w:tab/>
        <w:t xml:space="preserve">Fernandez S, Delorenzo V, Perezmartin J: </w:t>
      </w:r>
      <w:r w:rsidRPr="003A7100">
        <w:rPr>
          <w:rFonts w:ascii="Arial" w:hAnsi="Arial"/>
          <w:b/>
          <w:noProof/>
          <w:sz w:val="20"/>
          <w:szCs w:val="20"/>
        </w:rPr>
        <w:t>Activation of the Transcriptional Regulator Xylr of Pseudomonas-Puti</w:t>
      </w:r>
      <w:bookmarkStart w:id="0" w:name="_GoBack"/>
      <w:bookmarkEnd w:id="0"/>
      <w:r w:rsidRPr="003A7100">
        <w:rPr>
          <w:rFonts w:ascii="Arial" w:hAnsi="Arial"/>
          <w:b/>
          <w:noProof/>
          <w:sz w:val="20"/>
          <w:szCs w:val="20"/>
        </w:rPr>
        <w:t>da by Release of Repression between Functional Domains</w:t>
      </w:r>
      <w:r w:rsidRPr="003A7100">
        <w:rPr>
          <w:rFonts w:ascii="Arial" w:hAnsi="Arial"/>
          <w:noProof/>
          <w:sz w:val="20"/>
          <w:szCs w:val="20"/>
        </w:rPr>
        <w:t xml:space="preserve">. </w:t>
      </w:r>
      <w:r w:rsidRPr="003A7100">
        <w:rPr>
          <w:rFonts w:ascii="Arial" w:hAnsi="Arial"/>
          <w:i/>
          <w:noProof/>
          <w:sz w:val="20"/>
          <w:szCs w:val="20"/>
        </w:rPr>
        <w:t xml:space="preserve">Mol Microbiol </w:t>
      </w:r>
      <w:r w:rsidRPr="003A7100">
        <w:rPr>
          <w:rFonts w:ascii="Arial" w:hAnsi="Arial"/>
          <w:noProof/>
          <w:sz w:val="20"/>
          <w:szCs w:val="20"/>
        </w:rPr>
        <w:t xml:space="preserve">1995, </w:t>
      </w:r>
      <w:r w:rsidRPr="003A7100">
        <w:rPr>
          <w:rFonts w:ascii="Arial" w:hAnsi="Arial"/>
          <w:b/>
          <w:noProof/>
          <w:sz w:val="20"/>
          <w:szCs w:val="20"/>
        </w:rPr>
        <w:t>16</w:t>
      </w:r>
      <w:r w:rsidRPr="003A7100">
        <w:rPr>
          <w:rFonts w:ascii="Arial" w:hAnsi="Arial"/>
          <w:noProof/>
          <w:sz w:val="20"/>
          <w:szCs w:val="20"/>
        </w:rPr>
        <w:t>(2):205-213.</w:t>
      </w:r>
    </w:p>
    <w:p w14:paraId="68D67A0F" w14:textId="77777777" w:rsidR="003A7100" w:rsidRPr="003A7100" w:rsidRDefault="003A7100" w:rsidP="003A7100">
      <w:pPr>
        <w:pStyle w:val="EndNoteBibliography"/>
        <w:ind w:left="720" w:hanging="720"/>
        <w:rPr>
          <w:rFonts w:ascii="Arial" w:hAnsi="Arial"/>
          <w:noProof/>
          <w:sz w:val="20"/>
          <w:szCs w:val="20"/>
        </w:rPr>
      </w:pPr>
      <w:r w:rsidRPr="003A7100">
        <w:rPr>
          <w:rFonts w:ascii="Arial" w:hAnsi="Arial"/>
          <w:noProof/>
          <w:sz w:val="20"/>
          <w:szCs w:val="20"/>
        </w:rPr>
        <w:t>3.</w:t>
      </w:r>
      <w:r w:rsidRPr="003A7100">
        <w:rPr>
          <w:rFonts w:ascii="Arial" w:hAnsi="Arial"/>
          <w:noProof/>
          <w:sz w:val="20"/>
          <w:szCs w:val="20"/>
        </w:rPr>
        <w:tab/>
        <w:t xml:space="preserve">Neuenschwander M, Butz M, Heintz C, Kast P, Hilvert D: </w:t>
      </w:r>
      <w:r w:rsidRPr="003A7100">
        <w:rPr>
          <w:rFonts w:ascii="Arial" w:hAnsi="Arial"/>
          <w:b/>
          <w:noProof/>
          <w:sz w:val="20"/>
          <w:szCs w:val="20"/>
        </w:rPr>
        <w:t>A simple selection strategy for evolving highly efficient enzymes</w:t>
      </w:r>
      <w:r w:rsidRPr="003A7100">
        <w:rPr>
          <w:rFonts w:ascii="Arial" w:hAnsi="Arial"/>
          <w:noProof/>
          <w:sz w:val="20"/>
          <w:szCs w:val="20"/>
        </w:rPr>
        <w:t xml:space="preserve">. </w:t>
      </w:r>
      <w:r w:rsidRPr="003A7100">
        <w:rPr>
          <w:rFonts w:ascii="Arial" w:hAnsi="Arial"/>
          <w:i/>
          <w:noProof/>
          <w:sz w:val="20"/>
          <w:szCs w:val="20"/>
        </w:rPr>
        <w:t xml:space="preserve">Nature biotechnology </w:t>
      </w:r>
      <w:r w:rsidRPr="003A7100">
        <w:rPr>
          <w:rFonts w:ascii="Arial" w:hAnsi="Arial"/>
          <w:noProof/>
          <w:sz w:val="20"/>
          <w:szCs w:val="20"/>
        </w:rPr>
        <w:t xml:space="preserve">2007, </w:t>
      </w:r>
      <w:r w:rsidRPr="003A7100">
        <w:rPr>
          <w:rFonts w:ascii="Arial" w:hAnsi="Arial"/>
          <w:b/>
          <w:noProof/>
          <w:sz w:val="20"/>
          <w:szCs w:val="20"/>
        </w:rPr>
        <w:t>25</w:t>
      </w:r>
      <w:r w:rsidRPr="003A7100">
        <w:rPr>
          <w:rFonts w:ascii="Arial" w:hAnsi="Arial"/>
          <w:noProof/>
          <w:sz w:val="20"/>
          <w:szCs w:val="20"/>
        </w:rPr>
        <w:t>(10):1145-1147.</w:t>
      </w:r>
    </w:p>
    <w:p w14:paraId="07157C27" w14:textId="77777777" w:rsidR="003A7100" w:rsidRPr="003A7100" w:rsidRDefault="003A7100" w:rsidP="003A7100">
      <w:pPr>
        <w:pStyle w:val="EndNoteBibliography"/>
        <w:ind w:left="720" w:hanging="720"/>
        <w:rPr>
          <w:rFonts w:ascii="Arial" w:hAnsi="Arial"/>
          <w:noProof/>
          <w:sz w:val="20"/>
          <w:szCs w:val="20"/>
        </w:rPr>
      </w:pPr>
      <w:r w:rsidRPr="003A7100">
        <w:rPr>
          <w:rFonts w:ascii="Arial" w:hAnsi="Arial"/>
          <w:noProof/>
          <w:sz w:val="20"/>
          <w:szCs w:val="20"/>
        </w:rPr>
        <w:t>4.</w:t>
      </w:r>
      <w:r w:rsidRPr="003A7100">
        <w:rPr>
          <w:rFonts w:ascii="Arial" w:hAnsi="Arial"/>
          <w:noProof/>
          <w:sz w:val="20"/>
          <w:szCs w:val="20"/>
        </w:rPr>
        <w:tab/>
        <w:t xml:space="preserve">Billerbeck S, Panke S: </w:t>
      </w:r>
      <w:r w:rsidRPr="003A7100">
        <w:rPr>
          <w:rFonts w:ascii="Arial" w:hAnsi="Arial"/>
          <w:b/>
          <w:noProof/>
          <w:sz w:val="20"/>
          <w:szCs w:val="20"/>
        </w:rPr>
        <w:t>A genetic replacement system for selection-based engineering of essential proteins</w:t>
      </w:r>
      <w:r w:rsidRPr="003A7100">
        <w:rPr>
          <w:rFonts w:ascii="Arial" w:hAnsi="Arial"/>
          <w:noProof/>
          <w:sz w:val="20"/>
          <w:szCs w:val="20"/>
        </w:rPr>
        <w:t xml:space="preserve">. </w:t>
      </w:r>
      <w:r w:rsidRPr="003A7100">
        <w:rPr>
          <w:rFonts w:ascii="Arial" w:hAnsi="Arial"/>
          <w:i/>
          <w:noProof/>
          <w:sz w:val="20"/>
          <w:szCs w:val="20"/>
        </w:rPr>
        <w:t xml:space="preserve">Microb Cell Fact </w:t>
      </w:r>
      <w:r w:rsidRPr="003A7100">
        <w:rPr>
          <w:rFonts w:ascii="Arial" w:hAnsi="Arial"/>
          <w:noProof/>
          <w:sz w:val="20"/>
          <w:szCs w:val="20"/>
        </w:rPr>
        <w:t xml:space="preserve">2012, </w:t>
      </w:r>
      <w:r w:rsidRPr="003A7100">
        <w:rPr>
          <w:rFonts w:ascii="Arial" w:hAnsi="Arial"/>
          <w:b/>
          <w:noProof/>
          <w:sz w:val="20"/>
          <w:szCs w:val="20"/>
        </w:rPr>
        <w:t>11</w:t>
      </w:r>
      <w:r w:rsidRPr="003A7100">
        <w:rPr>
          <w:rFonts w:ascii="Arial" w:hAnsi="Arial"/>
          <w:noProof/>
          <w:sz w:val="20"/>
          <w:szCs w:val="20"/>
        </w:rPr>
        <w:t>(1):110.</w:t>
      </w:r>
    </w:p>
    <w:p w14:paraId="5E488A74" w14:textId="77777777" w:rsidR="00186BAE" w:rsidRPr="003A7100" w:rsidRDefault="003A7100">
      <w:pPr>
        <w:rPr>
          <w:rFonts w:ascii="Arial" w:hAnsi="Arial"/>
          <w:sz w:val="20"/>
          <w:szCs w:val="20"/>
        </w:rPr>
      </w:pPr>
      <w:r w:rsidRPr="003A7100">
        <w:rPr>
          <w:rFonts w:ascii="Arial" w:hAnsi="Arial"/>
          <w:sz w:val="20"/>
          <w:szCs w:val="20"/>
        </w:rPr>
        <w:fldChar w:fldCharType="end"/>
      </w:r>
    </w:p>
    <w:sectPr w:rsidR="00186BAE" w:rsidRPr="003A7100" w:rsidSect="0094171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logy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a29dsswvpfsz9e20fmvvs5orfz5rrpvf5sf&quot;&gt;Manuscript_Proteomic switching Copy&lt;record-ids&gt;&lt;item&gt;3&lt;/item&gt;&lt;item&gt;50&lt;/item&gt;&lt;item&gt;51&lt;/item&gt;&lt;item&gt;52&lt;/item&gt;&lt;/record-ids&gt;&lt;/item&gt;&lt;/Libraries&gt;"/>
  </w:docVars>
  <w:rsids>
    <w:rsidRoot w:val="000521BC"/>
    <w:rsid w:val="000521BC"/>
    <w:rsid w:val="00186BAE"/>
    <w:rsid w:val="003A7100"/>
    <w:rsid w:val="0094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17AA1A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1BC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3A7100"/>
    <w:pPr>
      <w:jc w:val="center"/>
    </w:pPr>
    <w:rPr>
      <w:rFonts w:ascii="Cambria" w:hAnsi="Cambria"/>
      <w:lang w:val="en-US"/>
    </w:rPr>
  </w:style>
  <w:style w:type="paragraph" w:customStyle="1" w:styleId="EndNoteBibliography">
    <w:name w:val="EndNote Bibliography"/>
    <w:basedOn w:val="Normal"/>
    <w:rsid w:val="003A7100"/>
    <w:rPr>
      <w:rFonts w:ascii="Cambria" w:hAnsi="Cambria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1BC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3A7100"/>
    <w:pPr>
      <w:jc w:val="center"/>
    </w:pPr>
    <w:rPr>
      <w:rFonts w:ascii="Cambria" w:hAnsi="Cambria"/>
      <w:lang w:val="en-US"/>
    </w:rPr>
  </w:style>
  <w:style w:type="paragraph" w:customStyle="1" w:styleId="EndNoteBibliography">
    <w:name w:val="EndNote Bibliography"/>
    <w:basedOn w:val="Normal"/>
    <w:rsid w:val="003A7100"/>
    <w:rPr>
      <w:rFonts w:ascii="Cambria" w:hAnsi="Cambr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1707</Words>
  <Characters>9732</Characters>
  <Application>Microsoft Macintosh Word</Application>
  <DocSecurity>0</DocSecurity>
  <Lines>81</Lines>
  <Paragraphs>22</Paragraphs>
  <ScaleCrop>false</ScaleCrop>
  <Company>Columbia University</Company>
  <LinksUpToDate>false</LinksUpToDate>
  <CharactersWithSpaces>11417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Billerbeck</dc:creator>
  <cp:keywords/>
  <dc:description/>
  <cp:lastModifiedBy>Sonja Billerbeck</cp:lastModifiedBy>
  <cp:revision>2</cp:revision>
  <dcterms:created xsi:type="dcterms:W3CDTF">2017-10-03T18:01:00Z</dcterms:created>
  <dcterms:modified xsi:type="dcterms:W3CDTF">2017-10-24T22:17:00Z</dcterms:modified>
</cp:coreProperties>
</file>