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CF282" w14:textId="37F949EA" w:rsidR="007740DF" w:rsidRPr="00AE26AA" w:rsidRDefault="005245EE">
      <w:pPr>
        <w:rPr>
          <w:rFonts w:ascii="Arial" w:hAnsi="Arial" w:cs="Arial"/>
          <w:b/>
          <w:lang w:val="en-US"/>
        </w:rPr>
      </w:pPr>
      <w:r>
        <w:rPr>
          <w:rFonts w:ascii="Arial" w:hAnsi="Arial" w:cs="Arial"/>
          <w:b/>
          <w:lang w:val="en-US"/>
        </w:rPr>
        <w:t xml:space="preserve">Barlow et al. </w:t>
      </w:r>
      <w:r w:rsidR="00940070" w:rsidRPr="00AE26AA">
        <w:rPr>
          <w:rFonts w:ascii="Arial" w:hAnsi="Arial" w:cs="Arial"/>
          <w:b/>
          <w:lang w:val="en-US"/>
        </w:rPr>
        <w:t>Table S1</w:t>
      </w:r>
      <w:bookmarkStart w:id="0" w:name="_GoBack"/>
      <w:bookmarkEnd w:id="0"/>
    </w:p>
    <w:tbl>
      <w:tblPr>
        <w:tblStyle w:val="TableGrid"/>
        <w:tblW w:w="13893" w:type="dxa"/>
        <w:tblInd w:w="-318" w:type="dxa"/>
        <w:tblLayout w:type="fixed"/>
        <w:tblLook w:val="04A0" w:firstRow="1" w:lastRow="0" w:firstColumn="1" w:lastColumn="0" w:noHBand="0" w:noVBand="1"/>
      </w:tblPr>
      <w:tblGrid>
        <w:gridCol w:w="2268"/>
        <w:gridCol w:w="1984"/>
        <w:gridCol w:w="1276"/>
        <w:gridCol w:w="6805"/>
        <w:gridCol w:w="1560"/>
      </w:tblGrid>
      <w:tr w:rsidR="008F2743" w:rsidRPr="00AE26AA" w14:paraId="2283E404" w14:textId="77777777" w:rsidTr="00204A3A">
        <w:tc>
          <w:tcPr>
            <w:tcW w:w="2268" w:type="dxa"/>
          </w:tcPr>
          <w:p w14:paraId="299175C3" w14:textId="77777777" w:rsidR="008F2743" w:rsidRPr="00AE26AA" w:rsidRDefault="008F2743">
            <w:pPr>
              <w:rPr>
                <w:rFonts w:ascii="Arial" w:hAnsi="Arial" w:cs="Arial"/>
                <w:b/>
              </w:rPr>
            </w:pPr>
            <w:r w:rsidRPr="00AE26AA">
              <w:rPr>
                <w:rFonts w:ascii="Arial" w:hAnsi="Arial" w:cs="Arial"/>
                <w:b/>
              </w:rPr>
              <w:t>Protein name</w:t>
            </w:r>
          </w:p>
        </w:tc>
        <w:tc>
          <w:tcPr>
            <w:tcW w:w="1984" w:type="dxa"/>
          </w:tcPr>
          <w:p w14:paraId="4C5F7136" w14:textId="77777777" w:rsidR="008F2743" w:rsidRPr="00AE26AA" w:rsidRDefault="008F2743">
            <w:pPr>
              <w:rPr>
                <w:rFonts w:ascii="Arial" w:hAnsi="Arial" w:cs="Arial"/>
                <w:b/>
              </w:rPr>
            </w:pPr>
            <w:r w:rsidRPr="00AE26AA">
              <w:rPr>
                <w:rFonts w:ascii="Arial" w:hAnsi="Arial" w:cs="Arial"/>
                <w:b/>
              </w:rPr>
              <w:t>Protein accession</w:t>
            </w:r>
          </w:p>
        </w:tc>
        <w:tc>
          <w:tcPr>
            <w:tcW w:w="1276" w:type="dxa"/>
          </w:tcPr>
          <w:p w14:paraId="04870760" w14:textId="77777777" w:rsidR="008F2743" w:rsidRPr="00AE26AA" w:rsidRDefault="008F2743">
            <w:pPr>
              <w:rPr>
                <w:rFonts w:ascii="Arial" w:hAnsi="Arial" w:cs="Arial"/>
                <w:b/>
              </w:rPr>
            </w:pPr>
            <w:r w:rsidRPr="00AE26AA">
              <w:rPr>
                <w:rFonts w:ascii="Arial" w:hAnsi="Arial" w:cs="Arial"/>
                <w:b/>
              </w:rPr>
              <w:t>Gene name</w:t>
            </w:r>
          </w:p>
        </w:tc>
        <w:tc>
          <w:tcPr>
            <w:tcW w:w="6805" w:type="dxa"/>
          </w:tcPr>
          <w:p w14:paraId="4B32B0C9" w14:textId="5F94B27D" w:rsidR="008F2743" w:rsidRPr="00AE26AA" w:rsidRDefault="007242EE" w:rsidP="00333CAD">
            <w:pPr>
              <w:rPr>
                <w:rFonts w:ascii="Arial" w:hAnsi="Arial" w:cs="Arial"/>
                <w:b/>
              </w:rPr>
            </w:pPr>
            <w:r w:rsidRPr="00AE26AA">
              <w:rPr>
                <w:rFonts w:ascii="Arial" w:hAnsi="Arial" w:cs="Arial"/>
                <w:b/>
              </w:rPr>
              <w:t>Description</w:t>
            </w:r>
          </w:p>
        </w:tc>
        <w:tc>
          <w:tcPr>
            <w:tcW w:w="1560" w:type="dxa"/>
          </w:tcPr>
          <w:p w14:paraId="72B4F0B9" w14:textId="77777777" w:rsidR="008F2743" w:rsidRPr="00AE26AA" w:rsidRDefault="008F2743">
            <w:pPr>
              <w:rPr>
                <w:rFonts w:ascii="Arial" w:hAnsi="Arial" w:cs="Arial"/>
                <w:b/>
              </w:rPr>
            </w:pPr>
            <w:r w:rsidRPr="00AE26AA">
              <w:rPr>
                <w:rFonts w:ascii="Arial" w:hAnsi="Arial" w:cs="Arial"/>
                <w:b/>
              </w:rPr>
              <w:t>References</w:t>
            </w:r>
          </w:p>
        </w:tc>
      </w:tr>
      <w:tr w:rsidR="00B036E5" w:rsidRPr="00AE26AA" w14:paraId="5321F393" w14:textId="77777777" w:rsidTr="00204A3A">
        <w:tc>
          <w:tcPr>
            <w:tcW w:w="2268" w:type="dxa"/>
          </w:tcPr>
          <w:p w14:paraId="3D387569" w14:textId="0C02A56A" w:rsidR="00B036E5" w:rsidRPr="00AE26AA" w:rsidRDefault="00B036E5">
            <w:pPr>
              <w:rPr>
                <w:rFonts w:ascii="Arial" w:hAnsi="Arial" w:cs="Arial"/>
                <w:b/>
              </w:rPr>
            </w:pPr>
            <w:r w:rsidRPr="00AE26AA">
              <w:rPr>
                <w:rFonts w:ascii="Arial" w:eastAsia="Times New Roman" w:hAnsi="Arial" w:cs="Arial"/>
              </w:rPr>
              <w:t>Acyl-coenzyme A binding domain containing 3 protein (ACBD3) (a.k.a. Golgi complex-associated protein of 60 kDa (GCP60))</w:t>
            </w:r>
          </w:p>
        </w:tc>
        <w:tc>
          <w:tcPr>
            <w:tcW w:w="1984" w:type="dxa"/>
          </w:tcPr>
          <w:p w14:paraId="39FD072D" w14:textId="5C908FE6" w:rsidR="00B036E5" w:rsidRPr="00AE26AA" w:rsidRDefault="00B036E5">
            <w:pPr>
              <w:rPr>
                <w:rFonts w:ascii="Arial" w:hAnsi="Arial" w:cs="Arial"/>
                <w:b/>
              </w:rPr>
            </w:pPr>
            <w:r w:rsidRPr="00AE26AA">
              <w:rPr>
                <w:rFonts w:ascii="Arial" w:hAnsi="Arial" w:cs="Arial"/>
              </w:rPr>
              <w:t>NP_073572.2</w:t>
            </w:r>
          </w:p>
        </w:tc>
        <w:tc>
          <w:tcPr>
            <w:tcW w:w="1276" w:type="dxa"/>
          </w:tcPr>
          <w:p w14:paraId="3B090E82" w14:textId="30ED53D5" w:rsidR="00B036E5" w:rsidRPr="00AE26AA" w:rsidRDefault="00B036E5">
            <w:pPr>
              <w:rPr>
                <w:rFonts w:ascii="Arial" w:hAnsi="Arial" w:cs="Arial"/>
                <w:b/>
              </w:rPr>
            </w:pPr>
            <w:r w:rsidRPr="00AE26AA">
              <w:rPr>
                <w:rFonts w:ascii="Arial" w:hAnsi="Arial" w:cs="Arial"/>
              </w:rPr>
              <w:t>ACBD3</w:t>
            </w:r>
          </w:p>
        </w:tc>
        <w:tc>
          <w:tcPr>
            <w:tcW w:w="6805" w:type="dxa"/>
          </w:tcPr>
          <w:p w14:paraId="657E5DCD" w14:textId="33DAB29D" w:rsidR="00B036E5" w:rsidRPr="00AE26AA" w:rsidRDefault="00B036E5" w:rsidP="00BC3D9C">
            <w:pPr>
              <w:rPr>
                <w:rFonts w:ascii="Arial" w:hAnsi="Arial" w:cs="Arial"/>
                <w:b/>
              </w:rPr>
            </w:pPr>
            <w:r w:rsidRPr="00AE26AA">
              <w:rPr>
                <w:rFonts w:ascii="Arial" w:hAnsi="Arial" w:cs="Arial"/>
              </w:rPr>
              <w:t>Interacts with Giantin. Overexpression resulted in Golgi disassembly.</w:t>
            </w:r>
            <w:r w:rsidR="002171A5" w:rsidRPr="00AE26AA">
              <w:rPr>
                <w:rFonts w:ascii="Arial" w:hAnsi="Arial" w:cs="Arial"/>
              </w:rPr>
              <w:t xml:space="preserve"> </w:t>
            </w:r>
            <w:r w:rsidR="00BC3D9C" w:rsidRPr="00AE26AA">
              <w:rPr>
                <w:rFonts w:ascii="Arial" w:hAnsi="Arial" w:cs="Arial"/>
                <w:color w:val="000000" w:themeColor="text1"/>
              </w:rPr>
              <w:t>Has numerous binding partners, and is implicated in numerous cellular functions.</w:t>
            </w:r>
          </w:p>
        </w:tc>
        <w:tc>
          <w:tcPr>
            <w:tcW w:w="1560" w:type="dxa"/>
          </w:tcPr>
          <w:p w14:paraId="3BE173BD" w14:textId="67CC1E62" w:rsidR="00B036E5" w:rsidRPr="00AE26AA" w:rsidRDefault="00B036E5">
            <w:pPr>
              <w:rPr>
                <w:rFonts w:ascii="Arial" w:hAnsi="Arial" w:cs="Arial"/>
                <w:b/>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"10.1074/jbc.M108961200", "ISBN" : "8192801101", "ISSN" : "0021-9258", "PMID" : "11590181", "abstract" : "We demonstrated previously that the integral membrane protein giantin has the Golgi localization signal at the COOH-terminal cytoplasmic domain (Misumi, Y., Sohda, M., Tashiro, A., Sato, H., and Ikehara, Y. (2001) J. Biol. Chem. 276, 6867-6873). In the present study, using this domain as bait in the yeast two-hybrid screening system, we identified a novel protein interacting with giantin. The 3.6-kilobase mRNA encoding a 528-amino acid protein of 60 kDa designated GCP60 was ubiquitously expressed and was especially abundant in the testis and ovary. Immunofluorescence and immunoelectron microscopy confirmed that GCP60 was co-localized with giantin in the Golgi complex. GCP60 was found to be a peripheral protein associated with the Golgi membrane, where a COOH-terminal domain of GCP60 interacts with the COOH-terminal cytoplasmic domain of giantin. Overexpression of the COOH-terminal domain of GCP60 caused disassembly of the Golgi structure and blocked protein transport from the endoplasmic reticulum to the Golgi. Taken together, these results suggest that GCP60 is involved in the maintenance of the Golgi structure by interacting with giantin, affecting protein transport between the endoplasmic reticulum and the Golgi.", "author" : [ { "dropping-particle" : "", "family" : "Sohda", "given" : "M", "non-dropping-particle" : "", "parse-names" : false, "suffix" : "" }, { "dropping-particle" : "", "family" : "Misumi", "given" : "Y", "non-dropping-particle" : "", "parse-names" : false, "suffix" : "" }, { "dropping-particle" : "", "family" : "Yamamoto", "given" : "a", "non-dropping-particle" : "", "parse-names" : false, "suffix" : "" }, { "dropping-particle" : "", "family" : "Yano", "given" : "a", "non-dropping-particle" : "", "parse-names" : false, "suffix" : "" }, { "dropping-particle" : "", "family" : "Nakamura", "given" : "N", "non-dropping-particle" : "", "parse-names" : false, "suffix" : "" }, { "dropping-particle" : "", "family" : "Ikehara", "given" : "Y", "non-dropping-particle" : "", "parse-names" : false, "suffix" : "" } ], "container-title" : "The Journal of biological chemistry", "id" : "ITEM-1", "issue" : "48", "issued" : { "date-parts" : [ [ "2001", "11", "30" ] ] }, "page" : "45298-306", "title" : "Identification and characterization of a novel Golgi protein, GCP60, that interacts with the integral membrane protein giantin.", "type" : "article-journal", "volume" : "276" }, "uris" : [ "http://www.mendeley.com/documents/?uuid=76b8173f-1eea-4308-ab0b-d0362ec4b024" ] }, { "id" : "ITEM-2", "itemData" : { "DOI" : "10.1016/j.plipres.2009.12.003", "ISBN" : "1873-2194 (Electronic)\\n0163-7827 (Linking)", "ISSN" : "01637827", "PMID" : "20043945", "abstract" : "Golgi body-mediated signaling has been linked to its fragmentation and regeneration during the mitotic cycle of the cell. During this process, Golgi-resident proteins are released to the cytosol and interact with other signaling molecules to regulate various cellular processes. Acyl-coenzyme A binding domain containing 3 protein (ACBD3) is a Golgi protein involved in several signaling events. ACBD3 protein was previously known as peripheral-type benzodiazepine receptor and cAMP-dependent protein kinase associated protein 7 (PAP7), Golgi complex-associated protein of 60 kDa (GCP60), Golgi complex-associated protein 1 (GOCAP1), and Golgi phosphoprotein 1 (GOLPH1). In this review, we present the gene ontology of ACBD3, its relations to other Acyl-coenzyme A binding domain containing (ACBD) proteins, and its biological function in steroidogenesis, apoptosis, neurogenesis, and embryogenesis. We also discuss the role of ACBD3 in asymmetric cell division and cancer. New findings about ACBD3 may help understand this newly characterized signaling molecule and stimulate further research into its role in molecular endocrinology, neurology, and stem cell biology. ?? 2009 Elsevier Ltd. All rights reserved.", "author" : [ { "dropping-particle" : "", "family" : "Fan", "given" : "Jinjiang", "non-dropping-particle" : "", "parse-names" : false, "suffix" : "" }, { "dropping-particle" : "", "family" : "Liu", "given" : "Jun", "non-dropping-particle" : "", "parse-names" : false, "suffix" : "" }, { "dropping-particle" : "", "family" : "Culty", "given" : "Martine", "non-dropping-particle" : "", "parse-names" : false, "suffix" : "" }, { "dropping-particle" : "", "family" : "Papadopoulos", "given" : "Vassilios", "non-dropping-particle" : "", "parse-names" : false, "suffix" : "" } ], "container-title" : "Progress in Lipid Research", "id" : "ITEM-2", "issue" : "3", "issued" : { "date-parts" : [ [ "2010" ] ] }, "page" : "218-234", "publisher" : "Elsevier Ltd", "title" : "Acyl-coenzyme A binding domain containing 3 (ACBD3; PAP7; GCP60): An emerging signaling molecule", "type" : "article-journal", "volume" : "49" }, "uris" : [ "http://www.mendeley.com/documents/?uuid=f983b276-cdad-4675-9955-571bcd3e8d2a" ] } ], "mendeley" : { "formattedCitation" : "[1, 2]", "plainTextFormattedCitation" : "[1, 2]", "previouslyFormattedCitation" : "(1, 2)"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 2]</w:t>
            </w:r>
            <w:r w:rsidRPr="00AE26AA">
              <w:rPr>
                <w:rFonts w:ascii="Arial" w:hAnsi="Arial" w:cs="Arial"/>
              </w:rPr>
              <w:fldChar w:fldCharType="end"/>
            </w:r>
          </w:p>
        </w:tc>
      </w:tr>
      <w:tr w:rsidR="00F108E8" w:rsidRPr="00AE26AA" w14:paraId="6D431704" w14:textId="77777777" w:rsidTr="00204A3A">
        <w:tc>
          <w:tcPr>
            <w:tcW w:w="2268" w:type="dxa"/>
          </w:tcPr>
          <w:p w14:paraId="2A93BC78" w14:textId="07C1E7FD" w:rsidR="00F108E8" w:rsidRPr="00AE26AA" w:rsidRDefault="0069014B">
            <w:pPr>
              <w:rPr>
                <w:rFonts w:ascii="Arial" w:eastAsia="Times New Roman" w:hAnsi="Arial" w:cs="Arial"/>
              </w:rPr>
            </w:pPr>
            <w:r w:rsidRPr="00AE26AA">
              <w:rPr>
                <w:rFonts w:ascii="Arial" w:hAnsi="Arial" w:cs="Arial"/>
              </w:rPr>
              <w:t>Centrosome and Golgi</w:t>
            </w:r>
            <w:r w:rsidR="0009192A" w:rsidRPr="00AE26AA">
              <w:rPr>
                <w:rFonts w:ascii="Arial" w:hAnsi="Arial" w:cs="Arial"/>
              </w:rPr>
              <w:t xml:space="preserve"> localized PKN-associated protein (CG-NAP) (a.k.a. </w:t>
            </w:r>
            <w:r w:rsidR="00F108E8" w:rsidRPr="00AE26AA">
              <w:rPr>
                <w:rFonts w:ascii="Arial" w:hAnsi="Arial" w:cs="Arial"/>
              </w:rPr>
              <w:t>A-kinase anchoring protein 9</w:t>
            </w:r>
            <w:r w:rsidR="0009192A" w:rsidRPr="00AE26AA">
              <w:rPr>
                <w:rFonts w:ascii="Arial" w:hAnsi="Arial" w:cs="Arial"/>
              </w:rPr>
              <w:t>)</w:t>
            </w:r>
          </w:p>
        </w:tc>
        <w:tc>
          <w:tcPr>
            <w:tcW w:w="1984" w:type="dxa"/>
          </w:tcPr>
          <w:p w14:paraId="00B21526" w14:textId="347189F6" w:rsidR="00F108E8" w:rsidRPr="00AE26AA" w:rsidRDefault="00F108E8">
            <w:pPr>
              <w:rPr>
                <w:rFonts w:ascii="Arial" w:hAnsi="Arial" w:cs="Arial"/>
              </w:rPr>
            </w:pPr>
            <w:r w:rsidRPr="00AE26AA">
              <w:rPr>
                <w:rFonts w:ascii="Arial" w:hAnsi="Arial" w:cs="Arial"/>
              </w:rPr>
              <w:t>NP_005742.4</w:t>
            </w:r>
          </w:p>
        </w:tc>
        <w:tc>
          <w:tcPr>
            <w:tcW w:w="1276" w:type="dxa"/>
          </w:tcPr>
          <w:p w14:paraId="4AE20635" w14:textId="02C67757" w:rsidR="00F108E8" w:rsidRPr="00AE26AA" w:rsidRDefault="00F108E8">
            <w:pPr>
              <w:rPr>
                <w:rFonts w:ascii="Arial" w:hAnsi="Arial" w:cs="Arial"/>
              </w:rPr>
            </w:pPr>
            <w:r w:rsidRPr="00AE26AA">
              <w:rPr>
                <w:rFonts w:ascii="Arial" w:hAnsi="Arial" w:cs="Arial"/>
              </w:rPr>
              <w:t>AKAP9</w:t>
            </w:r>
          </w:p>
        </w:tc>
        <w:tc>
          <w:tcPr>
            <w:tcW w:w="6805" w:type="dxa"/>
          </w:tcPr>
          <w:p w14:paraId="5C14E9F5" w14:textId="71064E87" w:rsidR="00F108E8" w:rsidRPr="00AE26AA" w:rsidRDefault="00F108E8" w:rsidP="0065144A">
            <w:pPr>
              <w:rPr>
                <w:rFonts w:ascii="Arial" w:hAnsi="Arial" w:cs="Arial"/>
              </w:rPr>
            </w:pPr>
            <w:r w:rsidRPr="00AE26AA">
              <w:rPr>
                <w:rFonts w:ascii="Arial" w:hAnsi="Arial" w:cs="Arial"/>
              </w:rPr>
              <w:t>Localizes to centrosome</w:t>
            </w:r>
            <w:r w:rsidR="00A00E1E" w:rsidRPr="00AE26AA">
              <w:rPr>
                <w:rFonts w:ascii="Arial" w:hAnsi="Arial" w:cs="Arial"/>
              </w:rPr>
              <w:t xml:space="preserve"> and Golgi</w:t>
            </w:r>
            <w:r w:rsidR="0065144A" w:rsidRPr="00AE26AA">
              <w:rPr>
                <w:rFonts w:ascii="Arial" w:hAnsi="Arial" w:cs="Arial"/>
              </w:rPr>
              <w:t>, and plays a role in microtubule nucleation</w:t>
            </w:r>
            <w:r w:rsidR="00F43437" w:rsidRPr="00AE26AA">
              <w:rPr>
                <w:rFonts w:ascii="Arial" w:hAnsi="Arial" w:cs="Arial"/>
              </w:rPr>
              <w:t>.</w:t>
            </w:r>
            <w:r w:rsidR="00386395" w:rsidRPr="00AE26AA">
              <w:rPr>
                <w:rFonts w:ascii="Arial" w:hAnsi="Arial" w:cs="Arial"/>
              </w:rPr>
              <w:t xml:space="preserve"> Anchored to Golgi via interaction with </w:t>
            </w:r>
            <w:r w:rsidR="00252C4F" w:rsidRPr="00AE26AA">
              <w:rPr>
                <w:rFonts w:ascii="Arial" w:hAnsi="Arial" w:cs="Arial"/>
              </w:rPr>
              <w:t>GM130.</w:t>
            </w:r>
          </w:p>
        </w:tc>
        <w:tc>
          <w:tcPr>
            <w:tcW w:w="1560" w:type="dxa"/>
          </w:tcPr>
          <w:p w14:paraId="296044FB" w14:textId="5A84B1FB" w:rsidR="00F108E8" w:rsidRPr="00AE26AA" w:rsidRDefault="00F108E8">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"10.1074/jbc.274.24.17267", "ISSN" : "00219258", "PMID" : "10358086", "abstract" : "A novel 450-kDa coiled-coil protein, CG-NAP (centrosome and Golgi localized PKN-associated protein), was identified as a protein that interacted with the regulatory region of the protein kinase PKN, having a catalytic domain homologous to that of protein kinase C. CG-NAP contains two sets of putative RII (regulatory subunit of protein kinase A)-binding motif. Indeed, CG-NAP tightly bound to RIIalpha in HeLa cells. Furthermore, CG-NAP was coimmunoprecipitated with the catalytic subunit of protein phosphatase 2A (PP2A), when one of the B subunit of PP2A (PR130) was exogenously expressed in COS7 cells. CG-NAP also interacted with the catalytic subunit of protein phosphatase 1 in HeLa cells. Immunofluorescence analysis of HeLa cells revealed that CG-NAP was localized to centrosome throughout the cell cycle, the midbody at telophase, and the Golgi apparatus at interphase, where a certain population of PKN and RIIalpha were found to be accumulated. These data indicate that CG-NAP serves as a novel scaffolding protein that assembles several protein kinases and phosphatases on centrosome and the Golgi apparatus, where physiological events, such as cell cycle progression and intracellular membrane traffic, may be regulated by phosphorylation state of specific protein substrates.", "author" : [ { "dropping-particle" : "", "family" : "Takahashi", "given" : "Mikiko", "non-dropping-particle" : "", "parse-names" : false, "suffix" : "" }, { "dropping-particle" : "", "family" : "Shibata", "given" : "Hideki", "non-dropping-particle" : "", "parse-names" : false, "suffix" : "" }, { "dropping-particle" : "", "family" : "Shimakawa", "given" : "Masaki", "non-dropping-particle" : "", "parse-names" : false, "suffix" : "" }, { "dropping-particle" : "", "family" : "Miyamoto", "given" : "Masaaki", "non-dropping-particle" : "", "parse-names" : false, "suffix" : "" }, { "dropping-particle" : "", "family" : "Mukai", "given" : "Hideyuki", "non-dropping-particle" : "", "parse-names" : false, "suffix" : "" }, { "dropping-particle" : "", "family" : "Yoshitaka", "given" : "Ono", "non-dropping-particle" : "", "parse-names" : false, "suffix" : "" } ], "container-title" : "Journal of Biological Chemistry", "id" : "ITEM-1", "issue" : "24", "issued" : { "date-parts" : [ [ "1999" ] ] }, "page" : "17267-17274", "title" : "Characterization of a novel giant scaffolding protein, CG-NAP, that anchors multiple signaling enzymes to centrosome and the Golgi apparatus", "type" : "article-journal", "volume" : "274" }, "uris" : [ "http://www.mendeley.com/documents/?uuid=6316b00c-5cf6-4b66-bfb6-fcc33f93d13c" ] }, { "id" : "ITEM-2", "itemData" : { "author" : [ { "dropping-particle" : "", "family" : "Rios", "given" : "Rosa M", "non-dropping-particle" : "", "parse-names" : false, "suffix" : "" } ], "container-title" : "Phil. Trans. R. Soc. B", "id" : "ITEM-2", "issued" : { "date-parts" : [ [ "2014" ] ] }, "title" : "The centrosome \u2013 Golgi apparatus nexus", "type" : "article-journal", "volume" : "369" }, "uris" : [ "http://www.mendeley.com/documents/?uuid=f6aa4249-8496-4fc3-ad16-e419fe1a51da" ] }, { "id" : "ITEM-3", "itemData" : { "DOI" : "10.1038/emboj.2009.47", "ISBN" : "1460-2075 (Electronic)\\r0261-4189 (Linking)", "ISSN" : "0261-4189", "PMID" : "19242490", "abstract" : "We report that microtubule (MT) nucleation at the Golgi apparatus requires AKAP450, a centrosomal gamma-TuRC-interacting protein that also forms a distinct network associated with the Golgi. Depletion of AKAP450 abolished MT nucleation at the Golgi, whereas depletion of the cis-Golgi protein GM130 led to the disorganisation of AKAP450 network and impairment of MT nucleation. Brefeldin-A treatment induced relocalisation of AKAP450 to ER exit sites and concomitant redistribution of MT nucleation capacity to the ER. AKAP450 specifically binds the cis-side of the Golgi in an MT-independent, GM130-dependent manner. Short AKAP450-dependent growing MTs are covered by CLASP2. Like for centrosome, dynein/dynactin complexes are necessary to anchor MTs growing from the Golgi. We further show that Golgi-associated AKAP450 has a role in cell migration rather than in cell polarisation of the centrosome-Golgi apparatus. We propose that the recruitment of AKAP450 on the Golgi membranes through GM130 allows centrosome-associated nucleating activity to extend to the Golgi, to control the assembly of subsets of MTs ensuring specific functions within the Golgi or for transporting specific cargos to the cell periphery.", "author" : [ { "dropping-particle" : "", "family" : "Rivero", "given" : "Sabrina", "non-dropping-particle" : "", "parse-names" : false, "suffix" : "" }, { "dropping-particle" : "", "family" : "Cardenas", "given" : "Jesus", "non-dropping-particle" : "", "parse-names" : false, "suffix" : "" }, { "dropping-particle" : "", "family" : "Bornens", "given" : "Michel", "non-dropping-particle" : "", "parse-names" : false, "suffix" : "" }, { "dropping-particle" : "", "family" : "Rios", "given" : "Rosa M", "non-dropping-particle" : "", "parse-names" : false, "suffix" : "" } ], "container-title" : "The EMBO Journal", "id" : "ITEM-3", "issue" : "8", "issued" : { "date-parts" : [ [ "2009" ] ] }, "page" : "1016-1028", "publisher" : "Nature Publishing Group", "title" : "Microtubule nucleation at the cis-side of the Golgi apparatus requires AKAP450 and GM130", "type" : "article-journal", "volume" : "28" }, "uris" : [ "http://www.mendeley.com/documents/?uuid=23570df4-e33e-4f5d-ab35-9fbc2937ff8a" ] } ], "mendeley" : { "formattedCitation" : "[3\u20135]", "plainTextFormattedCitation" : "[3\u20135]", "previouslyFormattedCitation" : "(3\u20135)"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[3–5]</w:t>
            </w:r>
            <w:r w:rsidRPr="00AE26AA">
              <w:rPr>
                <w:rFonts w:ascii="Arial" w:hAnsi="Arial" w:cs="Arial"/>
              </w:rPr>
              <w:fldChar w:fldCharType="end"/>
            </w:r>
          </w:p>
        </w:tc>
      </w:tr>
      <w:tr w:rsidR="00F108E8" w:rsidRPr="00AE26AA" w14:paraId="542F277F" w14:textId="77777777" w:rsidTr="00204A3A">
        <w:tc>
          <w:tcPr>
            <w:tcW w:w="2268" w:type="dxa"/>
          </w:tcPr>
          <w:p w14:paraId="38CF3C34" w14:textId="44A00A85" w:rsidR="00F108E8" w:rsidRPr="00AE26AA" w:rsidRDefault="00F108E8">
            <w:pPr>
              <w:rPr>
                <w:rFonts w:ascii="Arial" w:hAnsi="Arial" w:cs="Arial"/>
              </w:rPr>
            </w:pPr>
            <w:r w:rsidRPr="00AE26AA">
              <w:rPr>
                <w:rFonts w:ascii="Arial" w:hAnsi="Arial" w:cs="Arial"/>
              </w:rPr>
              <w:t>Bicaudal-D1, Bicaudal-D2</w:t>
            </w:r>
          </w:p>
        </w:tc>
        <w:tc>
          <w:tcPr>
            <w:tcW w:w="1984" w:type="dxa"/>
          </w:tcPr>
          <w:p w14:paraId="01456D10" w14:textId="52D210E9" w:rsidR="00F108E8" w:rsidRPr="00AE26AA" w:rsidRDefault="00F108E8">
            <w:pPr>
              <w:rPr>
                <w:rFonts w:ascii="Arial" w:hAnsi="Arial" w:cs="Arial"/>
              </w:rPr>
            </w:pPr>
            <w:r w:rsidRPr="00AE26AA">
              <w:rPr>
                <w:rFonts w:ascii="Arial" w:hAnsi="Arial" w:cs="Arial"/>
              </w:rPr>
              <w:t>NP_001705.2, NP_001003800.1</w:t>
            </w:r>
          </w:p>
        </w:tc>
        <w:tc>
          <w:tcPr>
            <w:tcW w:w="1276" w:type="dxa"/>
          </w:tcPr>
          <w:p w14:paraId="5F75ADF1" w14:textId="1ED1B069" w:rsidR="00F108E8" w:rsidRPr="00AE26AA" w:rsidRDefault="00F108E8">
            <w:pPr>
              <w:rPr>
                <w:rFonts w:ascii="Arial" w:hAnsi="Arial" w:cs="Arial"/>
              </w:rPr>
            </w:pPr>
            <w:r w:rsidRPr="00AE26AA">
              <w:rPr>
                <w:rFonts w:ascii="Arial" w:hAnsi="Arial" w:cs="Arial"/>
              </w:rPr>
              <w:t>BICD1, BICD2</w:t>
            </w:r>
          </w:p>
        </w:tc>
        <w:tc>
          <w:tcPr>
            <w:tcW w:w="6805" w:type="dxa"/>
          </w:tcPr>
          <w:p w14:paraId="409EDA0F" w14:textId="02A2391B" w:rsidR="00F108E8" w:rsidRPr="00AE26AA" w:rsidRDefault="00F108E8">
            <w:pPr>
              <w:rPr>
                <w:rFonts w:ascii="Arial" w:hAnsi="Arial" w:cs="Arial"/>
              </w:rPr>
            </w:pPr>
            <w:r w:rsidRPr="00AE26AA">
              <w:rPr>
                <w:rFonts w:ascii="Arial" w:hAnsi="Arial" w:cs="Arial"/>
              </w:rPr>
              <w:t>Bicaudal-D2 interacts with Dynein.</w:t>
            </w:r>
          </w:p>
        </w:tc>
        <w:tc>
          <w:tcPr>
            <w:tcW w:w="1560" w:type="dxa"/>
          </w:tcPr>
          <w:p w14:paraId="292038C8" w14:textId="331A6417" w:rsidR="00F108E8" w:rsidRPr="00AE26AA" w:rsidRDefault="00F108E8">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"author" : [ { "dropping-particle" : "", "family" : "Hoogenraad", "given" : "Casper C", "non-dropping-particle" : "", "parse-names" : false, "suffix" : "" }, { "dropping-particle" : "", "family" : "Akhmanova", "given" : "Anna", "non-dropping-particle" : "", "parse-names" : false, "suffix" : "" }, { "dropping-particle" : "", "family" : "Howell", "given" : "Steven A", "non-dropping-particle" : "", "parse-names" : false, "suffix" : "" }, { "dropping-particle" : "", "family" : "Dortland", "given" : "Bjorn R", "non-dropping-particle" : "", "parse-names" : false, "suffix" : "" }, { "dropping-particle" : "De", "family" : "Zeeuw", "given" : "Chris I", "non-dropping-particle" : "", "parse-names" : false, "suffix" : "" }, { "dropping-particle" : "", "family" : "Willemsen", "given" : "Rob", "non-dropping-particle" : "", "parse-names" : false, "suffix" : "" }, { "dropping-particle" : "", "family" : "Visser", "given" : "Pim", "non-dropping-particle" : "", "parse-names" : false, "suffix" : "" }, { "dropping-particle" : "", "family" : "Grosveld", "given" : "Frank", "non-dropping-particle" : "", "parse-names" : false, "suffix" : "" }, { "dropping-particle" : "", "family" : "Galjart", "given" : "Niels", "non-dropping-particle" : "", "parse-names" : false, "suffix" : "" } ], "container-title" : "EMBO Journal", "id" : "ITEM-1", "issue" : "15", "issued" : { "date-parts" : [ [ "2001" ] ] }, "page" : "4041-4054", "title" : "Mammalian Golgi-associated Bicaudal-D2 functions in the dynein \u00b1 dynactin pathway by interacting with these complexes", "type" : "article-journal", "volume" : "20" }, "uris" : [ "http://www.mendeley.com/documents/?uuid=f83b4c1f-d9a2-4b0c-8d78-665d7ab81e62" ] }, { "id" : "ITEM-2", "itemData" : { "DOI" : "10.1093/emboj/cdg592", "ISBN" : "0261-4189 (Print)\\r0261-4189 (Linking)", "ISSN" : "02614189", "PMID" : "14609947", "abstract" : "Bicaudal D is an evolutionarily conserved protein, which is involved in dynein-mediated motility both in Drosophila and in mammals. Here we report that the N-terminal portion of human Bicaudal D2 (BICD2) is capable of inducing microtubule minus end-directed movement independently of the molecular context. This characteristic offers a new tool to exploit the relocalization of different cellular components by using appropriate targeting motifs. Here, we use the BICD2 N-terminal domain as a chimera with mitochondria and peroxisome-anchoring sequences to demonstrate the rapid dynein-mediated transport of selected organelles. Surprisingly, unlike other cytoplasmic dynein-mediated processes, this transport shows very low sensitivity to overexpression of the dynactin subunit dynamitin. The dynein-recruiting activity of the BICD2 N-terminal domain is reduced within the full-length molecule, indicating that the C-terminal part of the protein might regulate the interaction between BICD2 and the motor complex. Our findings provide a novel model system for dissection of the molecular mechanism of dynein motility.", "author" : [ { "dropping-particle" : "", "family" : "Hoogenraad", "given" : "Casper C.", "non-dropping-particle" : "", "parse-names" : false, "suffix" : "" }, { "dropping-particle" : "", "family" : "Wulf", "given" : "Phebe", "non-dropping-particle" : "", "parse-names" : false, "suffix" : "" }, { "dropping-particle" : "", "family" : "Schiefermeier", "given" : "Natalia", "non-dropping-particle" : "", "parse-names" : false, "suffix" : "" }, { "dropping-particle" : "", "family" : "Stepanova", "given" : "Tatiana", "non-dropping-particle" : "", "parse-names" : false, "suffix" : "" }, { "dropping-particle" : "", "family" : "Galjart", "given" : "Niels", "non-dropping-particle" : "", "parse-names" : false, "suffix" : "" }, { "dropping-particle" : "", "family" : "Small", "given" : "J. Victor", "non-dropping-particle" : "", "parse-names" : false, "suffix" : "" }, { "dropping-particle" : "", "family" : "Grosveld", "given" : "Frank", "non-dropping-particle" : "", "parse-names" : false, "suffix" : "" }, { "dropping-particle" : "", "family" : "Zeeuw", "given" : "Chris I.", "non-dropping-particle" : "De", "parse-names" : false, "suffix" : "" }, { "dropping-particle" : "", "family" : "Akhmanova", "given" : "Anna", "non-dropping-particle" : "", "parse-names" : false, "suffix" : "" } ], "container-title" : "EMBO Journal", "id" : "ITEM-2", "issue" : "22", "issued" : { "date-parts" : [ [ "2003" ] ] }, "page" : "6004-6015", "title" : "Bicaudal D induces selective dynein-mediated microtubule minus end-directed transport", "type" : "article-journal", "volume" : "22" }, "uris" : [ "http://www.mendeley.com/documents/?uuid=44569982-c807-4404-9561-a946bdda80b5" ] } ], "mendeley" : { "formattedCitation" : "[6, 7]", "plainTextFormattedCitation" : "[6, 7]", "previouslyFormattedCitation" : "(6, 7)"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[6, 7]</w:t>
            </w:r>
            <w:r w:rsidRPr="00AE26AA">
              <w:rPr>
                <w:rFonts w:ascii="Arial" w:hAnsi="Arial" w:cs="Arial"/>
              </w:rPr>
              <w:fldChar w:fldCharType="end"/>
            </w:r>
          </w:p>
        </w:tc>
      </w:tr>
      <w:tr w:rsidR="00863291" w:rsidRPr="00AE26AA" w14:paraId="5C67096F" w14:textId="77777777" w:rsidTr="00204A3A">
        <w:tc>
          <w:tcPr>
            <w:tcW w:w="2268" w:type="dxa"/>
          </w:tcPr>
          <w:p w14:paraId="7901DBD8" w14:textId="00BC16C5" w:rsidR="00863291" w:rsidRPr="00AE26AA" w:rsidRDefault="00863291">
            <w:pPr>
              <w:rPr>
                <w:rFonts w:ascii="Arial" w:hAnsi="Arial" w:cs="Arial"/>
              </w:rPr>
            </w:pPr>
            <w:r w:rsidRPr="00AE26AA">
              <w:rPr>
                <w:rFonts w:ascii="Arial" w:eastAsia="Times New Roman" w:hAnsi="Arial" w:cs="Arial"/>
              </w:rPr>
              <w:t>Cytohesin-associated scaffolding protein (CASP)</w:t>
            </w:r>
          </w:p>
        </w:tc>
        <w:tc>
          <w:tcPr>
            <w:tcW w:w="1984" w:type="dxa"/>
          </w:tcPr>
          <w:p w14:paraId="575BF59D" w14:textId="18396D80" w:rsidR="00863291" w:rsidRPr="00AE26AA" w:rsidRDefault="00863291">
            <w:pPr>
              <w:rPr>
                <w:rFonts w:ascii="Arial" w:hAnsi="Arial" w:cs="Arial"/>
              </w:rPr>
            </w:pPr>
            <w:r w:rsidRPr="00AE26AA">
              <w:rPr>
                <w:rFonts w:ascii="Arial" w:hAnsi="Arial" w:cs="Arial"/>
              </w:rPr>
              <w:t>NP_853530.2</w:t>
            </w:r>
          </w:p>
        </w:tc>
        <w:tc>
          <w:tcPr>
            <w:tcW w:w="1276" w:type="dxa"/>
          </w:tcPr>
          <w:p w14:paraId="7DEA6385" w14:textId="6EAE3B23" w:rsidR="00863291" w:rsidRPr="00AE26AA" w:rsidRDefault="00863291">
            <w:pPr>
              <w:rPr>
                <w:rFonts w:ascii="Arial" w:hAnsi="Arial" w:cs="Arial"/>
              </w:rPr>
            </w:pPr>
            <w:r w:rsidRPr="00AE26AA">
              <w:rPr>
                <w:rFonts w:ascii="Arial" w:eastAsia="Times New Roman" w:hAnsi="Arial" w:cs="Arial"/>
              </w:rPr>
              <w:t>CUX1</w:t>
            </w:r>
          </w:p>
        </w:tc>
        <w:tc>
          <w:tcPr>
            <w:tcW w:w="6805" w:type="dxa"/>
          </w:tcPr>
          <w:p w14:paraId="23F8DD34" w14:textId="30A8416A" w:rsidR="00863291" w:rsidRPr="00AE26AA" w:rsidRDefault="00863291">
            <w:pPr>
              <w:rPr>
                <w:rFonts w:ascii="Arial" w:hAnsi="Arial" w:cs="Arial"/>
              </w:rPr>
            </w:pPr>
            <w:r w:rsidRPr="00AE26AA">
              <w:rPr>
                <w:rFonts w:ascii="Arial" w:hAnsi="Arial" w:cs="Arial"/>
              </w:rPr>
              <w:t>Localized to Golgi rims and COPI vesicles, anchored by a transmembrane domain. Binds to Golgin-84.</w:t>
            </w:r>
          </w:p>
        </w:tc>
        <w:tc>
          <w:tcPr>
            <w:tcW w:w="1560" w:type="dxa"/>
          </w:tcPr>
          <w:p w14:paraId="1D4ADF59" w14:textId="576DF291"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"10.1126/science.1108061", "ISBN" : "1095-9203 (Electronic)\\n0036-8075 (Linking)", "ISSN" : "0036-8075", "PMID" : "15718469", "abstract" : "Coiled-coil proteins of the golgin family have been implicated in intra-Golgi transport through tethering coat protein complex I (COPI) vesicles. The p115-golgin tether is the best studied, and here we characterize the golgin-84-CASP tether. The vesicles bound by this tether were strikingly different from those bound by the p115-golgin tether in that they lacked members of the p24 family of putative cargo receptors and contained enzymes instead of anterograde cargo. Microinjected golgin-84 or CASP also inhibited Golgi-enzyme transport to the endoplasmic reticulum, further implicating this tether in retrograde transport. These and other golgins may modulate the flow patterns within the Golgi stack.", "author" : [ { "dropping-particle" : "", "family" : "Malsam", "given" : "J\u00f6rg", "non-dropping-particle" : "", "parse-names" : false, "suffix" : "" }, { "dropping-particle" : "", "family" : "Satoh", "given" : "Ayano", "non-dropping-particle" : "", "parse-names" : false, "suffix" : "" }, { "dropping-particle" : "", "family" : "Pelletier", "given" : "Laurence", "non-dropping-particle" : "", "parse-names" : false, "suffix" : "" }, { "dropping-particle" : "", "family" : "Warren", "given" : "Graham", "non-dropping-particle" : "", "parse-names" : false, "suffix" : "" } ], "container-title" : "Science (New York, N.Y.)", "id" : "ITEM-1", "issue" : "5712", "issued" : { "date-parts" : [ [ "2005" ] ] }, "page" : "1095-1098", "title" : "Golgin tethers define subpopulations of COPI vesicles.", "type" : "article-journal", "volume" : "307" }, "uris" : [ "http://www.mendeley.com/documents/?uuid=83dd899b-19d6-477d-8ade-b6c45274ae57" ] } ], "mendeley" : { "formattedCitation" : "[8]", "plainTextFormattedCitation" : "[8]", "previouslyFormattedCitation" : "(8)"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[8]</w:t>
            </w:r>
            <w:r w:rsidRPr="00AE26AA">
              <w:rPr>
                <w:rFonts w:ascii="Arial" w:hAnsi="Arial" w:cs="Arial"/>
              </w:rPr>
              <w:fldChar w:fldCharType="end"/>
            </w:r>
          </w:p>
        </w:tc>
      </w:tr>
      <w:tr w:rsidR="00863291" w:rsidRPr="00AE26AA" w14:paraId="43B25878" w14:textId="77777777" w:rsidTr="00204A3A">
        <w:tc>
          <w:tcPr>
            <w:tcW w:w="2268" w:type="dxa"/>
          </w:tcPr>
          <w:p w14:paraId="300B20FC" w14:textId="5E182392" w:rsidR="00863291" w:rsidRPr="00AE26AA" w:rsidRDefault="00863291">
            <w:pPr>
              <w:rPr>
                <w:rFonts w:ascii="Arial" w:hAnsi="Arial" w:cs="Arial"/>
              </w:rPr>
            </w:pPr>
            <w:r w:rsidRPr="00AE26AA">
              <w:rPr>
                <w:rFonts w:ascii="Arial" w:eastAsia="Times New Roman" w:hAnsi="Arial" w:cs="Arial"/>
              </w:rPr>
              <w:t>Giantin</w:t>
            </w:r>
          </w:p>
        </w:tc>
        <w:tc>
          <w:tcPr>
            <w:tcW w:w="1984" w:type="dxa"/>
          </w:tcPr>
          <w:p w14:paraId="35FD21F7" w14:textId="72F83F72" w:rsidR="00863291" w:rsidRPr="00AE26AA" w:rsidRDefault="00863291">
            <w:pPr>
              <w:rPr>
                <w:rFonts w:ascii="Arial" w:hAnsi="Arial" w:cs="Arial"/>
              </w:rPr>
            </w:pPr>
            <w:r w:rsidRPr="00AE26AA">
              <w:rPr>
                <w:rFonts w:ascii="Arial" w:hAnsi="Arial" w:cs="Arial"/>
              </w:rPr>
              <w:t>NP_001243415.1</w:t>
            </w:r>
          </w:p>
        </w:tc>
        <w:tc>
          <w:tcPr>
            <w:tcW w:w="1276" w:type="dxa"/>
          </w:tcPr>
          <w:p w14:paraId="4B0CBFF8" w14:textId="74C86351" w:rsidR="00863291" w:rsidRPr="00AE26AA" w:rsidRDefault="00863291">
            <w:pPr>
              <w:rPr>
                <w:rFonts w:ascii="Arial" w:hAnsi="Arial" w:cs="Arial"/>
              </w:rPr>
            </w:pPr>
            <w:r w:rsidRPr="00AE26AA">
              <w:rPr>
                <w:rFonts w:ascii="Arial" w:hAnsi="Arial" w:cs="Arial"/>
              </w:rPr>
              <w:t>GOLGB1</w:t>
            </w:r>
          </w:p>
        </w:tc>
        <w:tc>
          <w:tcPr>
            <w:tcW w:w="6805" w:type="dxa"/>
          </w:tcPr>
          <w:p w14:paraId="432D729F" w14:textId="2DCB857A" w:rsidR="00863291" w:rsidRPr="00AE26AA" w:rsidRDefault="00863291">
            <w:pPr>
              <w:rPr>
                <w:rFonts w:ascii="Arial" w:hAnsi="Arial" w:cs="Arial"/>
              </w:rPr>
            </w:pPr>
            <w:r w:rsidRPr="00AE26AA">
              <w:rPr>
                <w:rFonts w:ascii="Arial" w:hAnsi="Arial" w:cs="Arial"/>
              </w:rPr>
              <w:t>Localized to Golgi rims. Involved in organizing Golgi stacks. Interacts with p115.</w:t>
            </w:r>
          </w:p>
        </w:tc>
        <w:tc>
          <w:tcPr>
            <w:tcW w:w="1560" w:type="dxa"/>
          </w:tcPr>
          <w:p w14:paraId="41931C52" w14:textId="2F4C04B6"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"10.1371/journal.pone.0059821", "ISSN" : "1932-6203", "PMID" : "23555793", "abstract" : "Golgins are coiled-coil proteins that play a key role in the regulation of Golgi architecture and function. Giantin, the largest golgin in mammals, forms a complex with p115, rab1, GM130, and soluble N-ethylmaleimide-sensitive factor attachment protein receptors (SNAREs), thereby facilitating vesicle tethering and fusion processes around the Golgi apparatus. Treatment with the microtubule destabilizing drug nocodazole transforms the Golgi ribbon into individual Golgi stacks. Here we show that siRNA-mediated depletion of giantin resulted in more dispersed Golgi stacks after nocodazole treatment than by control treatment, without changing the average cisternal length. Furthermore, depletion of giantin caused an increase in cargo transport that was associated with altered cell surface protein glycosylation. Drosophila S2 cells are known to have dispersed Golgi stacks and no giantin homolog. The exogenous expression of mammalian giantin cDNA in S2 cells resulted in clustered Golgi stacks, similar to the Golgi ribbon in mammalian cells. These results suggest that the spatial organization of the Golgi ribbon is mediated by giantin, which also plays a role in cargo transport and sugar modifications.", "author" : [ { "dropping-particle" : "", "family" : "Koreishi", "given" : "Mayuko", "non-dropping-particle" : "", "parse-names" : false, "suffix" : "" }, { "dropping-particle" : "", "family" : "Gniadek", "given" : "Thomas J", "non-dropping-particle" : "", "parse-names" : false, "suffix" : "" }, { "dropping-particle" : "", "family" : "Yu", "given" : "Sidney", "non-dropping-particle" : "", "parse-names" : false, "suffix" : "" }, { "dropping-particle" : "", "family" : "Masuda", "given" : "Junko", "non-dropping-particle" : "", "parse-names" : false, "suffix" : "" }, { "dropping-particle" : "", "family" : "Honjo", "given" : "Yasuko", "non-dropping-particle" : "", "parse-names" : false, "suffix" : "" }, { "dropping-particle" : "", "family" : "Satoh", "given" : "Ayano", "non-dropping-particle" : "", "parse-names" : false, "suffix" : "" } ], "container-title" : "PloS one", "id" : "ITEM-1", "issue" : "3", "issued" : { "date-parts" : [ [ "2013", "1" ] ] }, "note" : "NULL", "page" : "e59821", "title" : "The golgin tether giantin regulates the secretory pathway by controlling stack organization within Golgi apparatus.", "type" : "article-journal", "volume" : "8" }, "uris" : [ "http://www.mendeley.com/documents/?uuid=72d4137a-a0b7-495d-8a4c-a6d9dab735c5" ] }, { "id" : "ITEM-2", "itemData" : { "DOI" : "10.1158/1541-7786.MCR-14-0291-T", "ISBN" : "6176321972", "ISSN" : "1557-3125", "PMID" : "25086069", "abstract" : "Prostate cancer progression is associated with upregulation of sialyl-T antigen produced by b-galactoside a-2,3-sialyltransferase-1 (ST3Gal1) but not with core 2-associated polylactosamine despite expression of core 2 N-acetylglucosaminyltransferase-L (C2GnT-L/GCNT1). This property allows androgen-refractory prostate cancer cells to evade galectin-1 (LGALS1)-induced apoptosis, but the mechanism is not known.Wehave recently reported that Golgi targeting of glycosyltransferases is mediated by golgins: giantin (GOLGB1) for C2GnT-M (GCNT3) and GM130 (GOLGA2)-GRASP65 (GORASP1) or GM130-giantin for core 1 synthase. Here, we show that for Golgi targeting, C2GnT-L also uses giantin exclusively whereas ST3Gal1 uses either giantin or GM130-GRASP65. In addition, the compact Golgi morphology is detected in both androgen-sensitive prostate cancer and normal prostate cells, but fragmented Golgi and mislocalization of C2GnT-L are found in androgen-refractory cells as well as primary prostate tumors (Gleason grade 2-4). Furthermore, failure of giantin monomers to be phosphorylated and dimerized prevents Golgi from forming compact morphology and C2GnT-L from targeting the Golgi. On the other hand, ST3Gal1 reaches the Golgi by an alternate site, GM130-GRASP65. Interestingly, inhibition or knockdown of non-muscle myosin IIA ( MYH9) motor protein frees up Rab6a GTPase to promote phosphorylation of giantin by polo-like kinase 3 (PLK3), which is followed by dimerization of giantin assisted by protein disulfide isomerase A3 (PDIA3), and restoration of compact Golgi morphology and targeting of C2GnT-L. Finally, the Golgi relocation of C2GnT-L in androgen-refractory cells results in their increased susceptibility to galectin-1-induced apoptosis by replacing sialyl-T antigen with polylactosamine.", "author" : [ { "dropping-particle" : "", "family" : "Petrosyan", "given" : "A", "non-dropping-particle" : "", "parse-names" : false, "suffix" : "" }, { "dropping-particle" : "", "family" : "Holzapfel", "given" : "M S", "non-dropping-particle" : "", "parse-names" : false, "suffix" : "" }, { "dropping-particle" : "", "family" : "Muirhead", "given" : "D E", "non-dropping-particle" : "", "parse-names" : false, "suffix" : "" }, { "dropping-particle" : "", "family" : "Cheng", "given" : "P.-W.", "non-dropping-particle" : "", "parse-names" : false, "suffix" : "" } ], "container-title" : "Molecular Cancer Research", "id" : "ITEM-2", "issue" : "12", "issued" : { "date-parts" : [ [ "2014" ] ] }, "page" : "1704-1716", "title" : "Restoration of compact golgi morphology in advanced prostate cancer enhances susceptibility to galectin-1-induced apoptosis by modifying mucin O-glycan synthesis", "type" : "article-journal", "volume" : "12" }, "uris" : [ "http://www.mendeley.com/documents/?uuid=8d83082e-fb72-4351-9e0c-4c4f12157e0b" ] }, { "id" : "ITEM-3", "itemData" : { "ISBN" : "1059-1524 (Print)\\r1059-1524 (Linking)", "ISSN" : "1059-1524", "PMID" : "7691276", "abstract" : "The Golgi complex consists of a series of stacked cisternae in most eukaryotes. Morphological studies indicate the existence of intercisternal cross-bridge structures that may mediate stacking, but their identity is unknown. We have identified a 400-kDa protein, giantin, that is localized to the Golgi complex because its staining in double immunofluorescence experiments was coincident with that of galactosyltransferase, both in untreated cells and in cells treated with agents that disrupt Golgi structure. A monoclonal antibody against giantin yielded Golgi staining in one avian and all mammalian cell types tested, indicating that giantin is a conserved protein. Giantin exhibited reduced mobility on nonreducing sodium dodecyl sulfate-polyacrylamide gel electrophoresis, was recovered in membrane fractions after differential centrifugation or sucrose flotation, and was not released from membranes by carbonate extraction. Thus, giantin appears to be an integral component of the Golgi membrane with a disulfide-linked lumenal domain. Strikingly, the majority of the polypeptide chain is cytoplasmically disposed, because large (up to 350 kDa) proteolytic fragments of giantin could be released from intact Golgi vesicles. This feature, a large contiguous cytoplasmic domain, is present in the calcium-release channel of muscle that cross-bridges the sarcoplasmic reticulum and transverse tubule membranes. Therefore, giantin's localization, conservation, and physical properties suggest that it may participate in forming the intercisternal cross-bridges of the Golgi complex.", "author" : [ { "dropping-particle" : "", "family" : "Linstedt", "given" : "A D", "non-dropping-particle" : "", "parse-names" : false, "suffix" : "" }, { "dropping-particle" : "", "family" : "Hauri", "given" : "H P", "non-dropping-particle" : "", "parse-names" : false, "suffix" : "" } ], "container-title" : "Molecular biology of the cell", "id" : "ITEM-3", "issue" : "7", "issued" : { "date-parts" : [ [ "1993" ] ] }, "page" : "679-693", "title" : "Giantin, a novel conserved Golgi membrane protein containing a cytoplasmic domain of at least 350 kDa.", "type" : "article-journal", "volume" : "4" }, "uris" : [ "http://www.mendeley.com/documents/?uuid=3fea9650-0cac-4e32-bb0f-ecf25969ddae" ] }, { "id" : "ITEM-4", "itemData" : { "DOI" : "10.1074/jbc.275.4.2831", "ISBN" : "0021-9258 (Print)\\r0021-9258 (Linking)", "ISSN" : "00219258", "PMID" : "10644749", "abstract" : "Giantin is thought to form a complex with p115 and Golgi matrix protein 130, which is involved in the reassembly of Golgi cisternae and stacks at the end of mitosis. The complex is involved in the tethering of coat protomer I vesicles to Golgi membranes and the initial stacking of reforming cisternae. Here we show that the NH(2)-terminal 15% of Giantin suffices to bind p115 in vitro and in vivo and to block cell-free Golgi reassembly. Because Giantin is a long, rod-like protein anchored to the membrane by its extreme COOH terminus, these results support the idea of a long, flexible tether linking vesicles and cisternae.", "author" : [ { "dropping-particle" : "", "family" : "Lesa", "given" : "Giovanni M.", "non-dropping-particle" : "", "parse-names" : false, "suffix" : "" }, { "dropping-particle" : "", "family" : "Seemann", "given" : "Joachim", "non-dropping-particle" : "", "parse-names" : false, "suffix" : "" }, { "dropping-particle" : "", "family" : "Shortert", "given" : "James", "non-dropping-particle" : "", "parse-names" : false, "suffix" : "" }, { "dropping-particle" : "", "family" : "Vandekerckhove", "given" : "Jo\u00ebl", "non-dropping-particle" : "", "parse-names" : false, "suffix" : "" }, { "dropping-particle" : "", "family" : "Warren", "given" : "Graham", "non-dropping-particle" : "", "parse-names" : false, "suffix" : "" } ], "container-title" : "Journal of Biological Chemistry", "id" : "ITEM-4", "issue" : "4", "issued" : { "date-parts" : [ [ "2000" ] ] }, "page" : "2831-2836", "title" : "The amino-terminal domain of the golgi protein Giantin interacts directly with the vesicle-tethering protein p115", "type" : "article-journal", "volume" : "275" }, "uris" : [ "http://www.mendeley.com/documents/?uuid=895982d0-e0e3-472b-81d4-da4192aea55c" ] } ], "mendeley" : { "formattedCitation" : "[9\u201312]", "plainTextFormattedCitation" : "[9\u201312]", "previouslyFormattedCitation" : "(9\u201312)"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[9–12]</w:t>
            </w:r>
            <w:r w:rsidRPr="00AE26AA">
              <w:rPr>
                <w:rFonts w:ascii="Arial" w:hAnsi="Arial" w:cs="Arial"/>
              </w:rPr>
              <w:fldChar w:fldCharType="end"/>
            </w:r>
          </w:p>
        </w:tc>
      </w:tr>
      <w:tr w:rsidR="00863291" w:rsidRPr="00AE26AA" w14:paraId="0F253133" w14:textId="77777777" w:rsidTr="00204A3A">
        <w:tc>
          <w:tcPr>
            <w:tcW w:w="2268" w:type="dxa"/>
          </w:tcPr>
          <w:p w14:paraId="2BF8D5E7" w14:textId="2AE80C82" w:rsidR="00863291" w:rsidRPr="00AE26AA" w:rsidRDefault="00863291">
            <w:pPr>
              <w:rPr>
                <w:rFonts w:ascii="Arial" w:hAnsi="Arial" w:cs="Arial"/>
              </w:rPr>
            </w:pPr>
            <w:r w:rsidRPr="00AE26AA">
              <w:rPr>
                <w:rFonts w:ascii="Arial" w:eastAsia="Times New Roman" w:hAnsi="Arial" w:cs="Arial"/>
              </w:rPr>
              <w:t>Golgi complex associated protein of 16 kD (GCP16)</w:t>
            </w:r>
          </w:p>
        </w:tc>
        <w:tc>
          <w:tcPr>
            <w:tcW w:w="1984" w:type="dxa"/>
          </w:tcPr>
          <w:p w14:paraId="0432BE63" w14:textId="36AF03F7" w:rsidR="00863291" w:rsidRPr="00AE26AA" w:rsidRDefault="00863291">
            <w:pPr>
              <w:rPr>
                <w:rFonts w:ascii="Arial" w:hAnsi="Arial" w:cs="Arial"/>
              </w:rPr>
            </w:pPr>
            <w:r w:rsidRPr="00AE26AA">
              <w:rPr>
                <w:rFonts w:ascii="Arial" w:hAnsi="Arial" w:cs="Arial"/>
              </w:rPr>
              <w:t>NP_057183.2</w:t>
            </w:r>
          </w:p>
        </w:tc>
        <w:tc>
          <w:tcPr>
            <w:tcW w:w="1276" w:type="dxa"/>
          </w:tcPr>
          <w:p w14:paraId="29BE89AC" w14:textId="4508E2AD" w:rsidR="00863291" w:rsidRPr="00AE26AA" w:rsidRDefault="00863291">
            <w:pPr>
              <w:rPr>
                <w:rFonts w:ascii="Arial" w:hAnsi="Arial" w:cs="Arial"/>
              </w:rPr>
            </w:pPr>
            <w:r w:rsidRPr="00AE26AA">
              <w:rPr>
                <w:rFonts w:ascii="Arial" w:hAnsi="Arial" w:cs="Arial"/>
              </w:rPr>
              <w:t>GOLGA7</w:t>
            </w:r>
          </w:p>
        </w:tc>
        <w:tc>
          <w:tcPr>
            <w:tcW w:w="6805" w:type="dxa"/>
          </w:tcPr>
          <w:p w14:paraId="0DB45DAF" w14:textId="18B425C9" w:rsidR="00863291" w:rsidRPr="00AE26AA" w:rsidRDefault="00863291" w:rsidP="00CE4DF0">
            <w:pPr>
              <w:rPr>
                <w:rFonts w:ascii="Arial" w:hAnsi="Arial" w:cs="Arial"/>
              </w:rPr>
            </w:pPr>
            <w:r w:rsidRPr="00AE26AA">
              <w:rPr>
                <w:rFonts w:ascii="Arial" w:hAnsi="Arial" w:cs="Arial"/>
              </w:rPr>
              <w:t>Interacts with Golgin-160 at the Golgi membrane.</w:t>
            </w:r>
          </w:p>
        </w:tc>
        <w:tc>
          <w:tcPr>
            <w:tcW w:w="1560" w:type="dxa"/>
          </w:tcPr>
          <w:p w14:paraId="5B7AC004" w14:textId="2FB2F402"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"10.1074/jbc.M310014200", "ISBN" : "0021-9258 (Print)\\n0021-9258 (Linking)", "ISSN" : "00219258", "PMID" : "14522980", "abstract" : "GCP170, a member of the golgin family associated with the cytoplasmic face of the Golgi membrane, was found to have a Golgi localization signal at the NH2-terminal region (positions 137-237). Using this domain as bait in the yeast two-hybrid screening system, we identified a novel protein that interacted with GCP170. The 2.0-kilobase mRNA encoding a 137-amino acid protein of 16 kDa designated GCP16 was ubiquitously expressed. Immunofluorescence microscopy showed that GCP16 was co-localized with GCP170 and giantin in the Golgi region. Despite the absence of a hydrophobic domain sufficient for participating in membrane localization, GCP16 was found to be tightly associated with membranes like an integral membrane protein. Labeling experiments with [3H]palmitic acid and mutational analysis demonstrated that GCP16 was acylated at Cys69 and Cys72, accounting for its tight association with the membrane. A mutant without potential acylation sites (C69A/C72A) was no longer localized to the Golgi, indicating that the acylation is prerequisite for the Golgi localization of GCP16. Although the mutant GCP16, even when overexpressed, had no effect on protein transport, overexpression of the wild type GCP16 caused an inhibitory effect on protein transport from the Golgi to the cell surface. Taken together, these results indicate that GCP16 is the acylated membrane protein, associated with GCP170, and possibly involved in vesicular transport from the Golgi to the cell surface.", "author" : [ { "dropping-particle" : "", "family" : "Ohta", "given" : "Eiji", "non-dropping-particle" : "", "parse-names" : false, "suffix" : "" }, { "dropping-particle" : "", "family" : "Misumi", "given" : "Yoshio", "non-dropping-particle" : "", "parse-names" : false, "suffix" : "" }, { "dropping-particle" : "", "family" : "Sohda", "given" : "Miwa", "non-dropping-particle" : "", "parse-names" : false, "suffix" : "" }, { "dropping-particle" : "", "family" : "Fujiwara", "given" : "Toshiyuki", "non-dropping-particle" : "", "parse-names" : false, "suffix" : "" }, { "dropping-particle" : "", "family" : "Yano", "given" : "Akiko", "non-dropping-particle" : "", "parse-names" : false, "suffix" : "" }, { "dropping-particle" : "", "family" : "Ikehara", "given" : "Yukio", "non-dropping-particle" : "", "parse-names" : false, "suffix" : "" } ], "container-title" : "Journal of Biological Chemistry", "id" : "ITEM-1", "issue" : "51", "issued" : { "date-parts" : [ [ "2003" ] ] }, "page" : "51957-51967", "title" : "Identification and Characterization of GCP16, A Novel Acylated Golgi Protein That Interacts with GCP170", "type" : "article-journal", "volume" : "278" }, "uris" : [ "http://www.mendeley.com/documents/?uuid=07699569-10b9-460d-9e63-3490989e5eea" ] } ], "mendeley" : { "formattedCitation" : "[13]", "plainTextFormattedCitation" : "[13]", "previouslyFormattedCitation" : "(13)"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[13]</w:t>
            </w:r>
            <w:r w:rsidRPr="00AE26AA">
              <w:rPr>
                <w:rFonts w:ascii="Arial" w:hAnsi="Arial" w:cs="Arial"/>
              </w:rPr>
              <w:fldChar w:fldCharType="end"/>
            </w:r>
          </w:p>
        </w:tc>
      </w:tr>
      <w:tr w:rsidR="00863291" w:rsidRPr="00AE26AA" w14:paraId="53D3F63E" w14:textId="77777777" w:rsidTr="00204A3A">
        <w:tc>
          <w:tcPr>
            <w:tcW w:w="2268" w:type="dxa"/>
          </w:tcPr>
          <w:p w14:paraId="20DD198B" w14:textId="162F80D2" w:rsidR="00863291" w:rsidRPr="00AE26AA" w:rsidRDefault="00863291">
            <w:pPr>
              <w:rPr>
                <w:rFonts w:ascii="Arial" w:hAnsi="Arial" w:cs="Arial"/>
              </w:rPr>
            </w:pPr>
            <w:r w:rsidRPr="00AE26AA">
              <w:rPr>
                <w:rFonts w:ascii="Arial" w:eastAsia="Times New Roman" w:hAnsi="Arial" w:cs="Arial"/>
              </w:rPr>
              <w:lastRenderedPageBreak/>
              <w:t>Golgi localized coiled-coil protein of 185 kD (GCC185)</w:t>
            </w:r>
          </w:p>
        </w:tc>
        <w:tc>
          <w:tcPr>
            <w:tcW w:w="1984" w:type="dxa"/>
          </w:tcPr>
          <w:p w14:paraId="5D299CD2" w14:textId="08F286E2" w:rsidR="00863291" w:rsidRPr="00AE26AA" w:rsidRDefault="00863291">
            <w:pPr>
              <w:rPr>
                <w:rFonts w:ascii="Arial" w:hAnsi="Arial" w:cs="Arial"/>
              </w:rPr>
            </w:pPr>
            <w:r w:rsidRPr="00AE26AA">
              <w:rPr>
                <w:rFonts w:ascii="Arial" w:hAnsi="Arial" w:cs="Arial"/>
              </w:rPr>
              <w:t>NP_852118.1</w:t>
            </w:r>
          </w:p>
        </w:tc>
        <w:tc>
          <w:tcPr>
            <w:tcW w:w="1276" w:type="dxa"/>
          </w:tcPr>
          <w:p w14:paraId="20720E64" w14:textId="718E06B4" w:rsidR="00863291" w:rsidRPr="00AE26AA" w:rsidRDefault="00863291">
            <w:pPr>
              <w:rPr>
                <w:rFonts w:ascii="Arial" w:hAnsi="Arial" w:cs="Arial"/>
              </w:rPr>
            </w:pPr>
            <w:r w:rsidRPr="00AE26AA">
              <w:rPr>
                <w:rFonts w:ascii="Arial" w:hAnsi="Arial" w:cs="Arial"/>
              </w:rPr>
              <w:t>GCC2</w:t>
            </w:r>
          </w:p>
        </w:tc>
        <w:tc>
          <w:tcPr>
            <w:tcW w:w="6805" w:type="dxa"/>
          </w:tcPr>
          <w:p w14:paraId="529ECD98" w14:textId="61E0C2CC" w:rsidR="00863291" w:rsidRPr="00AE26AA" w:rsidRDefault="00863291" w:rsidP="00144F88">
            <w:pPr>
              <w:rPr>
                <w:rFonts w:ascii="Arial" w:hAnsi="Arial" w:cs="Arial"/>
              </w:rPr>
            </w:pPr>
            <w:r w:rsidRPr="00AE26AA">
              <w:rPr>
                <w:rFonts w:ascii="Arial" w:hAnsi="Arial" w:cs="Arial"/>
              </w:rPr>
              <w:t xml:space="preserve">Binds Arl1 and Rab6 at </w:t>
            </w:r>
            <w:r w:rsidRPr="00AE26AA">
              <w:rPr>
                <w:rFonts w:ascii="Arial" w:hAnsi="Arial" w:cs="Arial"/>
                <w:i/>
              </w:rPr>
              <w:t>trans</w:t>
            </w:r>
            <w:r w:rsidRPr="00AE26AA">
              <w:rPr>
                <w:rFonts w:ascii="Arial" w:hAnsi="Arial" w:cs="Arial"/>
              </w:rPr>
              <w:t>-Golgi/TGN. Involved in maintaining Golgi structure, and organizing microtubules.</w:t>
            </w:r>
          </w:p>
        </w:tc>
        <w:tc>
          <w:tcPr>
            <w:tcW w:w="1560" w:type="dxa"/>
          </w:tcPr>
          <w:p w14:paraId="3142340F" w14:textId="15EA9AA7" w:rsidR="00863291" w:rsidRPr="00AE26AA" w:rsidRDefault="00863291" w:rsidP="00144F88">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"10.1016/j.devcel.2007.04.002", "ISBN" : "1534-5807 (Print)", "ISSN" : "15345807", "PMID" : "17543864", "abstract" : "Proper organization of microtubule arrays is essential for intracellular trafficking and cell motility. It is generally assumed that most if not all microtubules in vertebrate somatic cells are formed by the centrosome. Here we demonstrate that a large number of microtubules in untreated human cells originate from the Golgi apparatus in a centrosome-independent manner. Both centrosomal and Golgi-emanating microtubules need ??-tubulin for nucleation. Additionally, formation of microtubules at the Golgi requires CLASPs, microtubule-binding proteins that selectively coat noncentrosomal microtubule seeds. We show that CLASPs are recruited to the trans-Golgi network (TGN) at the Golgi periphery by the TGN protein GCC185. In sharp contrast to radial centrosomal arrays, microtubules nucleated at the peripheral Golgi compartment are preferentially oriented toward the leading edge in motile cells. We propose that Golgi-emanating microtubules contribute to the asymmetric microtubule networks in polarized cells and support diverse processes including post-Golgi transport to the cell front. ?? 2007 Elsevier Inc. All rights reserved.", "author" : [ { "dropping-particle" : "", "family" : "Efimov", "given" : "Andrey", "non-dropping-particle" : "", "parse-names" : false, "suffix" : "" }, { "dropping-particle" : "", "family" : "Kharitonov", "given" : "Alexey", "non-dropping-particle" : "", "parse-names" : false, "suffix" : "" }, { "dropping-particle" : "", "family" : "Efimova", "given" : "Nadia", "non-dropping-particle" : "", "parse-names" : false, "suffix" : "" }, { "dropping-particle" : "", "family" : "Loncarek", "given" : "Jadranka", "non-dropping-particle" : "", "parse-names" : false, "suffix" : "" }, { "dropping-particle" : "", "family" : "Miller", "given" : "Paul M.", "non-dropping-particle" : "", "parse-names" : false, "suffix" : "" }, { "dropping-particle" : "", "family" : "Andreyeva", "given" : "Natalia", "non-dropping-particle" : "", "parse-names" : false, "suffix" : "" }, { "dropping-particle" : "", "family" : "Gleeson", "given" : "Paul", "non-dropping-particle" : "", "parse-names" : false, "suffix" : "" }, { "dropping-particle" : "", "family" : "Galjart", "given" : "Niels", "non-dropping-particle" : "", "parse-names" : false, "suffix" : "" }, { "dropping-particle" : "", "family" : "Maia", "given" : "Ana R R", "non-dropping-particle" : "", "parse-names" : false, "suffix" : "" }, { "dropping-particle" : "", "family" : "McLeod", "given" : "Ian X.", "non-dropping-particle" : "", "parse-names" : false, "suffix" : "" }, { "dropping-particle" : "", "family" : "Yates", "given" : "John R.", "non-dropping-particle" : "", "parse-names" : false, "suffix" : "" }, { "dropping-particle" : "", "family" : "Maiato", "given" : "Helder", "non-dropping-particle" : "", "parse-names" : false, "suffix" : "" }, { "dropping-particle" : "", "family" : "Khodjakov", "given" : "Alexey", "non-dropping-particle" : "", "parse-names" : false, "suffix" : "" }, { "dropping-particle" : "", "family" : "Akhmanova", "given" : "Anna", "non-dropping-particle" : "", "parse-names" : false, "suffix" : "" }, { "dropping-particle" : "", "family" : "Kaverina", "given" : "Irina", "non-dropping-particle" : "", "parse-names" : false, "suffix" : "" } ], "container-title" : "Developmental Cell", "id" : "ITEM-1", "issue" : "6", "issued" : { "date-parts" : [ [ "2007" ] ] }, "page" : "917-930", "title" : "Asymmetric CLASP-Dependent Nucleation of Noncentrosomal Microtubules at the trans-Golgi Network", "type" : "article-journal", "volume" : "12" }, "uris" : [ "http://www.mendeley.com/documents/?uuid=0d20666b-1627-4c99-b3f7-31e49587087d" ] }, { "id" : "ITEM-2", "itemData" : { "DOI" : "10.1111/j.1600-0854.2007.00563.x", "ISBN" : "1398-9219", "ISSN" : "13989219", "PMID" : "17488291", "abstract" : "Four mammalian golgins are specifically targeted to the trans-Golgi network (TGN) membranes via their C-terminal GRIP domains. The TGN golgins, p230/golgin-245 and golgin-97, are recruited via the GTPase Arl1, whereas the TGN golgin GCC185 is recruited independently of Arl1. Here we show that GCC185 is localized to a region of the TGN distinct from Arl1 and plays an essential role in maintaining the organization of the Golgi apparatus. Using both small interfering RNA (siRNA) and microRNA (miRNA), we show that depletion of GCC185 in HeLa cells frequently resulted in fragmentation of the Golgi apparatus. Golgi apparatus fragments were dispersed throughout the cytoplasm and contained both cis and trans markers. Trafficking of anterograde and retrograde cargo was analysed over an extended period following GCC185 depletion. Early effects of GCC185 depletion included a perturbation in the distribution of the mannose-6-phosphate receptor and a block in shiga toxin trafficking to the Golgi apparatus, which occurred in parallel with the fragmentation of the Golgi ribbon. Internalized shiga toxin accumulated in Rab11-positive endosomes, indicating GCC185 is essential for transport between the recycling endosome and the TGN. In contrast, the plasma membrane-TGN recycling protein TGN38 was efficiently transported into GCC185-depleted Golgi apparatus fragments throughout a 96-h period, and anterograde transport of E-cadherin was functional until a late stage of GCC185 depletion. This study demonstrated (i) a more effective long-term depletion of GCC185 using miRNA than siRNA and (ii) a dual role for the GCC185 golgin in the regulation of endosome-to-TGN membrane transport and in the organization of the Golgi apparatus.", "author" : [ { "dropping-particle" : "", "family" : "Derby", "given" : "Merran C.", "non-dropping-particle" : "", "parse-names" : false, "suffix" : "" }, { "dropping-particle" : "", "family" : "Lieu", "given" : "Zi Zhao", "non-dropping-particle" : "", "parse-names" : false, "suffix" : "" }, { "dropping-particle" : "", "family" : "Brown", "given" : "Darren", "non-dropping-particle" : "", "parse-names" : false, "suffix" : "" }, { "dropping-particle" : "", "family" : "Stow", "given" : "Jennifer L.", "non-dropping-particle" : "", "parse-names" : false, "suffix" : "" }, { "dropping-particle" : "", "family" : "Goud", "given" : "Bruno", "non-dropping-particle" : "", "parse-names" : false, "suffix" : "" }, { "dropping-particle" : "", "family" : "Gleeson", "given" : "Paul A.", "non-dropping-particle" : "", "parse-names" : false, "suffix" : "" } ], "container-title" : "Traffic", "id" : "ITEM-2", "issue" : "6", "issued" : { "date-parts" : [ [ "2007" ] ] }, "page" : "758-773", "title" : "The trans-Golgi network golgin, GCC185, is required for endosome-to-golgi transport and maintenance of Golgi structure", "type" : "article-journal", "volume" : "8" }, "uris" : [ "http://www.mendeley.com/documents/?uuid=d0e146ec-653f-437a-9775-bf48ffb64f1e" ] }, { "id" : "ITEM-3", "itemData" : { "DOI" : "10.1074/jbc.M210387200", "ISBN" : "0021-9258 (Print)\\r0021-9258 (Linking)", "ISSN" : "00219258", "PMID" : "12446665", "abstract" : "The GRIP domain is a targeting sequence found in a family of coiled-coil peripheral Golgi proteins. Previously we demonstrated that the GRIP domain of p230/golgin245 is specifically recruited to tubulovesicular structures of the trans-Golgi network (TGN). Here we have characterized two novel Golgi proteins with functional GRIP domains, designated GCC88 and GCC185. GCC88 cDNA encodes a protein of 88 kDa, and GCC185 cDNA encodes a protein of 185 kDa. Both molecules are brefeldin A-sensitive peripheral membrane proteins and are predicted to have extensive coiled-coil regions with the GRIP domain at the C terminus. By immunofluorescence and immunoelectron microscopy GCC88 and GCC185, and the GRIP protein golgin97, are all localized to the TGN of HeLa cells. Overexpression of full-length GCC88 leads to the formation of large electron dense structures that extend from the trans-Golgi. These de novo structures contain GCC88 and co-stain for the TGN markers syntaxin 6 and TGN38 but not for alpha2,6-sialyltransferase, beta-COP, or cis-Golgi GM130. The formation of these abnormal structures requires the N-terminal domain of GCC88. TGN38, which recycles between the TGN and plasma membrane, was transported into and out of the GCC88 decorated structures. These data introduce two new GRIP domain proteins and implicate a role for GCC88 in the organization of a specific TGN subcompartment involved with membrane transport.", "author" : [ { "dropping-particle" : "", "family" : "Luke", "given" : "Michael R.", "non-dropping-particle" : "", "parse-names" : false, "suffix" : "" }, { "dropping-particle" : "", "family" : "Kjer-Nielsen", "given" : "Lars", "non-dropping-particle" : "", "parse-names" : false, "suffix" : "" }, { "dropping-particle" : "", "family" : "Brown", "given" : "Darren L.", "non-dropping-particle" : "", "parse-names" : false, "suffix" : "" }, { "dropping-particle" : "", "family" : "Stow", "given" : "Jennifer L.", "non-dropping-particle" : "", "parse-names" : false, "suffix" : "" }, { "dropping-particle" : "", "family" : "Gleeson", "given" : "Paul A.", "non-dropping-particle" : "", "parse-names" : false, "suffix" : "" } ], "container-title" : "Journal of Biological Chemistry", "id" : "ITEM-3", "issue" : "6", "issued" : { "date-parts" : [ [ "2003" ] ] }, "note" : "NULL", "page" : "4216-4226", "title" : "GRIP domain-mediated targeting of two new coiled-coil proteins, GCC88 and GCC185, to subcompartments of the trans-Golgi network", "type" : "article-journal", "volume" : "278" }, "uris" : [ "http://www.mendeley.com/documents/?uuid=476ae0e0-c43f-4738-a4a2-3a28127d24c8" ] }, { "id" : "ITEM-4", "itemData" : { "DOI" : "10.1016/j.cell.2007.11.048", "ISBN" : "0092-8674 (Print)", "ISSN" : "00928674", "PMID" : "18243103", "abstract" : "GCC185 is a large coiled-coil protein at the trans Golgi network that is required for receipt of transport vesicles inbound from late endosomes and for anchoring noncentrosomal microtubules that emanate from the Golgi. Here, we demonstrate that recruitment of GCC185 to the Golgi is mediated by two Golgi-localized small GTPases of the Rab and Arl families. GCC185 binds Rab6, and mutation of residues needed for Rab binding abolishes Golgi localization. The crystal structure of Rab6 bound to the GCC185 Rab-binding domain reveals that Rab6 recognizes a two-fold symmetric surface on a coiled coil immediately adjacent to a C-terminal GRIP domain. Unexpectedly, Rab6 binding promotes association of Arl1 with the GRIP domain. We present a structure-derived model for dual GTPase membrane attachment that highlights the potential ability of Rab GTPases to reach binding partners at a significant distance from the membrane via their unstructured and membrane-anchored, hypervariable domains. \u00a9 2008 Elsevier Inc. All rights reserved.", "author" : [ { "dropping-particle" : "", "family" : "Burguete", "given" : "Alondra Schweizer", "non-dropping-particle" : "", "parse-names" : false, "suffix" : "" }, { "dropping-particle" : "", "family" : "Fenn", "given" : "Timothy D.", "non-dropping-particle" : "", "parse-names" : false, "suffix" : "" }, { "dropping-particle" : "", "family" : "Brunger", "given" : "Axel T.", "non-dropping-particle" : "", "parse-names" : false, "suffix" : "" }, { "dropping-particle" : "", "family" : "Pfeffer", "given" : "Suzanne R.", "non-dropping-particle" : "", "parse-names" : false, "suffix" : "" } ], "container-title" : "Cell", "id" : "ITEM-4", "issue" : "2", "issued" : { "date-parts" : [ [ "2008" ] ] }, "page" : "286-298", "title" : "Rab and Arl GTPase Family Members Cooperate in the Localization of the Golgin GCC185", "type" : "article-journal", "volume" : "132" }, "uris" : [ "http://www.mendeley.com/documents/?uuid=15cf28ec-4a4d-4635-a33e-f3f1f790e062" ] } ], "mendeley" : { "formattedCitation" : "[14\u201317]", "plainTextFormattedCitation" : "[14\u201317]", "previouslyFormattedCitation" : "(14\u201317)"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[14–17]</w:t>
            </w:r>
            <w:r w:rsidRPr="00AE26AA">
              <w:rPr>
                <w:rFonts w:ascii="Arial" w:hAnsi="Arial" w:cs="Arial"/>
              </w:rPr>
              <w:fldChar w:fldCharType="end"/>
            </w:r>
          </w:p>
        </w:tc>
      </w:tr>
      <w:tr w:rsidR="00863291" w:rsidRPr="00AE26AA" w14:paraId="772655F3" w14:textId="77777777" w:rsidTr="00204A3A">
        <w:tc>
          <w:tcPr>
            <w:tcW w:w="2268" w:type="dxa"/>
          </w:tcPr>
          <w:p w14:paraId="059A9DB7" w14:textId="1F8C165D" w:rsidR="00863291" w:rsidRPr="00AE26AA" w:rsidRDefault="00863291">
            <w:pPr>
              <w:rPr>
                <w:rFonts w:ascii="Arial" w:hAnsi="Arial" w:cs="Arial"/>
              </w:rPr>
            </w:pPr>
            <w:r w:rsidRPr="00AE26AA">
              <w:rPr>
                <w:rFonts w:ascii="Arial" w:eastAsia="Times New Roman" w:hAnsi="Arial" w:cs="Arial"/>
              </w:rPr>
              <w:t>Golgi localized coiled-coil protein of 88 kD (GCC88)</w:t>
            </w:r>
          </w:p>
        </w:tc>
        <w:tc>
          <w:tcPr>
            <w:tcW w:w="1984" w:type="dxa"/>
          </w:tcPr>
          <w:p w14:paraId="17A12C41" w14:textId="06A9910E" w:rsidR="00863291" w:rsidRPr="00AE26AA" w:rsidRDefault="00863291">
            <w:pPr>
              <w:rPr>
                <w:rFonts w:ascii="Arial" w:hAnsi="Arial" w:cs="Arial"/>
              </w:rPr>
            </w:pPr>
            <w:r w:rsidRPr="00AE26AA">
              <w:rPr>
                <w:rFonts w:ascii="Arial" w:hAnsi="Arial" w:cs="Arial"/>
              </w:rPr>
              <w:t>NP_078799.2</w:t>
            </w:r>
          </w:p>
        </w:tc>
        <w:tc>
          <w:tcPr>
            <w:tcW w:w="1276" w:type="dxa"/>
          </w:tcPr>
          <w:p w14:paraId="1D2B8AFD" w14:textId="3ACC8890" w:rsidR="00863291" w:rsidRPr="00AE26AA" w:rsidRDefault="00863291">
            <w:pPr>
              <w:rPr>
                <w:rFonts w:ascii="Arial" w:hAnsi="Arial" w:cs="Arial"/>
              </w:rPr>
            </w:pPr>
            <w:r w:rsidRPr="00AE26AA">
              <w:rPr>
                <w:rFonts w:ascii="Arial" w:hAnsi="Arial" w:cs="Arial"/>
              </w:rPr>
              <w:t>GCC1</w:t>
            </w:r>
          </w:p>
        </w:tc>
        <w:tc>
          <w:tcPr>
            <w:tcW w:w="6805" w:type="dxa"/>
          </w:tcPr>
          <w:p w14:paraId="2A7FC96E" w14:textId="3771361F" w:rsidR="00863291" w:rsidRPr="00AE26AA" w:rsidRDefault="00863291">
            <w:pPr>
              <w:rPr>
                <w:rFonts w:ascii="Arial" w:hAnsi="Arial" w:cs="Arial"/>
              </w:rPr>
            </w:pPr>
            <w:r w:rsidRPr="00AE26AA">
              <w:rPr>
                <w:rFonts w:ascii="Arial" w:hAnsi="Arial" w:cs="Arial"/>
              </w:rPr>
              <w:t xml:space="preserve">Binds Arl1 at </w:t>
            </w:r>
            <w:r w:rsidRPr="00AE26AA">
              <w:rPr>
                <w:rFonts w:ascii="Arial" w:hAnsi="Arial" w:cs="Arial"/>
                <w:i/>
              </w:rPr>
              <w:t>trans</w:t>
            </w:r>
            <w:r w:rsidRPr="00AE26AA">
              <w:rPr>
                <w:rFonts w:ascii="Arial" w:hAnsi="Arial" w:cs="Arial"/>
              </w:rPr>
              <w:t>-Golgi/TGN. Involved in vesicle trafficking from endosomes to Golgi.</w:t>
            </w:r>
          </w:p>
        </w:tc>
        <w:tc>
          <w:tcPr>
            <w:tcW w:w="1560" w:type="dxa"/>
          </w:tcPr>
          <w:p w14:paraId="035F3950" w14:textId="3D5A0E60"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"10.1126/science.1256898", "author" : [ { "dropping-particle" : "", "family" : "Wong", "given" : "Mie", "non-dropping-particle" : "", "parse-names" : false, "suffix" : "" }, { "dropping-particle" : "", "family" : "Munro", "given" : "Sean", "non-dropping-particle" : "", "parse-names" : false, "suffix" : "" } ], "container-title" : "Science", "id" : "ITEM-1", "issued" : { "date-parts" : [ [ "2014" ] ] }, "title" : "The specificity of vesicle traffic to the Golgi is encoded in the golgin coiled-coil proteins", "type" : "article-journal" }, "uris" : [ "http://www.mendeley.com/documents/?uuid=015ad081-9581-4f12-8f7f-e37c70369a98" ] }, { "id" : "ITEM-2", "itemData" : { "DOI" : "10.1074/jbc.M210387200", "ISBN" : "0021-9258 (Print)\\r0021-9258 (Linking)", "ISSN" : "00219258", "PMID" : "12446665", "abstract" : "The GRIP domain is a targeting sequence found in a family of coiled-coil peripheral Golgi proteins. Previously we demonstrated that the GRIP domain of p230/golgin245 is specifically recruited to tubulovesicular structures of the trans-Golgi network (TGN). Here we have characterized two novel Golgi proteins with functional GRIP domains, designated GCC88 and GCC185. GCC88 cDNA encodes a protein of 88 kDa, and GCC185 cDNA encodes a protein of 185 kDa. Both molecules are brefeldin A-sensitive peripheral membrane proteins and are predicted to have extensive coiled-coil regions with the GRIP domain at the C terminus. By immunofluorescence and immunoelectron microscopy GCC88 and GCC185, and the GRIP protein golgin97, are all localized to the TGN of HeLa cells. Overexpression of full-length GCC88 leads to the formation of large electron dense structures that extend from the trans-Golgi. These de novo structures contain GCC88 and co-stain for the TGN markers syntaxin 6 and TGN38 but not for alpha2,6-sialyltransferase, beta-COP, or cis-Golgi GM130. The formation of these abnormal structures requires the N-terminal domain of GCC88. TGN38, which recycles between the TGN and plasma membrane, was transported into and out of the GCC88 decorated structures. These data introduce two new GRIP domain proteins and implicate a role for GCC88 in the organization of a specific TGN subcompartment involved with membrane transport.", "author" : [ { "dropping-particle" : "", "family" : "Luke", "given" : "Michael R.", "non-dropping-particle" : "", "parse-names" : false, "suffix" : "" }, { "dropping-particle" : "", "family" : "Kjer-Nielsen", "given" : "Lars", "non-dropping-particle" : "", "parse-names" : false, "suffix" : "" }, { "dropping-particle" : "", "family" : "Brown", "given" : "Darren L.", "non-dropping-particle" : "", "parse-names" : false, "suffix" : "" }, { "dropping-particle" : "", "family" : "Stow", "given" : "Jennifer L.", "non-dropping-particle" : "", "parse-names" : false, "suffix" : "" }, { "dropping-particle" : "", "family" : "Gleeson", "given" : "Paul A.", "non-dropping-particle" : "", "parse-names" : false, "suffix" : "" } ], "container-title" : "Journal of Biological Chemistry", "id" : "ITEM-2", "issue" : "6", "issued" : { "date-parts" : [ [ "2003" ] ] }, "note" : "NULL", "page" : "4216-4226", "title" : "GRIP domain-mediated targeting of two new coiled-coil proteins, GCC88 and GCC185, to subcompartments of the trans-Golgi network", "type" : "article-journal", "volume" : "278" }, "uris" : [ "http://www.mendeley.com/documents/?uuid=476ae0e0-c43f-4738-a4a2-3a28127d24c8" ] } ], "mendeley" : { "formattedCitation" : "[16, 18]", "plainTextFormattedCitation" : "[16, 18]", "previouslyFormattedCitation" : "(16, 18)"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[16, 18]</w:t>
            </w:r>
            <w:r w:rsidRPr="00AE26AA">
              <w:rPr>
                <w:rFonts w:ascii="Arial" w:hAnsi="Arial" w:cs="Arial"/>
              </w:rPr>
              <w:fldChar w:fldCharType="end"/>
            </w:r>
          </w:p>
        </w:tc>
      </w:tr>
      <w:tr w:rsidR="00863291" w:rsidRPr="00AE26AA" w14:paraId="6136FEB2" w14:textId="77777777" w:rsidTr="00204A3A">
        <w:tc>
          <w:tcPr>
            <w:tcW w:w="2268" w:type="dxa"/>
          </w:tcPr>
          <w:p w14:paraId="0BE092A5" w14:textId="5DD5A94A" w:rsidR="00863291" w:rsidRPr="00AE26AA" w:rsidRDefault="00863291">
            <w:pPr>
              <w:rPr>
                <w:rFonts w:ascii="Arial" w:eastAsia="Times New Roman" w:hAnsi="Arial" w:cs="Arial"/>
              </w:rPr>
            </w:pPr>
            <w:r w:rsidRPr="00AE26AA">
              <w:rPr>
                <w:rFonts w:ascii="Arial" w:eastAsia="Times New Roman" w:hAnsi="Arial" w:cs="Arial"/>
              </w:rPr>
              <w:t>Golgi matrix protein of 130 kD (GM130)</w:t>
            </w:r>
          </w:p>
        </w:tc>
        <w:tc>
          <w:tcPr>
            <w:tcW w:w="1984" w:type="dxa"/>
          </w:tcPr>
          <w:p w14:paraId="416678C4" w14:textId="07065213" w:rsidR="00863291" w:rsidRPr="00AE26AA" w:rsidRDefault="00863291">
            <w:pPr>
              <w:rPr>
                <w:rFonts w:ascii="Arial" w:hAnsi="Arial" w:cs="Arial"/>
              </w:rPr>
            </w:pPr>
            <w:r w:rsidRPr="00AE26AA">
              <w:rPr>
                <w:rFonts w:ascii="Arial" w:hAnsi="Arial" w:cs="Arial"/>
              </w:rPr>
              <w:t>NP_004477.3</w:t>
            </w:r>
          </w:p>
        </w:tc>
        <w:tc>
          <w:tcPr>
            <w:tcW w:w="1276" w:type="dxa"/>
          </w:tcPr>
          <w:p w14:paraId="1333D338" w14:textId="1ADE7ADA" w:rsidR="00863291" w:rsidRPr="00AE26AA" w:rsidRDefault="00863291">
            <w:pPr>
              <w:rPr>
                <w:rFonts w:ascii="Arial" w:hAnsi="Arial" w:cs="Arial"/>
              </w:rPr>
            </w:pPr>
            <w:r w:rsidRPr="00AE26AA">
              <w:rPr>
                <w:rFonts w:ascii="Arial" w:hAnsi="Arial" w:cs="Arial"/>
              </w:rPr>
              <w:t>GOLGA2</w:t>
            </w:r>
          </w:p>
        </w:tc>
        <w:tc>
          <w:tcPr>
            <w:tcW w:w="6805" w:type="dxa"/>
          </w:tcPr>
          <w:p w14:paraId="463AC0EB" w14:textId="18C80075" w:rsidR="00863291" w:rsidRPr="00AE26AA" w:rsidRDefault="00863291">
            <w:pPr>
              <w:rPr>
                <w:rFonts w:ascii="Arial" w:hAnsi="Arial" w:cs="Arial"/>
              </w:rPr>
            </w:pPr>
            <w:r w:rsidRPr="00AE26AA">
              <w:rPr>
                <w:rFonts w:ascii="Arial" w:hAnsi="Arial" w:cs="Arial"/>
                <w:i/>
              </w:rPr>
              <w:t>Cis</w:t>
            </w:r>
            <w:r w:rsidRPr="00AE26AA">
              <w:rPr>
                <w:rFonts w:ascii="Arial" w:hAnsi="Arial" w:cs="Arial"/>
              </w:rPr>
              <w:t>-Golgi localization. Contributes to Golgi stacking.  Involved in vesicle trafficking from ER to Golgi. Binds to GRASP65. Also connects the Golgi to microtubules.</w:t>
            </w:r>
          </w:p>
        </w:tc>
        <w:tc>
          <w:tcPr>
            <w:tcW w:w="1560" w:type="dxa"/>
          </w:tcPr>
          <w:p w14:paraId="5707CC57" w14:textId="5DE12CFD"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"10.1073/pnas.1323895111", "ISSN" : "1091-6490", "PMID" : "24449908", "abstract" : "Two classes of proteins that bind to each other and to Golgi membranes have been implicated in the adhesion of Golgi cisternae to each other to form their characteristic stacks: Golgi reassembly and stacking proteins 55 and 65 (GRASP55 and GRASP65) and Golgin of 45 kDa and Golgi matrix protein of 130 kDa. We report here that efficient stacking occurs in the absence of GRASP65/55 when either Golgin is overexpressed, as judged by quantitative electron microscopy. The Golgi stacks in these GRASP-deficient HeLa cells were normal both in morphology and in anterograde cargo transport. This suggests the simple hypothesis that the total amount of adhesive energy gluing cisternae dictates Golgi cisternal stacking, irrespective of which molecules mediate the adhesive process. In support of this hypothesis, we show that adding artificial adhesive energy between cisternae and mitochondria by dimerizing rapamycin-binding domain and FK506-binding protein domains that are attached to cisternal adhesive proteins allows mitochondria to invade the stack and even replace Golgi cisternae within a few hours. These results indicate that although Golgi stacking is a highly complicated process involving a large number of adhesive and regulatory proteins, the overriding principle of a Golgi stack assembly is likely to be quite simple. From this simplified perspective, we propose a model, based on cisternal adhesion and cisternal maturation as the two core principles, illustrating how the most ancient form of Golgi stacking might have occurred using only weak cisternal adhesive processes because of the differential between the rate of influx and outflux of membrane transport through the Golgi.", "author" : [ { "dropping-particle" : "", "family" : "Lee", "given" : "Intaek", "non-dropping-particle" : "", "parse-names" : false, "suffix" : "" }, { "dropping-particle" : "", "family" : "Tiwari", "given" : "Neeraj", "non-dropping-particle" : "", "parse-names" : false, "suffix" : "" }, { "dropping-particle" : "", "family" : "Dunlop", "given" : "Myun Hwa", "non-dropping-particle" : "", "parse-names" : false, "suffix" : "" }, { "dropping-particle" : "", "family" : "Graham", "given" : "Morven", "non-dropping-particle" : "", "parse-names" : false, "suffix" : "" }, { "dropping-particle" : "", "family" : "Liu", "given" : "Xinran", "non-dropping-particle" : "", "parse-names" : false, "suffix" : "" }, { "dropping-particle" : "", "family" : "Rothman", "given" : "James E", "non-dropping-particle" : "", "parse-names" : false, "suffix" : "" } ], "container-title" : "Proceedings of the National Academy of Sciences of the United States of America", "id" : "ITEM-1", "issue" : "5", "issued" : { "date-parts" : [ [ "2014", "2", "4" ] ] }, "page" : "1849-54", "title" : "Membrane adhesion dictates Golgi stacking and cisternal morphology.", "type" : "article-journal", "volume" : "111" }, "uris" : [ "http://www.mendeley.com/documents/?uuid=78f5ea47-ee4b-4c5c-8507-fca3debc820f" ] }, { "id" : "ITEM-2", "itemData" : { "DOI" : "10.1126/science.1256898", "author" : [ { "dropping-particle" : "", "family" : "Wong", "given" : "Mie", "non-dropping-particle" : "", "parse-names" : false, "suffix" : "" }, { "dropping-particle" : "", "family" : "Munro", "given" : "Sean", "non-dropping-particle" : "", "parse-names" : false, "suffix" : "" } ], "container-title" : "Science", "id" : "ITEM-2", "issued" : { "date-parts" : [ [ "2014" ] ] }, "title" : "The specificity of vesicle traffic to the Golgi is encoded in the golgin coiled-coil proteins", "type" : "article-journal" }, "uris" : [ "http://www.mendeley.com/documents/?uuid=015ad081-9581-4f12-8f7f-e37c70369a98" ] }, { "id" : "ITEM-3", "itemData" : { "author" : [ { "dropping-particle" : "", "family" : "Cohen-kupiec", "given" : "Rachel", "non-dropping-particle" : "", "parse-names" : false, "suffix" : "" }, { "dropping-particle" : "", "family" : "Zilberstein", "given" : "Aviah", "non-dropping-particle" : "", "parse-names" : false, "suffix" : "" }, { "dropping-particle" : "", "family" : "Gurevitz", "given" : "Michael", "non-dropping-particle" : "", "parse-names" : false, "suffix" : "" } ], "container-title" : "Microbiology", "id" : "ITEM-3", "issue" : "8", "issued" : { "date-parts" : [ [ "1995" ] ] }, "note" : "NULL", "page" : "2222-2226", "title" : "Characterization of cis-Golgi Matrix Protein, GM130", "type" : "article-journal", "volume" : "177" }, "uris" : [ "http://www.mendeley.com/documents/?uuid=355c29bf-f675-4d26-a282-1d92fb23c32a" ] }, { "id" : "ITEM-4", "itemData" : { "DOI" : "10.1091/mbc.E07", "ISBN" : "1059-1524 (Print)\\n1059-1524 (Linking)", "ISSN" : "1939-4586", "PMID" : "18003976", "author" : [ { "dropping-particle" : "", "family" : "Kodani", "given" : "Andrew", "non-dropping-particle" : "", "parse-names" : false, "suffix" : "" }, { "dropping-particle" : "", "family" : "Sutterlin", "given" : "Christine", "non-dropping-particle" : "", "parse-names" : false, "suffix" : "" } ], "container-title" : "Molecular biology of the cell", "id" : "ITEM-4", "issue" : "February", "issued" : { "date-parts" : [ [ "2008" ] ] }, "page" : "745-753", "title" : "The Golgi Protein GM130 Regulates Centrosome Morphology and Function", "type" : "article-journal", "volume" : "19" }, "uris" : [ "http://www.mendeley.com/documents/?uuid=4f917221-2929-4656-bd30-7110afcd413e" ] }, { "id" : "ITEM-5", "itemData" : { "DOI" : "10.1038/emboj.2009.47", "ISBN" : "1460-2075 (Electronic)\\r0261-4189 (Linking)", "ISSN" : "0261-4189", "PMID" : "19242490", "abstract" : "We report that microtubule (MT) nucleation at the Golgi apparatus requires AKAP450, a centrosomal gamma-TuRC-interacting protein that also forms a distinct network associated with the Golgi. Depletion of AKAP450 abolished MT nucleation at the Golgi, whereas depletion of the cis-Golgi protein GM130 led to the disorganisation of AKAP450 network and impairment of MT nucleation. Brefeldin-A treatment induced relocalisation of AKAP450 to ER exit sites and concomitant redistribution of MT nucleation capacity to the ER. AKAP450 specifically binds the cis-side of the Golgi in an MT-independent, GM130-dependent manner. Short AKAP450-dependent growing MTs are covered by CLASP2. Like for centrosome, dynein/dynactin complexes are necessary to anchor MTs growing from the Golgi. We further show that Golgi-associated AKAP450 has a role in cell migration rather than in cell polarisation of the centrosome-Golgi apparatus. We propose that the recruitment of AKAP450 on the Golgi membranes through GM130 allows centrosome-associated nucleating activity to extend to the Golgi, to control the assembly of subsets of MTs ensuring specific functions within the Golgi or for transporting specific cargos to the cell periphery.", "author" : [ { "dropping-particle" : "", "family" : "Rivero", "given" : "Sabrina", "non-dropping-particle" : "", "parse-names" : false, "suffix" : "" }, { "dropping-particle" : "", "family" : "Cardenas", "given" : "Jesus", "non-dropping-particle" : "", "parse-names" : false, "suffix" : "" }, { "dropping-particle" : "", "family" : "Bornens", "given" : "Michel", "non-dropping-particle" : "", "parse-names" : false, "suffix" : "" }, { "dropping-particle" : "", "family" : "Rios", "given" : "Rosa M", "non-dropping-particle" : "", "parse-names" : false, "suffix" : "" } ], "container-title" : "The EMBO Journal", "id" : "ITEM-5", "issue" : "8", "issued" : { "date-parts" : [ [ "2009" ] ] }, "page" : "1016-1028", "publisher" : "Nature Publishing Group", "title" : "Microtubule nucleation at the cis-side of the Golgi apparatus requires AKAP450 and GM130", "type" : "article-journal", "volume" : "28" }, "uris" : [ "http://www.mendeley.com/documents/?uuid=45b1e2f4-277a-4a73-8f53-04ba32e5d2de" ] } ], "mendeley" : { "formattedCitation" : "[18\u201322]", "plainTextFormattedCitation" : "[18\u201322]", "previouslyFormattedCitation" : "(18\u201322)"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[18–22]</w:t>
            </w:r>
            <w:r w:rsidRPr="00AE26AA">
              <w:rPr>
                <w:rFonts w:ascii="Arial" w:hAnsi="Arial" w:cs="Arial"/>
              </w:rPr>
              <w:fldChar w:fldCharType="end"/>
            </w:r>
          </w:p>
        </w:tc>
      </w:tr>
      <w:tr w:rsidR="00863291" w:rsidRPr="00AE26AA" w14:paraId="462AA155" w14:textId="77777777" w:rsidTr="00204A3A">
        <w:tc>
          <w:tcPr>
            <w:tcW w:w="2268" w:type="dxa"/>
          </w:tcPr>
          <w:p w14:paraId="14BC4BB5" w14:textId="74471083" w:rsidR="00863291" w:rsidRPr="00AE26AA" w:rsidRDefault="00863291">
            <w:pPr>
              <w:rPr>
                <w:rFonts w:ascii="Arial" w:hAnsi="Arial" w:cs="Arial"/>
              </w:rPr>
            </w:pPr>
            <w:r w:rsidRPr="00AE26AA">
              <w:rPr>
                <w:rFonts w:ascii="Arial" w:hAnsi="Arial" w:cs="Arial"/>
              </w:rPr>
              <w:t>Golgi microtubule-associated protein 210 (GMAP210)</w:t>
            </w:r>
          </w:p>
        </w:tc>
        <w:tc>
          <w:tcPr>
            <w:tcW w:w="1984" w:type="dxa"/>
          </w:tcPr>
          <w:p w14:paraId="16B11F1F" w14:textId="0189FEDC" w:rsidR="00863291" w:rsidRPr="00AE26AA" w:rsidRDefault="00863291">
            <w:pPr>
              <w:rPr>
                <w:rFonts w:ascii="Arial" w:hAnsi="Arial" w:cs="Arial"/>
              </w:rPr>
            </w:pPr>
            <w:r w:rsidRPr="00AE26AA">
              <w:rPr>
                <w:rFonts w:ascii="Arial" w:hAnsi="Arial" w:cs="Arial"/>
              </w:rPr>
              <w:t>NP_004230.2</w:t>
            </w:r>
          </w:p>
        </w:tc>
        <w:tc>
          <w:tcPr>
            <w:tcW w:w="1276" w:type="dxa"/>
          </w:tcPr>
          <w:p w14:paraId="24039CDD" w14:textId="5716A8B4" w:rsidR="00863291" w:rsidRPr="00AE26AA" w:rsidRDefault="00863291">
            <w:pPr>
              <w:rPr>
                <w:rFonts w:ascii="Arial" w:hAnsi="Arial" w:cs="Arial"/>
              </w:rPr>
            </w:pPr>
            <w:r w:rsidRPr="00AE26AA">
              <w:rPr>
                <w:rFonts w:ascii="Arial" w:hAnsi="Arial" w:cs="Arial"/>
              </w:rPr>
              <w:t>TRIP11</w:t>
            </w:r>
          </w:p>
        </w:tc>
        <w:tc>
          <w:tcPr>
            <w:tcW w:w="6805" w:type="dxa"/>
          </w:tcPr>
          <w:p w14:paraId="39A59165" w14:textId="589AFAFF" w:rsidR="00863291" w:rsidRPr="00AE26AA" w:rsidRDefault="00863291" w:rsidP="00F70D6F">
            <w:pPr>
              <w:rPr>
                <w:rFonts w:ascii="Arial" w:hAnsi="Arial" w:cs="Arial"/>
              </w:rPr>
            </w:pPr>
            <w:r w:rsidRPr="00AE26AA">
              <w:rPr>
                <w:rFonts w:ascii="Arial" w:hAnsi="Arial" w:cs="Arial"/>
                <w:i/>
              </w:rPr>
              <w:t>Cis</w:t>
            </w:r>
            <w:r w:rsidRPr="00AE26AA">
              <w:rPr>
                <w:rFonts w:ascii="Arial" w:hAnsi="Arial" w:cs="Arial"/>
              </w:rPr>
              <w:t>-Golgi localization. Tethers vesicles from the ER, and the medial/early Golgi.</w:t>
            </w:r>
          </w:p>
        </w:tc>
        <w:tc>
          <w:tcPr>
            <w:tcW w:w="1560" w:type="dxa"/>
          </w:tcPr>
          <w:p w14:paraId="1FC791A1" w14:textId="358DEBFF"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"10.1126/science.1256898", "author" : [ { "dropping-particle" : "", "family" : "Wong", "given" : "Mie", "non-dropping-particle" : "", "parse-names" : false, "suffix" : "" }, { "dropping-particle" : "", "family" : "Munro", "given" : "Sean", "non-dropping-particle" : "", "parse-names" : false, "suffix" : "" } ], "container-title" : "Science", "id" : "ITEM-1", "issued" : { "date-parts" : [ [ "2014" ] ] }, "title" : "The specificity of vesicle traffic to the Golgi is encoded in the golgin coiled-coil proteins", "type" : "article-journal" }, "uris" : [ "http://www.mendeley.com/documents/?uuid=015ad081-9581-4f12-8f7f-e37c70369a98" ] }, { "id" : "ITEM-2", "itemData" : { "author" : [ { "dropping-particle" : "", "family" : "Infante", "given" : "Carlos", "non-dropping-particle" : "", "parse-names" : false, "suffix" : "" }, { "dropping-particle" : "", "family" : "Ramos-morales", "given" : "Francisco", "non-dropping-particle" : "", "parse-names" : false, "suffix" : "" }, { "dropping-particle" : "", "family" : "Fedriani", "given" : "Concepci\u00f3n", "non-dropping-particle" : "", "parse-names" : false, "suffix" : "" }, { "dropping-particle" : "", "family" : "Bornens", "given" : "Michel", "non-dropping-particle" : "", "parse-names" : false, "suffix" : "" }, { "dropping-particle" : "", "family" : "Rios", "given" : "Rosa M", "non-dropping-particle" : "", "parse-names" : false, "suffix" : "" } ], "container-title" : "The Journal of Cell Biology", "id" : "ITEM-2", "issue" : "1", "issued" : { "date-parts" : [ [ "1999" ] ] }, "page" : "83-98", "title" : "GMAP-210, A Cis-Golgi Network-associated Protein, Is a Minus End Microtubule-binding Protein", "type" : "article-journal", "volume" : "145" }, "uris" : [ "http://www.mendeley.com/documents/?uuid=8cbe5efc-3661-4d48-97a3-cc9f71019bad" ] } ], "mendeley" : { "formattedCitation" : "[18, 23]", "plainTextFormattedCitation" : "[18, 23]", "previouslyFormattedCitation" : "(18, 23)"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[18, 23]</w:t>
            </w:r>
            <w:r w:rsidRPr="00AE26AA">
              <w:rPr>
                <w:rFonts w:ascii="Arial" w:hAnsi="Arial" w:cs="Arial"/>
              </w:rPr>
              <w:fldChar w:fldCharType="end"/>
            </w:r>
          </w:p>
        </w:tc>
      </w:tr>
      <w:tr w:rsidR="00863291" w:rsidRPr="00AE26AA" w14:paraId="07AC4D30" w14:textId="77777777" w:rsidTr="00204A3A">
        <w:tc>
          <w:tcPr>
            <w:tcW w:w="2268" w:type="dxa"/>
          </w:tcPr>
          <w:p w14:paraId="6C7C1D88" w14:textId="0B0FE7D7" w:rsidR="00863291" w:rsidRPr="00AE26AA" w:rsidRDefault="00863291">
            <w:pPr>
              <w:rPr>
                <w:rFonts w:ascii="Arial" w:hAnsi="Arial" w:cs="Arial"/>
              </w:rPr>
            </w:pPr>
            <w:r w:rsidRPr="00AE26AA">
              <w:rPr>
                <w:rFonts w:ascii="Arial" w:hAnsi="Arial" w:cs="Arial"/>
              </w:rPr>
              <w:t>Golgi Reassembly and Stacking Protein of 55 kD (GRASP55)</w:t>
            </w:r>
          </w:p>
        </w:tc>
        <w:tc>
          <w:tcPr>
            <w:tcW w:w="1984" w:type="dxa"/>
          </w:tcPr>
          <w:p w14:paraId="7085DA92" w14:textId="6B2FE5DE" w:rsidR="00863291" w:rsidRPr="00AE26AA" w:rsidRDefault="00863291">
            <w:pPr>
              <w:rPr>
                <w:rFonts w:ascii="Arial" w:hAnsi="Arial" w:cs="Arial"/>
              </w:rPr>
            </w:pPr>
            <w:r w:rsidRPr="00AE26AA">
              <w:rPr>
                <w:rFonts w:ascii="Arial" w:hAnsi="Arial" w:cs="Arial"/>
              </w:rPr>
              <w:t>NP_001188357.1</w:t>
            </w:r>
          </w:p>
        </w:tc>
        <w:tc>
          <w:tcPr>
            <w:tcW w:w="1276" w:type="dxa"/>
          </w:tcPr>
          <w:p w14:paraId="5A1F1018" w14:textId="37169115" w:rsidR="00863291" w:rsidRPr="00AE26AA" w:rsidRDefault="00863291">
            <w:pPr>
              <w:rPr>
                <w:rFonts w:ascii="Arial" w:hAnsi="Arial" w:cs="Arial"/>
              </w:rPr>
            </w:pPr>
            <w:r w:rsidRPr="00AE26AA">
              <w:rPr>
                <w:rFonts w:ascii="Arial" w:hAnsi="Arial" w:cs="Arial"/>
              </w:rPr>
              <w:t>GORASP2</w:t>
            </w:r>
          </w:p>
        </w:tc>
        <w:tc>
          <w:tcPr>
            <w:tcW w:w="6805" w:type="dxa"/>
          </w:tcPr>
          <w:p w14:paraId="74B948B3" w14:textId="43BB96AE" w:rsidR="00863291" w:rsidRPr="00AE26AA" w:rsidRDefault="00863291">
            <w:pPr>
              <w:rPr>
                <w:rFonts w:ascii="Arial" w:hAnsi="Arial" w:cs="Arial"/>
              </w:rPr>
            </w:pPr>
            <w:r w:rsidRPr="00AE26AA">
              <w:rPr>
                <w:rFonts w:ascii="Arial" w:hAnsi="Arial" w:cs="Arial"/>
              </w:rPr>
              <w:t xml:space="preserve">Localized to </w:t>
            </w:r>
            <w:r w:rsidRPr="00AE26AA">
              <w:rPr>
                <w:rFonts w:ascii="Arial" w:hAnsi="Arial" w:cs="Arial"/>
                <w:i/>
              </w:rPr>
              <w:t>medial</w:t>
            </w:r>
            <w:r w:rsidRPr="00AE26AA">
              <w:rPr>
                <w:rFonts w:ascii="Arial" w:hAnsi="Arial" w:cs="Arial"/>
              </w:rPr>
              <w:t>-Golgi cisternae. Stacks/unstacks Golgi cisternae</w:t>
            </w:r>
            <w:r w:rsidR="003766C1" w:rsidRPr="00AE26AA">
              <w:rPr>
                <w:rFonts w:ascii="Arial" w:hAnsi="Arial" w:cs="Arial"/>
              </w:rPr>
              <w:t xml:space="preserve"> in mammalian cells</w:t>
            </w:r>
            <w:r w:rsidRPr="00AE26AA">
              <w:rPr>
                <w:rFonts w:ascii="Arial" w:hAnsi="Arial" w:cs="Arial"/>
              </w:rPr>
              <w:t>.</w:t>
            </w:r>
          </w:p>
        </w:tc>
        <w:tc>
          <w:tcPr>
            <w:tcW w:w="1560" w:type="dxa"/>
          </w:tcPr>
          <w:p w14:paraId="0326EF05" w14:textId="5226182A"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"10.1073/pnas.1323895111", "ISSN" : "1091-6490", "PMID" : "24449908", "abstract" : "Two classes of proteins that bind to each other and to Golgi membranes have been implicated in the adhesion of Golgi cisternae to each other to form their characteristic stacks: Golgi reassembly and stacking proteins 55 and 65 (GRASP55 and GRASP65) and Golgin of 45 kDa and Golgi matrix protein of 130 kDa. We report here that efficient stacking occurs in the absence of GRASP65/55 when either Golgin is overexpressed, as judged by quantitative electron microscopy. The Golgi stacks in these GRASP-deficient HeLa cells were normal both in morphology and in anterograde cargo transport. This suggests the simple hypothesis that the total amount of adhesive energy gluing cisternae dictates Golgi cisternal stacking, irrespective of which molecules mediate the adhesive process. In support of this hypothesis, we show that adding artificial adhesive energy between cisternae and mitochondria by dimerizing rapamycin-binding domain and FK506-binding protein domains that are attached to cisternal adhesive proteins allows mitochondria to invade the stack and even replace Golgi cisternae within a few hours. These results indicate that although Golgi stacking is a highly complicated process involving a large number of adhesive and regulatory proteins, the overriding principle of a Golgi stack assembly is likely to be quite simple. From this simplified perspective, we propose a model, based on cisternal adhesion and cisternal maturation as the two core principles, illustrating how the most ancient form of Golgi stacking might have occurred using only weak cisternal adhesive processes because of the differential between the rate of influx and outflux of membrane transport through the Golgi.", "author" : [ { "dropping-particle" : "", "family" : "Lee", "given" : "Intaek", "non-dropping-particle" : "", "parse-names" : false, "suffix" : "" }, { "dropping-particle" : "", "family" : "Tiwari", "given" : "Neeraj", "non-dropping-particle" : "", "parse-names" : false, "suffix" : "" }, { "dropping-particle" : "", "family" : "Dunlop", "given" : "Myun Hwa", "non-dropping-particle" : "", "parse-names" : false, "suffix" : "" }, { "dropping-particle" : "", "family" : "Graham", "given" : "Morven", "non-dropping-particle" : "", "parse-names" : false, "suffix" : "" }, { "dropping-particle" : "", "family" : "Liu", "given" : "Xinran", "non-dropping-particle" : "", "parse-names" : false, "suffix" : "" }, { "dropping-particle" : "", "family" : "Rothman", "given" : "James E", "non-dropping-particle" : "", "parse-names" : false, "suffix" : "" } ], "container-title" : "Proceedings of the National Academy of Sciences of the United States of America", "id" : "ITEM-1", "issue" : "5", "issued" : { "date-parts" : [ [ "2014", "2", "4" ] ] }, "page" : "1849-54", "title" : "Membrane adhesion dictates Golgi stacking and cisternal morphology.", "type" : "article-journal", "volume" : "111" }, "uris" : [ "http://www.mendeley.com/documents/?uuid=78f5ea47-ee4b-4c5c-8507-fca3debc820f" ] }, { "id" : "ITEM-2", "itemData" : { "DOI" : "10.1093/emboj/18.18.4949", "ISBN" : "0261-4189 (Print)\\n0261-4189 (Linking)", "ISSN" : "02614189", "PMID" : "10487747", "abstract" : "We have identified a 55 kDa protein, named GRASP55 (Golgi reassembly stacking protein of 55 kDa), as a component of the Golgi stacking machinery. GRASP55 is homologous to GRASP65, an N-ethylmaleimide-sensitive membrane protein required for the stacking of Golgi cisternae in a cell-free system. GRASP65 exists in a complex with the vesicle docking protein receptor GM130 to which it binds directly, and the membrane tethering protein p115, which also functions in the stacking of Golgi cisternae. GRASP55 binding to GM130, could not be detected using biochemical methods, although a weak interaction was detected with the yeast two-hybrid system. Cryo-electron microscopy revealed that GRASP65, like GM130, is present on the cis-Golgi, while GRASP55 is on the medial-Golgi. Recombinant GRASP55 and antibodies to the protein block the stacking of Golgi cisternae, which is similar to the observations made for GRASP65. These results demonstrate that GRASP55 and GRASP65 function in the stacking of Golgi cisternae.", "author" : [ { "dropping-particle" : "", "family" : "Shorter", "given" : "James", "non-dropping-particle" : "", "parse-names" : false, "suffix" : "" }, { "dropping-particle" : "", "family" : "Watson", "given" : "Rose", "non-dropping-particle" : "", "parse-names" : false, "suffix" : "" }, { "dropping-particle" : "", "family" : "Giannakou", "given" : "Maria Eleni", "non-dropping-particle" : "", "parse-names" : false, "suffix" : "" }, { "dropping-particle" : "", "family" : "Clarke", "given" : "Mairi", "non-dropping-particle" : "", "parse-names" : false, "suffix" : "" }, { "dropping-particle" : "", "family" : "Warren", "given" : "Graham", "non-dropping-particle" : "", "parse-names" : false, "suffix" : "" }, { "dropping-particle" : "", "family" : "Barr", "given" : "Francis A.", "non-dropping-particle" : "", "parse-names" : false, "suffix" : "" } ], "container-title" : "EMBO Journal", "id" : "ITEM-2", "issue" : "18", "issued" : { "date-parts" : [ [ "1999" ] ] }, "page" : "4949-4960", "title" : "GRASP55, a second mammalian GRASP protein involved in the stacking of Golgi cisternae in a cell-free system", "type" : "article-journal", "volume" : "18" }, "uris" : [ "http://www.mendeley.com/documents/?uuid=5a933f28-df2a-4179-9fe1-b0cd0f05a62a" ] } ], "mendeley" : { "formattedCitation" : "[19, 24]", "plainTextFormattedCitation" : "[19, 24]", "previouslyFormattedCitation" : "(19, 24)"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[19, 24]</w:t>
            </w:r>
            <w:r w:rsidRPr="00AE26AA">
              <w:rPr>
                <w:rFonts w:ascii="Arial" w:hAnsi="Arial" w:cs="Arial"/>
              </w:rPr>
              <w:fldChar w:fldCharType="end"/>
            </w:r>
          </w:p>
        </w:tc>
      </w:tr>
      <w:tr w:rsidR="00863291" w:rsidRPr="00AE26AA" w14:paraId="10991179" w14:textId="77777777" w:rsidTr="00204A3A">
        <w:tc>
          <w:tcPr>
            <w:tcW w:w="2268" w:type="dxa"/>
          </w:tcPr>
          <w:p w14:paraId="7819F105" w14:textId="3BA33607" w:rsidR="00863291" w:rsidRPr="00AE26AA" w:rsidRDefault="00863291">
            <w:pPr>
              <w:rPr>
                <w:rFonts w:ascii="Arial" w:hAnsi="Arial" w:cs="Arial"/>
                <w:color w:val="7F7F7F" w:themeColor="text1" w:themeTint="80"/>
              </w:rPr>
            </w:pPr>
            <w:r w:rsidRPr="00AE26AA">
              <w:rPr>
                <w:rFonts w:ascii="Arial" w:hAnsi="Arial" w:cs="Arial"/>
              </w:rPr>
              <w:t>Golgi Reassembly and Stacking Protein of 65 kD (GRASP65)</w:t>
            </w:r>
          </w:p>
        </w:tc>
        <w:tc>
          <w:tcPr>
            <w:tcW w:w="1984" w:type="dxa"/>
          </w:tcPr>
          <w:p w14:paraId="164041B3" w14:textId="1A2A4278" w:rsidR="00863291" w:rsidRPr="00AE26AA" w:rsidRDefault="00863291">
            <w:pPr>
              <w:rPr>
                <w:rFonts w:ascii="Arial" w:hAnsi="Arial" w:cs="Arial"/>
                <w:color w:val="7F7F7F" w:themeColor="text1" w:themeTint="80"/>
              </w:rPr>
            </w:pPr>
            <w:r w:rsidRPr="00AE26AA">
              <w:rPr>
                <w:rFonts w:ascii="Arial" w:hAnsi="Arial" w:cs="Arial"/>
              </w:rPr>
              <w:t>NP_114105.1</w:t>
            </w:r>
          </w:p>
        </w:tc>
        <w:tc>
          <w:tcPr>
            <w:tcW w:w="1276" w:type="dxa"/>
          </w:tcPr>
          <w:p w14:paraId="3A252228" w14:textId="7EC66CD4" w:rsidR="00863291" w:rsidRPr="00AE26AA" w:rsidRDefault="00863291">
            <w:pPr>
              <w:rPr>
                <w:rFonts w:ascii="Arial" w:hAnsi="Arial" w:cs="Arial"/>
                <w:color w:val="7F7F7F" w:themeColor="text1" w:themeTint="80"/>
              </w:rPr>
            </w:pPr>
            <w:r w:rsidRPr="00AE26AA">
              <w:rPr>
                <w:rFonts w:ascii="Arial" w:hAnsi="Arial" w:cs="Arial"/>
              </w:rPr>
              <w:t>GORASP1</w:t>
            </w:r>
          </w:p>
        </w:tc>
        <w:tc>
          <w:tcPr>
            <w:tcW w:w="6805" w:type="dxa"/>
          </w:tcPr>
          <w:p w14:paraId="3D9C1FDD" w14:textId="0E9061C3" w:rsidR="00863291" w:rsidRPr="00AE26AA" w:rsidRDefault="00863291" w:rsidP="00C82BDF">
            <w:pPr>
              <w:rPr>
                <w:rFonts w:ascii="Arial" w:hAnsi="Arial" w:cs="Arial"/>
                <w:color w:val="7F7F7F" w:themeColor="text1" w:themeTint="80"/>
              </w:rPr>
            </w:pPr>
            <w:r w:rsidRPr="00AE26AA">
              <w:rPr>
                <w:rFonts w:ascii="Arial" w:hAnsi="Arial" w:cs="Arial"/>
              </w:rPr>
              <w:t xml:space="preserve">Localized to </w:t>
            </w:r>
            <w:r w:rsidRPr="00AE26AA">
              <w:rPr>
                <w:rFonts w:ascii="Arial" w:hAnsi="Arial" w:cs="Arial"/>
                <w:i/>
              </w:rPr>
              <w:t>cis</w:t>
            </w:r>
            <w:r w:rsidRPr="00AE26AA">
              <w:rPr>
                <w:rFonts w:ascii="Arial" w:hAnsi="Arial" w:cs="Arial"/>
              </w:rPr>
              <w:t>-Golgi cisternae. Stacks/unstacks Golgi cisternae</w:t>
            </w:r>
            <w:r w:rsidR="003766C1" w:rsidRPr="00AE26AA">
              <w:rPr>
                <w:rFonts w:ascii="Arial" w:hAnsi="Arial" w:cs="Arial"/>
              </w:rPr>
              <w:t xml:space="preserve"> in mammalian cells</w:t>
            </w:r>
            <w:r w:rsidRPr="00AE26AA">
              <w:rPr>
                <w:rFonts w:ascii="Arial" w:hAnsi="Arial" w:cs="Arial"/>
              </w:rPr>
              <w:t>.</w:t>
            </w:r>
          </w:p>
        </w:tc>
        <w:tc>
          <w:tcPr>
            <w:tcW w:w="1560" w:type="dxa"/>
          </w:tcPr>
          <w:p w14:paraId="297F3821" w14:textId="2129FD33"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"10.1073/pnas.1323895111", "ISSN" : "1091-6490", "PMID" : "24449908", "abstract" : "Two classes of proteins that bind to each other and to Golgi membranes have been implicated in the adhesion of Golgi cisternae to each other to form their characteristic stacks: Golgi reassembly and stacking proteins 55 and 65 (GRASP55 and GRASP65) and Golgin of 45 kDa and Golgi matrix protein of 130 kDa. We report here that efficient stacking occurs in the absence of GRASP65/55 when either Golgin is overexpressed, as judged by quantitative electron microscopy. The Golgi stacks in these GRASP-deficient HeLa cells were normal both in morphology and in anterograde cargo transport. This suggests the simple hypothesis that the total amount of adhesive energy gluing cisternae dictates Golgi cisternal stacking, irrespective of which molecules mediate the adhesive process. In support of this hypothesis, we show that adding artificial adhesive energy between cisternae and mitochondria by dimerizing rapamycin-binding domain and FK506-binding protein domains that are attached to cisternal adhesive proteins allows mitochondria to invade the stack and even replace Golgi cisternae within a few hours. These results indicate that although Golgi stacking is a highly complicated process involving a large number of adhesive and regulatory proteins, the overriding principle of a Golgi stack assembly is likely to be quite simple. From this simplified perspective, we propose a model, based on cisternal adhesion and cisternal maturation as the two core principles, illustrating how the most ancient form of Golgi stacking might have occurred using only weak cisternal adhesive processes because of the differential between the rate of influx and outflux of membrane transport through the Golgi.", "author" : [ { "dropping-particle" : "", "family" : "Lee", "given" : "Intaek", "non-dropping-particle" : "", "parse-names" : false, "suffix" : "" }, { "dropping-particle" : "", "family" : "Tiwari", "given" : "Neeraj", "non-dropping-particle" : "", "parse-names" : false, "suffix" : "" }, { "dropping-particle" : "", "family" : "Dunlop", "given" : "Myun Hwa", "non-dropping-particle" : "", "parse-names" : false, "suffix" : "" }, { "dropping-particle" : "", "family" : "Graham", "given" : "Morven", "non-dropping-particle" : "", "parse-names" : false, "suffix" : "" }, { "dropping-particle" : "", "family" : "Liu", "given" : "Xinran", "non-dropping-particle" : "", "parse-names" : false, "suffix" : "" }, { "dropping-particle" : "", "family" : "Rothman", "given" : "James E", "non-dropping-particle" : "", "parse-names" : false, "suffix" : "" } ], "container-title" : "Proceedings of the National Academy of Sciences of the United States of America", "id" : "ITEM-1", "issue" : "5", "issued" : { "date-parts" : [ [ "2014", "2", "4" ] ] }, "page" : "1849-54", "title" : "Membrane adhesion dictates Golgi stacking and cisternal morphology.", "type" : "article-journal", "volume" : "111" }, "uris" : [ "http://www.mendeley.com/documents/?uuid=78f5ea47-ee4b-4c5c-8507-fca3debc820f" ] }, { "id" : "ITEM-2", "itemData" : { "author" : [ { "dropping-particle" : "", "family" : "Barr", "given" : "Francis A", "non-dropping-particle" : "", "parse-names" : false, "suffix" : "" }, { "dropping-particle" : "", "family" : "Puype", "given" : "Magda", "non-dropping-particle" : "", "parse-names" : false, "suffix" : "" }, { "dropping-particle" : "", "family" : "Warren", "given" : "Graham", "non-dropping-particle" : "", "parse-names" : false, "suffix" : "" } ], "container-title" : "Cell", "id" : "ITEM-2", "issue" : "2", "issued" : { "date-parts" : [ [ "1997" ] ] }, "page" : "253-262", "title" : "GRASP65 , a Protein Involved in the Stacking of Golgi Cisternae", "type" : "article-journal", "volume" : "91" }, "uris" : [ "http://www.mendeley.com/documents/?uuid=5d5d9a0f-ecd2-4206-8dc9-111dc5c780f9" ] } ], "mendeley" : { "formattedCitation" : "[19, 25]", "plainTextFormattedCitation" : "[19, 25]", "previouslyFormattedCitation" : "(19, 25)"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[19, 25]</w:t>
            </w:r>
            <w:r w:rsidRPr="00AE26AA">
              <w:rPr>
                <w:rFonts w:ascii="Arial" w:hAnsi="Arial" w:cs="Arial"/>
              </w:rPr>
              <w:fldChar w:fldCharType="end"/>
            </w:r>
          </w:p>
        </w:tc>
      </w:tr>
      <w:tr w:rsidR="00863291" w:rsidRPr="00AE26AA" w14:paraId="7A2BE21A" w14:textId="77777777" w:rsidTr="00204A3A">
        <w:tc>
          <w:tcPr>
            <w:tcW w:w="2268" w:type="dxa"/>
          </w:tcPr>
          <w:p w14:paraId="5B400D5F" w14:textId="55A88767" w:rsidR="00863291" w:rsidRPr="00AE26AA" w:rsidRDefault="00863291">
            <w:pPr>
              <w:rPr>
                <w:rFonts w:ascii="Arial" w:eastAsia="Times New Roman" w:hAnsi="Arial" w:cs="Arial"/>
              </w:rPr>
            </w:pPr>
            <w:r w:rsidRPr="00AE26AA">
              <w:rPr>
                <w:rFonts w:ascii="Arial" w:eastAsia="Times New Roman" w:hAnsi="Arial" w:cs="Arial"/>
              </w:rPr>
              <w:t>Golgin-160</w:t>
            </w:r>
          </w:p>
        </w:tc>
        <w:tc>
          <w:tcPr>
            <w:tcW w:w="1984" w:type="dxa"/>
          </w:tcPr>
          <w:p w14:paraId="434DDB1D" w14:textId="1057F550" w:rsidR="00863291" w:rsidRPr="00AE26AA" w:rsidRDefault="00863291">
            <w:pPr>
              <w:rPr>
                <w:rFonts w:ascii="Arial" w:hAnsi="Arial" w:cs="Arial"/>
              </w:rPr>
            </w:pPr>
            <w:r w:rsidRPr="00AE26AA">
              <w:rPr>
                <w:rFonts w:ascii="Arial" w:hAnsi="Arial" w:cs="Arial"/>
              </w:rPr>
              <w:t>NP_005886.2</w:t>
            </w:r>
          </w:p>
        </w:tc>
        <w:tc>
          <w:tcPr>
            <w:tcW w:w="1276" w:type="dxa"/>
          </w:tcPr>
          <w:p w14:paraId="1CDBCD11" w14:textId="2C0779DE" w:rsidR="00863291" w:rsidRPr="00AE26AA" w:rsidRDefault="00863291">
            <w:pPr>
              <w:rPr>
                <w:rFonts w:ascii="Arial" w:hAnsi="Arial" w:cs="Arial"/>
              </w:rPr>
            </w:pPr>
            <w:r w:rsidRPr="00AE26AA">
              <w:rPr>
                <w:rFonts w:ascii="Arial" w:hAnsi="Arial" w:cs="Arial"/>
              </w:rPr>
              <w:t>GOLGA3</w:t>
            </w:r>
          </w:p>
        </w:tc>
        <w:tc>
          <w:tcPr>
            <w:tcW w:w="6805" w:type="dxa"/>
          </w:tcPr>
          <w:p w14:paraId="3756BD5F" w14:textId="2F98DED1" w:rsidR="00863291" w:rsidRPr="00AE26AA" w:rsidRDefault="00863291">
            <w:pPr>
              <w:rPr>
                <w:rFonts w:ascii="Arial" w:hAnsi="Arial" w:cs="Arial"/>
              </w:rPr>
            </w:pPr>
            <w:r w:rsidRPr="00AE26AA">
              <w:rPr>
                <w:rFonts w:ascii="Arial" w:hAnsi="Arial" w:cs="Arial"/>
              </w:rPr>
              <w:t>Cis-Golgi localization. Recruits dynein for positioning of Golgi cisternae along microtubules.</w:t>
            </w:r>
          </w:p>
        </w:tc>
        <w:tc>
          <w:tcPr>
            <w:tcW w:w="1560" w:type="dxa"/>
          </w:tcPr>
          <w:p w14:paraId="15ABC832" w14:textId="6858C5A8" w:rsidR="00863291" w:rsidRPr="00AE26AA" w:rsidRDefault="00863291" w:rsidP="00560DC5">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"author" : [ { "dropping-particle" : "", "family" : "Fritzler", "given" : "M J", "non-dropping-particle" : "", "parse-names" : false, "suffix" : "" }, { "dropping-particle" : "", "family" : "Hamel", "given" : "J C", "non-dropping-particle" : "", "parse-names" : false, "suffix" : "" }, { "dropping-particle" : "", "family" : "Ochs", "given" : "R L", "non-dropping-particle" : "", "parse-names" : false, "suffix" : "" }, { "dropping-particle" : "", "family" : "Chan", "given" : "E K L", "non-dropping-particle" : "", "parse-names" : false, "suffix" : "" } ], "container-title" : "Journal of Experimental Medicine", "id" : "ITEM-1", "issue" : "July", "issued" : { "date-parts" : [ [ "1993" ] ] }, "page" : "49 - 62", "title" : "Molecular Characterization of Two Human Autoantigens: Unique cDNAs Encoding 95- and 160-kD Proteins of a Putative Family in the Golgi Complex", "type" : "article-journal", "volume" : "178" }, "uris" : [ "http://www.mendeley.com/documents/?uuid=5f5137d3-61d3-441a-90fc-6f560550a968" ] }, { "id" : "ITEM-2", "itemData" : { "DOI" : "10.1016/j.devcel.2012.05.023", "ISSN" : "15345807", "PMID" : "22814606", "abstract" : "Membrane motility is a fundamental characteristic of all eukaryotic cells. One of the best-known examples is that of the mammalian Golgi apparatus, where constant inward movement of Golgi membranes results in its characteristic position near the centrosome. While it is clear that the minus-end-directed motor dynein is required for this process, the mechanism and regulation of dynein recruitment to Golgi membranes remains unknown. Here, we show that the Golgi protein golgin160 recruits dynein to Golgi membranes. This recruitment confers centripetal motility to membranes and is regulated by the GTPase Arf1. Further, during cell division, motor association with membranes is regulated by the dissociation of the receptor-motor complex from membranes. These results identify a cell-cycle-regulated membrane receptor for a molecular motor and suggest a mechanistic basis for achieving the dramatic changes in organelle positioning seen during cell division. ?? 2012 Elsevier Inc.", "author" : [ { "dropping-particle" : "", "family" : "Yadav", "given" : "Smita", "non-dropping-particle" : "", "parse-names" : false, "suffix" : "" }, { "dropping-particle" : "", "family" : "Puthenveedu", "given" : "Manojkumar A", "non-dropping-particle" : "", "parse-names" : false, "suffix" : "" }, { "dropping-particle" : "", "family" : "Linstedt", "given" : "Adam D", "non-dropping-particle" : "", "parse-names" : false, "suffix" : "" } ], "container-title" : "Developmental Cell", "id" : "ITEM-2", "issued" : { "date-parts" : [ [ "2012" ] ] }, "page" : "153-165", "title" : "Golgin160 Recruits the Dynein Motor to Position the Golgi Apparatus", "type" : "article-journal", "volume" : "23" }, "uris" : [ "http://www.mendeley.com/documents/?uuid=c7158243-ee74-4730-8d5f-a8caed2e76c7" ] } ], "mendeley" : { "formattedCitation" : "[26, 27]", "plainTextFormattedCitation" : "[26, 27]", "previouslyFormattedCitation" : "(26, 27)"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[26, 27]</w:t>
            </w:r>
            <w:r w:rsidRPr="00AE26AA">
              <w:rPr>
                <w:rFonts w:ascii="Arial" w:hAnsi="Arial" w:cs="Arial"/>
              </w:rPr>
              <w:fldChar w:fldCharType="end"/>
            </w:r>
          </w:p>
        </w:tc>
      </w:tr>
      <w:tr w:rsidR="00863291" w:rsidRPr="00AE26AA" w14:paraId="4003925C" w14:textId="77777777" w:rsidTr="00204A3A">
        <w:tc>
          <w:tcPr>
            <w:tcW w:w="2268" w:type="dxa"/>
          </w:tcPr>
          <w:p w14:paraId="008E0BA4" w14:textId="1E4B1A7F" w:rsidR="00863291" w:rsidRPr="00AE26AA" w:rsidRDefault="00863291">
            <w:pPr>
              <w:rPr>
                <w:rFonts w:ascii="Arial" w:hAnsi="Arial" w:cs="Arial"/>
              </w:rPr>
            </w:pPr>
            <w:r w:rsidRPr="00AE26AA">
              <w:rPr>
                <w:rFonts w:ascii="Arial" w:eastAsia="Times New Roman" w:hAnsi="Arial" w:cs="Arial"/>
              </w:rPr>
              <w:t>Golgin-245</w:t>
            </w:r>
          </w:p>
        </w:tc>
        <w:tc>
          <w:tcPr>
            <w:tcW w:w="1984" w:type="dxa"/>
          </w:tcPr>
          <w:p w14:paraId="6461405B" w14:textId="4D5A28EA" w:rsidR="00863291" w:rsidRPr="00AE26AA" w:rsidRDefault="00863291">
            <w:pPr>
              <w:rPr>
                <w:rFonts w:ascii="Arial" w:hAnsi="Arial" w:cs="Arial"/>
              </w:rPr>
            </w:pPr>
            <w:r w:rsidRPr="00AE26AA">
              <w:rPr>
                <w:rFonts w:ascii="Arial" w:hAnsi="Arial" w:cs="Arial"/>
              </w:rPr>
              <w:t>NP_001166184.1</w:t>
            </w:r>
          </w:p>
        </w:tc>
        <w:tc>
          <w:tcPr>
            <w:tcW w:w="1276" w:type="dxa"/>
          </w:tcPr>
          <w:p w14:paraId="01EEE298" w14:textId="39D11575" w:rsidR="00863291" w:rsidRPr="00AE26AA" w:rsidRDefault="00863291">
            <w:pPr>
              <w:rPr>
                <w:rFonts w:ascii="Arial" w:hAnsi="Arial" w:cs="Arial"/>
              </w:rPr>
            </w:pPr>
            <w:r w:rsidRPr="00AE26AA">
              <w:rPr>
                <w:rFonts w:ascii="Arial" w:hAnsi="Arial" w:cs="Arial"/>
              </w:rPr>
              <w:t>GOLGA4</w:t>
            </w:r>
          </w:p>
        </w:tc>
        <w:tc>
          <w:tcPr>
            <w:tcW w:w="6805" w:type="dxa"/>
          </w:tcPr>
          <w:p w14:paraId="44777FA4" w14:textId="60D940FD" w:rsidR="00863291" w:rsidRPr="00AE26AA" w:rsidRDefault="00863291" w:rsidP="00BA5433">
            <w:pPr>
              <w:rPr>
                <w:rFonts w:ascii="Arial" w:hAnsi="Arial" w:cs="Arial"/>
              </w:rPr>
            </w:pPr>
            <w:r w:rsidRPr="00AE26AA">
              <w:rPr>
                <w:rFonts w:ascii="Arial" w:hAnsi="Arial" w:cs="Arial"/>
              </w:rPr>
              <w:t xml:space="preserve">Binds Arl1 at </w:t>
            </w:r>
            <w:r w:rsidRPr="00AE26AA">
              <w:rPr>
                <w:rFonts w:ascii="Arial" w:hAnsi="Arial" w:cs="Arial"/>
                <w:i/>
              </w:rPr>
              <w:t>trans</w:t>
            </w:r>
            <w:r w:rsidRPr="00AE26AA">
              <w:rPr>
                <w:rFonts w:ascii="Arial" w:hAnsi="Arial" w:cs="Arial"/>
              </w:rPr>
              <w:t>-Golgi/TGN. Involved in vesicle trafficking from endosomes to Golgi.</w:t>
            </w:r>
          </w:p>
        </w:tc>
        <w:tc>
          <w:tcPr>
            <w:tcW w:w="1560" w:type="dxa"/>
          </w:tcPr>
          <w:p w14:paraId="376886AE" w14:textId="285FD35C"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"10.1126/science.1256898", "author" : [ { "dropping-particle" : "", "family" : "Wong", "given" : "Mie", "non-dropping-particle" : "", "parse-names" : false, "suffix" : "" }, { "dropping-particle" : "", "family" : "Munro", "given" : "Sean", "non-dropping-particle" : "", "parse-names" : false, "suffix" : "" } ], "container-title" : "Science", "id" : "ITEM-1", "issued" : { "date-parts" : [ [ "2014" ] ] }, "title" : "The specificity of vesicle traffic to the Golgi is encoded in the golgin coiled-coil proteins", "type" : "article-journal" }, "uris" : [ "http://www.mendeley.com/documents/?uuid=015ad081-9581-4f12-8f7f-e37c70369a98" ] } ], "mendeley" : { "formattedCitation" : "[18]", "plainTextFormattedCitation" : "[18]", "previouslyFormattedCitation" : "(18)"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[18]</w:t>
            </w:r>
            <w:r w:rsidRPr="00AE26AA">
              <w:rPr>
                <w:rFonts w:ascii="Arial" w:hAnsi="Arial" w:cs="Arial"/>
              </w:rPr>
              <w:fldChar w:fldCharType="end"/>
            </w:r>
          </w:p>
        </w:tc>
      </w:tr>
      <w:tr w:rsidR="00863291" w:rsidRPr="00AE26AA" w14:paraId="7E81AABF" w14:textId="77777777" w:rsidTr="00204A3A">
        <w:tc>
          <w:tcPr>
            <w:tcW w:w="2268" w:type="dxa"/>
          </w:tcPr>
          <w:p w14:paraId="6412A265" w14:textId="2B5F22AA" w:rsidR="00863291" w:rsidRPr="00AE26AA" w:rsidRDefault="00863291">
            <w:pPr>
              <w:rPr>
                <w:rFonts w:ascii="Arial" w:hAnsi="Arial" w:cs="Arial"/>
              </w:rPr>
            </w:pPr>
            <w:r w:rsidRPr="00AE26AA">
              <w:rPr>
                <w:rFonts w:ascii="Arial" w:hAnsi="Arial" w:cs="Arial"/>
              </w:rPr>
              <w:t>Golgin-45</w:t>
            </w:r>
          </w:p>
        </w:tc>
        <w:tc>
          <w:tcPr>
            <w:tcW w:w="1984" w:type="dxa"/>
          </w:tcPr>
          <w:p w14:paraId="39ECE7C4" w14:textId="4FE89B5B" w:rsidR="00863291" w:rsidRPr="00AE26AA" w:rsidRDefault="00863291">
            <w:pPr>
              <w:rPr>
                <w:rFonts w:ascii="Arial" w:hAnsi="Arial" w:cs="Arial"/>
              </w:rPr>
            </w:pPr>
            <w:r w:rsidRPr="00AE26AA">
              <w:rPr>
                <w:rFonts w:ascii="Arial" w:hAnsi="Arial" w:cs="Arial"/>
              </w:rPr>
              <w:t>NP_001307902.1</w:t>
            </w:r>
          </w:p>
        </w:tc>
        <w:tc>
          <w:tcPr>
            <w:tcW w:w="1276" w:type="dxa"/>
          </w:tcPr>
          <w:p w14:paraId="50841355" w14:textId="028E6278" w:rsidR="00863291" w:rsidRPr="00AE26AA" w:rsidRDefault="00863291">
            <w:pPr>
              <w:rPr>
                <w:rFonts w:ascii="Arial" w:hAnsi="Arial" w:cs="Arial"/>
              </w:rPr>
            </w:pPr>
            <w:r w:rsidRPr="00AE26AA">
              <w:rPr>
                <w:rFonts w:ascii="Arial" w:eastAsia="Times New Roman" w:hAnsi="Arial" w:cs="Arial"/>
              </w:rPr>
              <w:t>BLZF1</w:t>
            </w:r>
          </w:p>
        </w:tc>
        <w:tc>
          <w:tcPr>
            <w:tcW w:w="6805" w:type="dxa"/>
          </w:tcPr>
          <w:p w14:paraId="75E68881" w14:textId="3F26624E" w:rsidR="00863291" w:rsidRPr="00AE26AA" w:rsidRDefault="00863291" w:rsidP="003169CE">
            <w:pPr>
              <w:rPr>
                <w:rFonts w:ascii="Arial" w:hAnsi="Arial" w:cs="Arial"/>
              </w:rPr>
            </w:pPr>
            <w:r w:rsidRPr="00AE26AA">
              <w:rPr>
                <w:rFonts w:ascii="Arial" w:hAnsi="Arial" w:cs="Arial"/>
              </w:rPr>
              <w:t>Contributes to Golgi stacking in Human cells. Binds to GRASP55.</w:t>
            </w:r>
          </w:p>
        </w:tc>
        <w:tc>
          <w:tcPr>
            <w:tcW w:w="1560" w:type="dxa"/>
          </w:tcPr>
          <w:p w14:paraId="280FBAE5" w14:textId="5092FAA5"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"10.1073/pnas.1323895111", "ISSN" : "1091-6490", "PMID" : "24449908", "abstract" : "Two classes of proteins that bind to each other and to Golgi membranes have been implicated in the adhesion of Golgi cisternae to each other to form their characteristic stacks: Golgi reassembly and stacking proteins 55 and 65 (GRASP55 and GRASP65) and Golgin of 45 kDa and Golgi matrix protein of 130 kDa. We report here that efficient stacking occurs in the absence of GRASP65/55 when either Golgin is overexpressed, as judged by quantitative electron microscopy. The Golgi stacks in these GRASP-deficient HeLa cells were normal both in morphology and in anterograde cargo transport. This suggests the simple hypothesis that the total amount of adhesive energy gluing cisternae dictates Golgi cisternal stacking, irrespective of which molecules mediate the adhesive process. In support of this hypothesis, we show that adding artificial adhesive energy between cisternae and mitochondria by dimerizing rapamycin-binding domain and FK506-binding protein domains that are attached to cisternal adhesive proteins allows mitochondria to invade the stack and even replace Golgi cisternae within a few hours. These results indicate that although Golgi stacking is a highly complicated process involving a large number of adhesive and regulatory proteins, the overriding principle of a Golgi stack assembly is likely to be quite simple. From this simplified perspective, we propose a model, based on cisternal adhesion and cisternal maturation as the two core principles, illustrating how the most ancient form of Golgi stacking might have occurred using only weak cisternal adhesive processes because of the differential between the rate of influx and outflux of membrane transport through the Golgi.", "author" : [ { "dropping-particle" : "", "family" : "Lee", "given" : "Intaek", "non-dropping-particle" : "", "parse-names" : false, "suffix" : "" }, { "dropping-particle" : "", "family" : "Tiwari", "given" : "Neeraj", "non-dropping-particle" : "", "parse-names" : false, "suffix" : "" }, { "dropping-particle" : "", "family" : "Dunlop", "given" : "Myun Hwa", "non-dropping-particle" : "", "parse-names" : false, "suffix" : "" }, { "dropping-particle" : "", "family" : "Graham", "given" : "Morven", "non-dropping-particle" : "", "parse-names" : false, "suffix" : "" }, { "dropping-particle" : "", "family" : "Liu", "given" : "Xinran", "non-dropping-particle" : "", "parse-names" : false, "suffix" : "" }, { "dropping-particle" : "", "family" : "Rothman", "given" : "James E", "non-dropping-particle" : "", "parse-names" : false, "suffix" : "" } ], "container-title" : "Proceedings of the National Academy of Sciences of the United States of America", "id" : "ITEM-1", "issue" : "5", "issued" : { "date-parts" : [ [ "2014", "2", "4" ] ] }, "page" : "1849-54", "title" : "Membrane adhesion dictates Golgi stacking and cisternal morphology.", "type" : "article-journal", "volume" : "111" }, "uris" : [ "http://www.mendeley.com/documents/?uuid=78f5ea47-ee4b-4c5c-8507-fca3debc820f" ] } ], "mendeley" : { "formattedCitation" : "[19]", "plainTextFormattedCitation" : "[19]", "previouslyFormattedCitation" : "(19)"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[19]</w:t>
            </w:r>
            <w:r w:rsidRPr="00AE26AA">
              <w:rPr>
                <w:rFonts w:ascii="Arial" w:hAnsi="Arial" w:cs="Arial"/>
              </w:rPr>
              <w:fldChar w:fldCharType="end"/>
            </w:r>
          </w:p>
        </w:tc>
      </w:tr>
      <w:tr w:rsidR="00863291" w:rsidRPr="00AE26AA" w14:paraId="42B78714" w14:textId="77777777" w:rsidTr="00204A3A">
        <w:tc>
          <w:tcPr>
            <w:tcW w:w="2268" w:type="dxa"/>
          </w:tcPr>
          <w:p w14:paraId="4F804D22" w14:textId="021E4D13" w:rsidR="00863291" w:rsidRPr="00AE26AA" w:rsidRDefault="00863291" w:rsidP="003F4E97">
            <w:pPr>
              <w:rPr>
                <w:rFonts w:ascii="Arial" w:hAnsi="Arial" w:cs="Arial"/>
                <w:color w:val="7F7F7F" w:themeColor="text1" w:themeTint="80"/>
              </w:rPr>
            </w:pPr>
            <w:r w:rsidRPr="00AE26AA">
              <w:rPr>
                <w:rFonts w:ascii="Arial" w:eastAsia="Times New Roman" w:hAnsi="Arial" w:cs="Arial"/>
              </w:rPr>
              <w:t xml:space="preserve">Golgin-67 </w:t>
            </w:r>
          </w:p>
        </w:tc>
        <w:tc>
          <w:tcPr>
            <w:tcW w:w="1984" w:type="dxa"/>
          </w:tcPr>
          <w:p w14:paraId="081BF2FD" w14:textId="377ACAF4" w:rsidR="00863291" w:rsidRPr="00AE26AA" w:rsidRDefault="00863291">
            <w:pPr>
              <w:rPr>
                <w:rFonts w:ascii="Arial" w:hAnsi="Arial" w:cs="Arial"/>
                <w:color w:val="7F7F7F" w:themeColor="text1" w:themeTint="80"/>
              </w:rPr>
            </w:pPr>
            <w:r w:rsidRPr="00AE26AA">
              <w:rPr>
                <w:rFonts w:ascii="Arial" w:eastAsia="Times New Roman" w:hAnsi="Arial" w:cs="Arial"/>
              </w:rPr>
              <w:t>NP_851422.1</w:t>
            </w:r>
          </w:p>
        </w:tc>
        <w:tc>
          <w:tcPr>
            <w:tcW w:w="1276" w:type="dxa"/>
          </w:tcPr>
          <w:p w14:paraId="33457B06" w14:textId="3AB8E621" w:rsidR="00863291" w:rsidRPr="00AE26AA" w:rsidRDefault="00863291">
            <w:pPr>
              <w:rPr>
                <w:rFonts w:ascii="Arial" w:hAnsi="Arial" w:cs="Arial"/>
                <w:color w:val="7F7F7F" w:themeColor="text1" w:themeTint="80"/>
              </w:rPr>
            </w:pPr>
            <w:r w:rsidRPr="00AE26AA">
              <w:rPr>
                <w:rFonts w:ascii="Arial" w:hAnsi="Arial" w:cs="Arial"/>
              </w:rPr>
              <w:t>GOLGA8A</w:t>
            </w:r>
          </w:p>
        </w:tc>
        <w:tc>
          <w:tcPr>
            <w:tcW w:w="6805" w:type="dxa"/>
          </w:tcPr>
          <w:p w14:paraId="0B8D67FB" w14:textId="49F40061" w:rsidR="00863291" w:rsidRPr="00AE26AA" w:rsidRDefault="00863291" w:rsidP="002D4125">
            <w:pPr>
              <w:rPr>
                <w:rFonts w:ascii="Arial" w:hAnsi="Arial" w:cs="Arial"/>
                <w:color w:val="7F7F7F" w:themeColor="text1" w:themeTint="80"/>
              </w:rPr>
            </w:pPr>
            <w:r w:rsidRPr="00AE26AA">
              <w:rPr>
                <w:rFonts w:ascii="Arial" w:hAnsi="Arial" w:cs="Arial"/>
              </w:rPr>
              <w:t>Unknown function at the Golgi.</w:t>
            </w:r>
          </w:p>
        </w:tc>
        <w:tc>
          <w:tcPr>
            <w:tcW w:w="1560" w:type="dxa"/>
          </w:tcPr>
          <w:p w14:paraId="4ADAB0A5" w14:textId="3CB96789"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"10.1074/jbc.275.6.4137", "ISBN" : "0021-9258", "ISSN" : "00219258", "PMID" : "10660574", "abstract" : "In the course of screening a lambdagt11 human leukemic T-cell cDNA expression library with an antibody specific to the mitotic target of Src, Sam68, we identified and cloned a cDNA encoding a novel protein with a predicted molecular mass of 51.4 kDa. Polyclonal antibodies raised to a His(6)-tagged construct of this protein, detected a approximately 67-kDa protein in immunoprecipitation experiments, and cytological studies showed that this protein localized to the Golgi complex, through colocalization experiments with specific Golgi markers. Therefore, we designated this protein golgin-67. Sequence analysis revealed that golgin-67 is a highly coiled-coil protein, with potential Cdc2 and Src kinase phosphorylation motifs. It has sequence homologies to other Golgi proteins, including the coatamer complex I vesicle docking protein, GM130. Structurally, golgin-67 resembles, golgin-84, an integral membrane Golgi protein with an N-terminal coiled-coil domain and a single C-terminal transmembrane domain. The C-terminal region of golgin-67, which contains a predicted transmembrane domain, was demonstrated to be essential for its Golgi localization.", "author" : [ { "dropping-particle" : "", "family" : "Jakymiw", "given" : "Andrew", "non-dropping-particle" : "", "parse-names" : false, "suffix" : "" }, { "dropping-particle" : "", "family" : "Raharjo", "given" : "Eko", "non-dropping-particle" : "", "parse-names" : false, "suffix" : "" }, { "dropping-particle" : "", "family" : "Rattner", "given" : "Jerome B.", "non-dropping-particle" : "", "parse-names" : false, "suffix" : "" }, { "dropping-particle" : "", "family" : "Eystathioy", "given" : "Theophany", "non-dropping-particle" : "", "parse-names" : false, "suffix" : "" }, { "dropping-particle" : "", "family" : "Chan", "given" : "Edward K L", "non-dropping-particle" : "", "parse-names" : false, "suffix" : "" }, { "dropping-particle" : "", "family" : "Fujita", "given" : "Donald J.", "non-dropping-particle" : "", "parse-names" : false, "suffix" : "" } ], "container-title" : "Journal of Biological Chemistry", "id" : "ITEM-1", "issue" : "6", "issued" : { "date-parts" : [ [ "2000" ] ] }, "page" : "4137-4144", "title" : "Identification and characterization of a novel Golgi protein, golgin-67", "type" : "article-journal", "volume" : "275" }, "uris" : [ "http://www.mendeley.com/documents/?uuid=af93d4c8-0f85-4a0f-b4d7-4715788e0443" ] }, { "id" : "ITEM-2", "itemData" : { "DOI" : "10.1006/jaut.1999.0359", "ISSN" : "0896-8411", "PMID" : "10677249", "abstract" : "Autoantibodies to subcellular organelles have been described in patients with various systemic rheumatic diseases and our laboratories have been focused on studies of the Golgi complex as the autoimmune target. We have previously isolated and described four of the five known Golgi autoantigens reported to date. During the characterization of Golgi autoantigen golgin-95/gm130, another human cDNA that shared a significant degree of similarity in both nucleotide and amino acid sequences was identified. Analysis of cDNAs from different libraries suggested that this is a distinct gene encoding a protein of 67 kDa which has four regions with sequence identity to gm130, ranging between 42 and 60%. In this report, we describe the complete cDNA encoding a closely related Golgi protein provisionally named golgin-67. Among a group of 84 human anti-Golgi sera, five (6%) were shown to recognize golgin-67. Anti-golgin-67 human sera and affinity purified rabbit antibody to the recombinant protein gave predominant Golgi staining. Golgin-67 is thus the smallest member of a growing family of Golgi autoantigens rich in alpha-helical coiled-coil domain. The current hypothesis for the generation of autoimmune antibody to the Golgi complex is discussed.", "author" : [ { "dropping-particle" : "", "family" : "Eystathioy", "given" : "T", "non-dropping-particle" : "", "parse-names" : false, "suffix" : "" }, { "dropping-particle" : "", "family" : "Jakymiw", "given" : "A", "non-dropping-particle" : "", "parse-names" : false, "suffix" : "" }, { "dropping-particle" : "", "family" : "Fujita", "given" : "D J", "non-dropping-particle" : "", "parse-names" : false, "suffix" : "" }, { "dropping-particle" : "", "family" : "Fritzler", "given" : "M J", "non-dropping-particle" : "", "parse-names" : false, "suffix" : "" }, { "dropping-particle" : "", "family" : "Chan", "given" : "E K", "non-dropping-particle" : "", "parse-names" : false, "suffix" : "" } ], "container-title" : "J Autoimmun", "id" : "ITEM-2", "issue" : "2", "issued" : { "date-parts" : [ [ "2000" ] ] }, "page" : "179-187", "title" : "Human autoantibodies to a novel Golgi protein golgin-67: high similarity with golgin-95/gm 130 autoantigen", "type" : "article-journal", "volume" : "14" }, "uris" : [ "http://www.mendeley.com/documents/?uuid=f21fd82e-eea5-4328-a0f7-33c759387623" ] } ], "mendeley" : { "formattedCitation" : "[28, 29]", "plainTextFormattedCitation" : "[28, 29]", "previouslyFormattedCitation" : "(28, 29)"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[28, 29]</w:t>
            </w:r>
            <w:r w:rsidRPr="00AE26AA">
              <w:rPr>
                <w:rFonts w:ascii="Arial" w:hAnsi="Arial" w:cs="Arial"/>
              </w:rPr>
              <w:fldChar w:fldCharType="end"/>
            </w:r>
          </w:p>
        </w:tc>
      </w:tr>
      <w:tr w:rsidR="00863291" w:rsidRPr="00AE26AA" w14:paraId="494A6D93" w14:textId="77777777" w:rsidTr="00204A3A">
        <w:tc>
          <w:tcPr>
            <w:tcW w:w="2268" w:type="dxa"/>
          </w:tcPr>
          <w:p w14:paraId="15C5DBA4" w14:textId="11A1FD3E" w:rsidR="00863291" w:rsidRPr="00AE26AA" w:rsidRDefault="00863291">
            <w:pPr>
              <w:rPr>
                <w:rFonts w:ascii="Arial" w:hAnsi="Arial" w:cs="Arial"/>
              </w:rPr>
            </w:pPr>
            <w:r w:rsidRPr="00AE26AA">
              <w:rPr>
                <w:rFonts w:ascii="Arial" w:eastAsia="Times New Roman" w:hAnsi="Arial" w:cs="Arial"/>
              </w:rPr>
              <w:t>Golgin-84</w:t>
            </w:r>
          </w:p>
        </w:tc>
        <w:tc>
          <w:tcPr>
            <w:tcW w:w="1984" w:type="dxa"/>
          </w:tcPr>
          <w:p w14:paraId="6287E018" w14:textId="6ADEA3D7" w:rsidR="00863291" w:rsidRPr="00AE26AA" w:rsidRDefault="00863291">
            <w:pPr>
              <w:rPr>
                <w:rFonts w:ascii="Arial" w:hAnsi="Arial" w:cs="Arial"/>
              </w:rPr>
            </w:pPr>
            <w:r w:rsidRPr="00AE26AA">
              <w:rPr>
                <w:rFonts w:ascii="Arial" w:hAnsi="Arial" w:cs="Arial"/>
              </w:rPr>
              <w:t>NP_005104.3</w:t>
            </w:r>
          </w:p>
        </w:tc>
        <w:tc>
          <w:tcPr>
            <w:tcW w:w="1276" w:type="dxa"/>
          </w:tcPr>
          <w:p w14:paraId="11ACD76E" w14:textId="1151E59C" w:rsidR="00863291" w:rsidRPr="00AE26AA" w:rsidRDefault="00863291">
            <w:pPr>
              <w:rPr>
                <w:rFonts w:ascii="Arial" w:hAnsi="Arial" w:cs="Arial"/>
              </w:rPr>
            </w:pPr>
            <w:r w:rsidRPr="00AE26AA">
              <w:rPr>
                <w:rFonts w:ascii="Arial" w:hAnsi="Arial" w:cs="Arial"/>
              </w:rPr>
              <w:t>GOLGA5</w:t>
            </w:r>
          </w:p>
        </w:tc>
        <w:tc>
          <w:tcPr>
            <w:tcW w:w="6805" w:type="dxa"/>
          </w:tcPr>
          <w:p w14:paraId="2ED16137" w14:textId="3D9D47CE" w:rsidR="00863291" w:rsidRPr="00AE26AA" w:rsidRDefault="00863291">
            <w:pPr>
              <w:rPr>
                <w:rFonts w:ascii="Arial" w:hAnsi="Arial" w:cs="Arial"/>
              </w:rPr>
            </w:pPr>
            <w:r w:rsidRPr="00AE26AA">
              <w:rPr>
                <w:rFonts w:ascii="Arial" w:hAnsi="Arial" w:cs="Arial"/>
              </w:rPr>
              <w:t>Localized to Golgi rims, anchored by a transmembrane domain. Binds to CASP and Rab1, and is involved in Golgi ribbon formation (lateral connection of stacks) and stacking. Tethers vesicles from the late/medial Golgi.</w:t>
            </w:r>
          </w:p>
        </w:tc>
        <w:tc>
          <w:tcPr>
            <w:tcW w:w="1560" w:type="dxa"/>
          </w:tcPr>
          <w:p w14:paraId="318B550C" w14:textId="54108686"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"10.1083/jcb.200207045", "ISBN" : "4416127553", "ISSN" : "0021-9525", "PMID" : "12538640", "abstract" : "Fragmentation of the mammalian Golgi apparatus during mitosis requires the phosphorylation of a specific subset of Golgi-associated proteins. We have used a biochemical approach to characterize these proteins and report here the identification of golgin-84 as a novel mitotic target. Using cryoelectron microscopy we could localize golgin-84 to the cis-Golgi network and found that it is enriched on tubules emanating from the lateral edges of, and often connecting, Golgi stacks. Golgin-84 binds to active rab1 but not cis-Golgi matrix proteins. Overexpression or depletion of golgin-84 results in fragmentation of the Golgi ribbon. Strikingly, the Golgi ribbon is converted into mini-stacks constituting only approximately 25% of the volume of a normal Golgi apparatus upon golgin-84 depletion. These mini-stacks are able to carry out protein transport, though with reduced efficiency compared with a normal Golgi apparatus. Our results suggest that golgin-84 plays a key role in the assembly and maintenance of the Golgi ribbon in mammalian cells.", "author" : [ { "dropping-particle" : "", "family" : "Diao", "given" : "Aipo", "non-dropping-particle" : "", "parse-names" : false, "suffix" : "" }, { "dropping-particle" : "", "family" : "Rahman", "given" : "Dinah", "non-dropping-particle" : "", "parse-names" : false, "suffix" : "" }, { "dropping-particle" : "", "family" : "Pappin", "given" : "Darryl J C", "non-dropping-particle" : "", "parse-names" : false, "suffix" : "" }, { "dropping-particle" : "", "family" : "Lucocq", "given" : "John", "non-dropping-particle" : "", "parse-names" : false, "suffix" : "" }, { "dropping-particle" : "", "family" : "Lowe", "given" : "Martin", "non-dropping-particle" : "", "parse-names" : false, "suffix" : "" } ], "container-title" : "The Journal of cell biology", "id" : "ITEM-1", "issue" : "2", "issued" : { "date-parts" : [ [ "2003", "1", "20" ] ] }, "page" : "201-12", "title" : "The coiled-coil membrane protein golgin-84 is a novel rab effector required for Golgi ribbon formation.", "type" : "article-journal", "volume" : "160" }, "uris" : [ "http://www.mendeley.com/documents/?uuid=1154a191-18a3-4798-84b1-cf80f32585fb" ] }, { "id" : "ITEM-2", "itemData" : { "DOI" : "10.1111/j.1600-0854.2010.01123.x", "ISBN" : "1600-0854 (Electronic)\\r1398-9219 (Linking)", "ISSN" : "13989219", "PMID" : "20874812", "abstract" : "The coiled-coil Golgi membrane protein golgin-84 functions as a tethering factor for coat protein I (COPI) vesicles. Protein interaction analyses have revealed that golgin-84 interacts with another tether, the conserved oligomeric Golgi (COG) complex, through its subunit Cog7. Therefore, we explored the function of golgin-84 as the tether for COPI vesicles of intra-Golgi retrograde traffic. First, glycosylic maturation of both plasma membrane (CD44) and lysosomal (lamp1) glycoproteins was distorted in golgin-84 knockdown (KD) cells. The depletion of golgin-84 caused fragmentation of the Golgi with the mislocalization of Golgi resident proteins, resulting in the accumulation of vesicles carrying intra-Golgi soluble N-ethylmaleimide-sensitive factor attachment protein receptors (SNAREs) and cis-Golgi membrane protein GPP130. Similar observations were obtained by diminution of the COG complex, suggesting a strong correlation between the two tethers. Indeed, COG complex-dependent (CCD) vesicles that accumulate in Cog3 or Cog7 KD cells carried golgin-84. Surprisingly, the interaction between golgin-84 and another candidate tethering partner CASP (CDP/cut alternatively spliced product) decreased in Cog3 KD cells. These results indicate that golgin-84 on COPI vesicles interact with the COG complex before SNARE assembly, suggesting that the interaction of golgin-84 with COG plays an important role in the tethering process of intra-Golgi retrograde vesicle traffic.", "author" : [ { "dropping-particle" : "", "family" : "Sohda", "given" : "Miwa", "non-dropping-particle" : "", "parse-names" : false, "suffix" : "" }, { "dropping-particle" : "", "family" : "Misumi", "given" : "Yoshio", "non-dropping-particle" : "", "parse-names" : false, "suffix" : "" }, { "dropping-particle" : "", "family" : "Yamamoto", "given" : "Akitsugu", "non-dropping-particle" : "", "parse-names" : false, "suffix" : "" }, { "dropping-particle" : "", "family" : "Nakamura", "given" : "Nobuhiro", "non-dropping-particle" : "", "parse-names" : false, "suffix" : "" }, { "dropping-particle" : "", "family" : "Ogata", "given" : "Shigenori", "non-dropping-particle" : "", "parse-names" : false, "suffix" : "" }, { "dropping-particle" : "", "family" : "Sakisaka", "given" : "Shotaro", "non-dropping-particle" : "", "parse-names" : false, "suffix" : "" }, { "dropping-particle" : "", "family" : "Hirose", "given" : "Shinichi", "non-dropping-particle" : "", "parse-names" : false, "suffix" : "" }, { "dropping-particle" : "", "family" : "Ikehara", "given" : "Yukio", "non-dropping-particle" : "", "parse-names" : false, "suffix" : "" }, { "dropping-particle" : "", "family" : "Oda", "given" : "Kimimitsu", "non-dropping-particle" : "", "parse-names" : false, "suffix" : "" } ], "container-title" : "Traffic", "id" : "ITEM-2", "issue" : "12", "issued" : { "date-parts" : [ [ "2010" ] ] }, "page" : "1552-1566", "title" : "Interaction of Golgin-84 with the COG Complex Mediates the Intra-Golgi Retrograde Transport", "type" : "article-journal", "volume" : "11" }, "uris" : [ "http://www.mendeley.com/documents/?uuid=826388e6-4137-4000-b2d5-28735dca1402" ] }, { "id" : "ITEM-3", "itemData" : { "DOI" : "10.1126/science.1256898", "author" : [ { "dropping-particle" : "", "family" : "Wong", "given" : "Mie", "non-dropping-particle" : "", "parse-names" : false, "suffix" : "" }, { "dropping-particle" : "", "family" : "Munro", "given" : "Sean", "non-dropping-particle" : "", "parse-names" : false, "suffix" : "" } ], "container-title" : "Science", "id" : "ITEM-3", "issued" : { "date-parts" : [ [ "2014" ] ] }, "title" : "The specificity of vesicle traffic to the Golgi is encoded in the golgin coiled-coil proteins", "type" : "article-journal" }, "uris" : [ "http://www.mendeley.com/documents/?uuid=015ad081-9581-4f12-8f7f-e37c70369a98" ] }, { "id" : "ITEM-4", "itemData" : { "DOI" : "10.1126/science.1108061", "ISBN" : "1095-9203 (Electronic)\\n0036-8075 (Linking)", "ISSN" : "0036-8075", "PMID" : "15718469", "abstract" : "Coiled-coil proteins of the golgin family have been implicated in intra-Golgi transport through tethering coat protein complex I (COPI) vesicles. The p115-golgin tether is the best studied, and here we characterize the golgin-84-CASP tether. The vesicles bound by this tether were strikingly different from those bound by the p115-golgin tether in that they lacked members of the p24 family of putative cargo receptors and contained enzymes instead of anterograde cargo. Microinjected golgin-84 or CASP also inhibited Golgi-enzyme transport to the endoplasmic reticulum, further implicating this tether in retrograde transport. These and other golgins may modulate the flow patterns within the Golgi stack.", "author" : [ { "dropping-particle" : "", "family" : "Malsam", "given" : "J\u00f6rg", "non-dropping-particle" : "", "parse-names" : false, "suffix" : "" }, { "dropping-particle" : "", "family" : "Satoh", "given" : "Ayano", "non-dropping-particle" : "", "parse-names" : false, "suffix" : "" }, { "dropping-particle" : "", "family" : "Pelletier", "given" : "Laurence", "non-dropping-particle" : "", "parse-names" : false, "suffix" : "" }, { "dropping-particle" : "", "family" : "Warren", "given" : "Graham", "non-dropping-particle" : "", "parse-names" : false, "suffix" : "" } ], "container-title" : "Science (New York, N.Y.)", "id" : "ITEM-4", "issue" : "5712", "issued" : { "date-parts" : [ [ "2005" ] ] }, "page" : "1095-1098", "title" : "Golgin tethers define subpopulations of COPI vesicles.", "type" : "article-journal", "volume" : "307" }, "uris" : [ "http://www.mendeley.com/documents/?uuid=83dd899b-19d6-477d-8ade-b6c45274ae57" ] }, { "id" : "ITEM-5", "itemData" : { "DOI" : "10.1034/j.1600-0854.2003.00103.x", "ISBN" : "1398-9219 (Print)\\r1398-9219 (Linking)", "ISSN" : "1398-9219", "PMID" : "12656988", "abstract" : "Members of the golgin family of coiled-coil proteins have been implicated in the tethering of vesicles to Golgi membranes and cisternal membranes to each other. Many also bind to rab GTPases. Golgin-84 is a membrane-anchored golgin that we now show binds preferentially to the GTP form of the rab1 GTPase. It is also present throughout the Golgi stack by immuno-EM. Antibodies to golgin-84 inhibit stacking of cisternal membranes in a cell-free assay for Golgi reassembly, whereas the cytoplasmic domain of golgin-84 stimulates stacking and increases the length of re-assembled stacks. Transient expression of golgin-84 in NRK cells helps prevent the disassembly of the Golgi apparatus normally triggered by treatment with brefeldin A. Together these data suggest that golgin-84 is involved in generating and maintaining the architecture of the Golgi apparatus.", "author" : [ { "dropping-particle" : "", "family" : "Satoh", "given" : "Ayano", "non-dropping-particle" : "", "parse-names" : false, "suffix" : "" }, { "dropping-particle" : "", "family" : "Wang", "given" : "Yanzhuang", "non-dropping-particle" : "", "parse-names" : false, "suffix" : "" }, { "dropping-particle" : "", "family" : "Malsam", "given" : "J\u00f6rg", "non-dropping-particle" : "", "parse-names" : false, "suffix" : "" }, { "dropping-particle" : "", "family" : "Beard", "given" : "Matthew B", "non-dropping-particle" : "", "parse-names" : false, "suffix" : "" }, { "dropping-particle" : "", "family" : "Warren", "given" : "Graham", "non-dropping-particle" : "", "parse-names" : false, "suffix" : "" } ], "container-title" : "Traffic (Copenhagen, Denmark)", "id" : "ITEM-5", "issue" : "3", "issued" : { "date-parts" : [ [ "2003" ] ] }, "page" : "153-61", "title" : "Golgin-84 is a rab1 binding partner involved in Golgi structure.", "type" : "article-journal", "volume" : "4" }, "uris" : [ "http://www.mendeley.com/documents/?uuid=1c5d2989-acc5-4368-99c6-b2eb8c70c4b1" ] } ], "mendeley" : { "formattedCitation" : "[8, 18, 30\u201332]", "plainTextFormattedCitation" : "[8, 18, 30\u201332]", "previouslyFormattedCitation" : "(8, 18, 30\u201332)"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[8, 18, 30–32]</w:t>
            </w:r>
            <w:r w:rsidRPr="00AE26AA">
              <w:rPr>
                <w:rFonts w:ascii="Arial" w:hAnsi="Arial" w:cs="Arial"/>
              </w:rPr>
              <w:fldChar w:fldCharType="end"/>
            </w:r>
          </w:p>
        </w:tc>
      </w:tr>
      <w:tr w:rsidR="00863291" w:rsidRPr="00AE26AA" w14:paraId="3246CB2F" w14:textId="77777777" w:rsidTr="00204A3A">
        <w:tc>
          <w:tcPr>
            <w:tcW w:w="2268" w:type="dxa"/>
          </w:tcPr>
          <w:p w14:paraId="475A6D6E" w14:textId="3F977E17" w:rsidR="00863291" w:rsidRPr="00AE26AA" w:rsidRDefault="00863291">
            <w:pPr>
              <w:rPr>
                <w:rFonts w:ascii="Arial" w:eastAsia="Times New Roman" w:hAnsi="Arial" w:cs="Arial"/>
              </w:rPr>
            </w:pPr>
            <w:r w:rsidRPr="00AE26AA">
              <w:rPr>
                <w:rFonts w:ascii="Arial" w:hAnsi="Arial" w:cs="Arial"/>
              </w:rPr>
              <w:t>Golgin-97</w:t>
            </w:r>
          </w:p>
        </w:tc>
        <w:tc>
          <w:tcPr>
            <w:tcW w:w="1984" w:type="dxa"/>
          </w:tcPr>
          <w:p w14:paraId="7324E44F" w14:textId="241D2FE1" w:rsidR="00863291" w:rsidRPr="00AE26AA" w:rsidRDefault="00863291">
            <w:pPr>
              <w:rPr>
                <w:rFonts w:ascii="Arial" w:hAnsi="Arial" w:cs="Arial"/>
              </w:rPr>
            </w:pPr>
            <w:r w:rsidRPr="00AE26AA">
              <w:rPr>
                <w:rFonts w:ascii="Arial" w:hAnsi="Arial" w:cs="Arial"/>
              </w:rPr>
              <w:t>NP_002068.1</w:t>
            </w:r>
          </w:p>
        </w:tc>
        <w:tc>
          <w:tcPr>
            <w:tcW w:w="1276" w:type="dxa"/>
          </w:tcPr>
          <w:p w14:paraId="6957923F" w14:textId="5A8FC630" w:rsidR="00863291" w:rsidRPr="00AE26AA" w:rsidRDefault="00863291">
            <w:pPr>
              <w:rPr>
                <w:rFonts w:ascii="Arial" w:hAnsi="Arial" w:cs="Arial"/>
              </w:rPr>
            </w:pPr>
            <w:r w:rsidRPr="00AE26AA">
              <w:rPr>
                <w:rFonts w:ascii="Arial" w:hAnsi="Arial" w:cs="Arial"/>
              </w:rPr>
              <w:t>GOLGA1</w:t>
            </w:r>
          </w:p>
        </w:tc>
        <w:tc>
          <w:tcPr>
            <w:tcW w:w="6805" w:type="dxa"/>
          </w:tcPr>
          <w:p w14:paraId="5F927C49" w14:textId="6850A516" w:rsidR="00863291" w:rsidRPr="00AE26AA" w:rsidRDefault="00863291">
            <w:pPr>
              <w:rPr>
                <w:rFonts w:ascii="Arial" w:hAnsi="Arial" w:cs="Arial"/>
              </w:rPr>
            </w:pPr>
            <w:r w:rsidRPr="00AE26AA">
              <w:rPr>
                <w:rFonts w:ascii="Arial" w:hAnsi="Arial" w:cs="Arial"/>
              </w:rPr>
              <w:t xml:space="preserve">Binds Arl1 at </w:t>
            </w:r>
            <w:r w:rsidRPr="00AE26AA">
              <w:rPr>
                <w:rFonts w:ascii="Arial" w:hAnsi="Arial" w:cs="Arial"/>
                <w:i/>
              </w:rPr>
              <w:t>trans</w:t>
            </w:r>
            <w:r w:rsidRPr="00AE26AA">
              <w:rPr>
                <w:rFonts w:ascii="Arial" w:hAnsi="Arial" w:cs="Arial"/>
              </w:rPr>
              <w:t>-Golgi/TGN. Involved in vesicle trafficking from endosomes to Golgi.</w:t>
            </w:r>
          </w:p>
        </w:tc>
        <w:tc>
          <w:tcPr>
            <w:tcW w:w="1560" w:type="dxa"/>
          </w:tcPr>
          <w:p w14:paraId="11B6F0F6" w14:textId="61CCBE31"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"10.1126/science.1256898", "author" : [ { "dropping-particle" : "", "family" : "Wong", "given" : "Mie", "non-dropping-particle" : "", "parse-names" : false, "suffix" : "" }, { "dropping-particle" : "", "family" : "Munro", "given" : "Sean", "non-dropping-particle" : "", "parse-names" : false, "suffix" : "" } ], "container-title" : "Science", "id" : "ITEM-1", "issued" : { "date-parts" : [ [ "2014" ] ] }, "title" : "The specificity of vesicle traffic to the Golgi is encoded in the golgin coiled-coil proteins", "type" : "article-journal" }, "uris" : [ "http://www.mendeley.com/documents/?uuid=015ad081-9581-4f12-8f7f-e37c70369a98" ] } ], "mendeley" : { "formattedCitation" : "[18]", "plainTextFormattedCitation" : "[18]", "previouslyFormattedCitation" : "(18)"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[18]</w:t>
            </w:r>
            <w:r w:rsidRPr="00AE26AA">
              <w:rPr>
                <w:rFonts w:ascii="Arial" w:hAnsi="Arial" w:cs="Arial"/>
              </w:rPr>
              <w:fldChar w:fldCharType="end"/>
            </w:r>
          </w:p>
        </w:tc>
      </w:tr>
      <w:tr w:rsidR="00863291" w:rsidRPr="00AE26AA" w14:paraId="3AD5D29A" w14:textId="77777777" w:rsidTr="00204A3A">
        <w:tc>
          <w:tcPr>
            <w:tcW w:w="2268" w:type="dxa"/>
          </w:tcPr>
          <w:p w14:paraId="60ED9E4B" w14:textId="1AD34792" w:rsidR="00863291" w:rsidRPr="00AE26AA" w:rsidRDefault="00863291" w:rsidP="00B6736C">
            <w:pPr>
              <w:rPr>
                <w:rFonts w:ascii="Arial" w:hAnsi="Arial" w:cs="Arial"/>
              </w:rPr>
            </w:pPr>
            <w:r w:rsidRPr="00AE26AA">
              <w:rPr>
                <w:rFonts w:ascii="Arial" w:hAnsi="Arial" w:cs="Arial"/>
              </w:rPr>
              <w:t>Neuroendocrine long coiled-coil protein 1 and 2 (NECC1, NECC2)</w:t>
            </w:r>
          </w:p>
        </w:tc>
        <w:tc>
          <w:tcPr>
            <w:tcW w:w="1984" w:type="dxa"/>
          </w:tcPr>
          <w:p w14:paraId="16DE8362" w14:textId="1E0A1036" w:rsidR="00863291" w:rsidRPr="00AE26AA" w:rsidRDefault="00863291">
            <w:pPr>
              <w:rPr>
                <w:rFonts w:ascii="Arial" w:hAnsi="Arial" w:cs="Arial"/>
              </w:rPr>
            </w:pPr>
            <w:r w:rsidRPr="00AE26AA">
              <w:rPr>
                <w:rFonts w:ascii="Arial" w:hAnsi="Arial" w:cs="Arial"/>
              </w:rPr>
              <w:t>NP_055605.2, NP_001098991.1</w:t>
            </w:r>
          </w:p>
        </w:tc>
        <w:tc>
          <w:tcPr>
            <w:tcW w:w="1276" w:type="dxa"/>
          </w:tcPr>
          <w:p w14:paraId="7162FBCC" w14:textId="7F594CA4" w:rsidR="00863291" w:rsidRPr="00AE26AA" w:rsidRDefault="00863291">
            <w:pPr>
              <w:rPr>
                <w:rFonts w:ascii="Arial" w:hAnsi="Arial" w:cs="Arial"/>
              </w:rPr>
            </w:pPr>
            <w:r w:rsidRPr="00AE26AA">
              <w:rPr>
                <w:rFonts w:ascii="Arial" w:hAnsi="Arial" w:cs="Arial"/>
              </w:rPr>
              <w:t>JAKMIP2, JAKMIP3</w:t>
            </w:r>
          </w:p>
        </w:tc>
        <w:tc>
          <w:tcPr>
            <w:tcW w:w="6805" w:type="dxa"/>
          </w:tcPr>
          <w:p w14:paraId="7D62BFF6" w14:textId="30862EB9" w:rsidR="00863291" w:rsidRPr="00AE26AA" w:rsidRDefault="00863291" w:rsidP="00D351D6">
            <w:pPr>
              <w:rPr>
                <w:rFonts w:ascii="Arial" w:hAnsi="Arial" w:cs="Arial"/>
              </w:rPr>
            </w:pPr>
            <w:r w:rsidRPr="00AE26AA">
              <w:rPr>
                <w:rFonts w:ascii="Arial" w:hAnsi="Arial" w:cs="Arial"/>
              </w:rPr>
              <w:t>Primarily expressed in neuroendocrine tissues of vertebrates</w:t>
            </w:r>
            <w:r w:rsidR="00532D1B" w:rsidRPr="00AE26AA">
              <w:rPr>
                <w:rFonts w:ascii="Arial" w:hAnsi="Arial" w:cs="Arial"/>
              </w:rPr>
              <w:t>, and related to a third paralogue, JAKMIP1</w:t>
            </w:r>
            <w:r w:rsidRPr="00AE26AA">
              <w:rPr>
                <w:rFonts w:ascii="Arial" w:hAnsi="Arial" w:cs="Arial"/>
              </w:rPr>
              <w:t>. Knockdown does not affect Golgi structure.  NECC1 modulates secretion.</w:t>
            </w:r>
          </w:p>
        </w:tc>
        <w:tc>
          <w:tcPr>
            <w:tcW w:w="1560" w:type="dxa"/>
          </w:tcPr>
          <w:p w14:paraId="506B2E23" w14:textId="6247072E"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"10.1016/j.febslet.2007.06.002", "ISSN" : "00145793", "PMID" : "17572408", "abstract" : "We have identified a novel vertebrate-specific gene by applying a Differential Display method on two distinct subtypes of pituitary melanotropes showing divergent secretory phenotypes of hypo- and hypersecretion. A paralogue of this gene was also identified. The existence of a long coiled-coil domain and a C-terminal transmembrane domain in the sequences, together with the Golgi distribution of the proteins in transfected cells, suggest that they can be considered as new members of the golgin family of proteins. Both genes were primarily expressed in (neuro)endocrine tissues in vertebrates thus supporting a role for these proteins in the regulated secretory pathway. \u00a9 2007 Federation of European Biochemical Societies.", "author" : [ { "dropping-particle" : "", "family" : "Cruz-Garcia", "given" : "D.", "non-dropping-particle" : "", "parse-names" : false, "suffix" : "" }, { "dropping-particle" : "", "family" : "Vazquez-Martinez", "given" : "R.", "non-dropping-particle" : "", "parse-names" : false, "suffix" : "" }, { "dropping-particle" : "", "family" : "Peinado", "given" : "J. R.", "non-dropping-particle" : "", "parse-names" : false, "suffix" : "" }, { "dropping-particle" : "", "family" : "Anouar", "given" : "Y.", "non-dropping-particle" : "", "parse-names" : false, "suffix" : "" }, { "dropping-particle" : "", "family" : "Tonon", "given" : "M. C.", "non-dropping-particle" : "", "parse-names" : false, "suffix" : "" }, { "dropping-particle" : "", "family" : "Vaudry", "given" : "H.", "non-dropping-particle" : "", "parse-names" : false, "suffix" : "" }, { "dropping-particle" : "", "family" : "Casta\u00f1o", "given" : "J. P.", "non-dropping-particle" : "", "parse-names" : false, "suffix" : "" }, { "dropping-particle" : "", "family" : "Malagon", "given" : "M. M.", "non-dropping-particle" : "", "parse-names" : false, "suffix" : "" } ], "container-title" : "FEBS Letters", "id" : "ITEM-1", "issued" : { "date-parts" : [ [ "2007" ] ] }, "page" : "3149-3156", "title" : "Identification and characterization of two novel (neuro)endocrine long coiled-coil proteins", "type" : "article-journal", "volume" : "581" }, "uris" : [ "http://www.mendeley.com/documents/?uuid=193a2269-af28-499e-9772-571c7658a2a0" ] }, { "id" : "ITEM-2", "itemData" : { "DOI" : "10.1042/BJ20110554", "ISSN" : "0264-6021", "abstract" : "Golgi-associated long coiled-coil proteins, often referred to as\\ngolgins, are involved in the maintenance of the structural organization\\nof the Golgi apparatus and the regulation of membrane traffic events\\noccurring in this organelle. Little information is available on the\\ncontribution of golgins to Golgi function in cells specialized in\\nsecretion such as endocrine cells or neurons. In the present study, we\\ncharacterize the intracellular distribution as well as the biochemical\\nand functional properties of a novel long coiled-coil protein present in\\nneuroendocrine tissues, NECC1 (neuroendocrine long coiled-coil protein\\n1). The present study shows that NECC1 is a peripheral membrane protein\\ndisplaying high stability to detergent extraction, which distributes\\nacross the Golgi apparatus in neuroendocrine cells. In addition, NECC1\\npartially localizes to post-Golgi carriers containing secretory cargo in\\nPC12 cells. Overexpression of NECC1 resulted in the formation of\\njuxtanuclear aggregates together with a slight fragmentation of the\\nGolgi and a decrease in K+-stimulated hormone release. In contrast,\\nNECC1 silencing did not alter Golgi architecture, but enhanced\\nK+-stimulated hormone secretion in PC12 cells. In all, the results of\\nthe present study identify NECC1 as a novel component of the Golgi\\nmatrix and support a role for this protein as a negative modulator of\\nthe regulated trafficking of secretory cargo in neuroendocrine cells.", "author" : [ { "dropping-particle" : "", "family" : "Cruz\u2011Garc\u00eda", "given" : "David", "non-dropping-particle" : "", "parse-names" : false, "suffix" : "" }, { "dropping-particle" : "", "family" : "D\u00edaz\u2011Ruiz", "given" : "Alberto", "non-dropping-particle" : "", "parse-names" : false, "suffix" : "" }, { "dropping-particle" : "", "family" : "Rabanal\u2011Ruiz", "given" : "Yoana", "non-dropping-particle" : "", "parse-names" : false, "suffix" : "" }, { "dropping-particle" : "", "family" : "Peinado", "given" : "Juan\u00a0R.", "non-dropping-particle" : "", "parse-names" : false, "suffix" : "" }, { "dropping-particle" : "", "family" : "Gracia\u2011Navarro", "given" : "Francisco", "non-dropping-particle" : "", "parse-names" : false, "suffix" : "" }, { "dropping-particle" : "", "family" : "Casta\u00f1o", "given" : "Justo\u00a0P.", "non-dropping-particle" : "", "parse-names" : false, "suffix" : "" }, { "dropping-particle" : "", "family" : "Montero\u2011Hadjadje", "given" : "Mait\u00e9", "non-dropping-particle" : "", "parse-names" : false, "suffix" : "" }, { "dropping-particle" : "", "family" : "Tonon", "given" : "Marie\u2011Christine", "non-dropping-particle" : "", "parse-names" : false, "suffix" : "" }, { "dropping-particle" : "", "family" : "Vaudry", "given" : "Hubert", "non-dropping-particle" : "", "parse-names" : false, "suffix" : "" }, { "dropping-particle" : "", "family" : "Anouar", "given" : "Youssef", "non-dropping-particle" : "", "parse-names" : false, "suffix" : "" }, { "dropping-particle" : "", "family" : "V\u00e1zquez\u2011Mart\u00ednez", "given" : "Rafael", "non-dropping-particle" : "", "parse-names" : false, "suffix" : "" }, { "dropping-particle" : "", "family" : "Malag\u00f3n", "given" : "Mar\u00eda\u00a0M.", "non-dropping-particle" : "", "parse-names" : false, "suffix" : "" } ], "container-title" : "Biochemical Journal", "id" : "ITEM-2", "issued" : { "date-parts" : [ [ "2012" ] ] }, "page" : "387-396", "title" : "The Golgi-associated long coiled-coil protein NECC1 participates in the control of the regulated secretory pathway in PC12 cells", "type" : "article-journal", "volume" : "443" }, "uris" : [ "http://www.mendeley.com/documents/?uuid=98101422-8099-43ab-a487-353c191edda5" ] } ], "mendeley" : { "formattedCitation" : "[33, 34]", "plainTextFormattedCitation" : "[33, 34]", "previouslyFormattedCitation" : "(33, 34)"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[33, 34]</w:t>
            </w:r>
            <w:r w:rsidRPr="00AE26AA">
              <w:rPr>
                <w:rFonts w:ascii="Arial" w:hAnsi="Arial" w:cs="Arial"/>
              </w:rPr>
              <w:fldChar w:fldCharType="end"/>
            </w:r>
          </w:p>
        </w:tc>
      </w:tr>
      <w:tr w:rsidR="00863291" w:rsidRPr="00AE26AA" w14:paraId="10AE1C75" w14:textId="77777777" w:rsidTr="00204A3A">
        <w:tc>
          <w:tcPr>
            <w:tcW w:w="2268" w:type="dxa"/>
          </w:tcPr>
          <w:p w14:paraId="37FD2846" w14:textId="39374C0D" w:rsidR="00863291" w:rsidRPr="00AE26AA" w:rsidRDefault="00863291">
            <w:pPr>
              <w:rPr>
                <w:rFonts w:ascii="Arial" w:hAnsi="Arial" w:cs="Arial"/>
              </w:rPr>
            </w:pPr>
            <w:r w:rsidRPr="00AE26AA">
              <w:rPr>
                <w:rFonts w:ascii="Arial" w:hAnsi="Arial" w:cs="Arial"/>
              </w:rPr>
              <w:t>p115</w:t>
            </w:r>
          </w:p>
        </w:tc>
        <w:tc>
          <w:tcPr>
            <w:tcW w:w="1984" w:type="dxa"/>
          </w:tcPr>
          <w:p w14:paraId="14291B4F" w14:textId="77777777" w:rsidR="00863291" w:rsidRPr="00AE26AA" w:rsidRDefault="00863291" w:rsidP="00024E67">
            <w:pPr>
              <w:rPr>
                <w:rFonts w:ascii="Arial" w:hAnsi="Arial" w:cs="Arial"/>
                <w:lang w:val="en-US"/>
              </w:rPr>
            </w:pPr>
            <w:r w:rsidRPr="00AE26AA">
              <w:rPr>
                <w:rFonts w:ascii="Arial" w:hAnsi="Arial" w:cs="Arial"/>
                <w:lang w:val="en-US"/>
              </w:rPr>
              <w:t>NP_001276978.1</w:t>
            </w:r>
          </w:p>
          <w:p w14:paraId="05FEE677" w14:textId="196D60D9" w:rsidR="00863291" w:rsidRPr="00AE26AA" w:rsidRDefault="00863291">
            <w:pPr>
              <w:rPr>
                <w:rFonts w:ascii="Arial" w:hAnsi="Arial" w:cs="Arial"/>
              </w:rPr>
            </w:pPr>
          </w:p>
        </w:tc>
        <w:tc>
          <w:tcPr>
            <w:tcW w:w="1276" w:type="dxa"/>
          </w:tcPr>
          <w:p w14:paraId="1EDC1F53" w14:textId="69FC8187" w:rsidR="00863291" w:rsidRPr="00AE26AA" w:rsidRDefault="00863291">
            <w:pPr>
              <w:rPr>
                <w:rFonts w:ascii="Arial" w:hAnsi="Arial" w:cs="Arial"/>
              </w:rPr>
            </w:pPr>
            <w:r w:rsidRPr="00AE26AA">
              <w:rPr>
                <w:rFonts w:ascii="Arial" w:hAnsi="Arial" w:cs="Arial"/>
              </w:rPr>
              <w:t>USO1</w:t>
            </w:r>
          </w:p>
        </w:tc>
        <w:tc>
          <w:tcPr>
            <w:tcW w:w="6805" w:type="dxa"/>
          </w:tcPr>
          <w:p w14:paraId="7DAA808D" w14:textId="412A96F4" w:rsidR="00863291" w:rsidRPr="00AE26AA" w:rsidRDefault="00863291" w:rsidP="005F5A0E">
            <w:pPr>
              <w:rPr>
                <w:rFonts w:ascii="Arial" w:hAnsi="Arial" w:cs="Arial"/>
              </w:rPr>
            </w:pPr>
            <w:r w:rsidRPr="00AE26AA">
              <w:rPr>
                <w:rFonts w:ascii="Arial" w:hAnsi="Arial" w:cs="Arial"/>
              </w:rPr>
              <w:t xml:space="preserve">Localized to the </w:t>
            </w:r>
            <w:r w:rsidRPr="00AE26AA">
              <w:rPr>
                <w:rFonts w:ascii="Arial" w:hAnsi="Arial" w:cs="Arial"/>
                <w:i/>
              </w:rPr>
              <w:t>cis</w:t>
            </w:r>
            <w:r w:rsidRPr="00AE26AA">
              <w:rPr>
                <w:rFonts w:ascii="Arial" w:hAnsi="Arial" w:cs="Arial"/>
              </w:rPr>
              <w:t xml:space="preserve">-Golgi.  Proposed to be involved in stacking cisternae, vesicle tethering, interaction with gamma tubulin, and interaction with Giantin, GM130, and Golgi SNAREs. </w:t>
            </w:r>
          </w:p>
        </w:tc>
        <w:tc>
          <w:tcPr>
            <w:tcW w:w="1560" w:type="dxa"/>
          </w:tcPr>
          <w:p w14:paraId="1112936B" w14:textId="5EFECC70"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"ISSN" : "0021-9525", "PMID" : "10402460", "abstract" : "During telophase, Golgi cisternae are regenerated and stacked from a heterogeneous population of tubulovesicular clusters. A cell-free system that reconstructs these events has revealed that cisternal regrowth requires interplay between soluble factors and soluble N-ethylmaleimide (NEM)-sensitive fusion protein (NSF) attachment protein receptors (SNAREs) via two intersecting pathways controlled by the ATPases, p97 and NSF. Golgi reassembly stacking protein 65 (GRASP65), an NEM-sensitive membrane-bound component, is required for the stacking process. NSF-mediated cisternal regrowth requires a vesicle tethering protein, p115, which we now show operates through its two Golgi receptors, GM130 and giantin. p97-mediated cisternal regrowth is p115-independent, but we now demonstrate a role for p115, in conjunction with its receptors, in stacking p97 generated cisternae. Temporal analysis suggests that p115 plays a transient role in stacking that may be upstream of GRASP65-mediated stacking. These results implicate p115 and its receptors in the initial alignment and docking of single cisternae that may be an important prerequisite for stack formation.", "author" : [ { "dropping-particle" : "", "family" : "Shorter", "given" : "J", "non-dropping-particle" : "", "parse-names" : false, "suffix" : "" }, { "dropping-particle" : "", "family" : "Warren", "given" : "G", "non-dropping-particle" : "", "parse-names" : false, "suffix" : "" } ], "container-title" : "The Journal of cell biology", "id" : "ITEM-1", "issue" : "1", "issued" : { "date-parts" : [ [ "1999", "7", "12" ] ] }, "page" : "57-70", "title" : "A role for the vesicle tethering protein, p115, in the post-mitotic stacking of reassembling Golgi cisternae in a cell-free system.", "type" : "article-journal", "volume" : "146" }, "uris" : [ "http://www.mendeley.com/documents/?uuid=a3910ad3-0903-4ad6-9824-24fb52f96557" ] }, { "id" : "ITEM-2", "itemData" : { "DOI" : "10.1083/jcb.200112127", "ISBN" : "0021-9525 (Print)\\r0021-9525 (Linking)", "ISSN" : "00219525", "PMID" : "11927603", "abstract" : "p115 tethers coat protein (COP)I vesicles to Golgi membranes. The acidic COOH-terminal domain of p115 links the Golgins, Giantin on COPI vesicles, to GM130 on Golgi membranes. We now show that a SNARE motif-related domain within p115 stimulates the specific assembly of endogenous Golgi SNAREpins containing the t-SNARE, syntaxin 5. p115 catalyzes the construction of a cognate GOS-28-syntaxin-5 (v-/t-SNARE) complex by first linking the SNAREs to promote their direct interaction. These events are essential for NSF-catalyzed reassembly of postmitotic Golgi vesicles and tubules into mature cisternae. Staging experiments reveal that the linking of Golgins precedes SNAREpin assembly. Thus, p115 coordinates sequential tethering and docking of COPI vesicles by first using long tethers (Golgins) and then short tethers (SNAREs).", "author" : [ { "dropping-particle" : "", "family" : "Shorter", "given" : "James", "non-dropping-particle" : "", "parse-names" : false, "suffix" : "" }, { "dropping-particle" : "", "family" : "Beard", "given" : "Matthew B.", "non-dropping-particle" : "", "parse-names" : false, "suffix" : "" }, { "dropping-particle" : "", "family" : "Seemann", "given" : "Joachim", "non-dropping-particle" : "", "parse-names" : false, "suffix" : "" }, { "dropping-particle" : "", "family" : "Barbara Dirac-Svejstrup", "given" : "A.", "non-dropping-particle" : "", "parse-names" : false, "suffix" : "" }, { "dropping-particle" : "", "family" : "Warren", "given" : "Graham", "non-dropping-particle" : "", "parse-names" : false, "suffix" : "" } ], "container-title" : "Journal of Cell Biology", "id" : "ITEM-2", "issue" : "1", "issued" : { "date-parts" : [ [ "2002" ] ] }, "page" : "45-62", "title" : "Sequential tethering of Golgins and catalysis of SNAREpin assembly by the vesicle-tethering protein p115", "type" : "article-journal", "volume" : "157" }, "uris" : [ "http://www.mendeley.com/documents/?uuid=f17dfb71-61e8-474b-bd6d-70dbe6a2bebb" ] }, { "id" : "ITEM-3", "itemData" : { "DOI" : "10.1083/jcb.200105005", "ISSN" : "0021-9525", "PMID" : "11591729", "abstract" : "Inhibition of the putative coatomer protein I (COPI) vesicle tethering complex, giantin-p115-GM130, may contribute to mitotic Golgi breakdown. However, neither this, nor the role of the giantin-p115-GM130 complex in the maintenance of Golgi structure has been demonstrated in vivo. Therefore, we generated antibodies directed against the mapped binding sites in each protein of the complex and injected these into mammalian tissue culture cells. Surprisingly, the injected anti-p115 and antigiantin antibodies caused proteasome-mediated degradation of the corresponding antigens. Reduction of p115 levels below detection led to COPI-dependent Golgi fragmentation and apparent accumulation of Golgi-derived vesicles. In contrast, neither reduction of giantin below detectable levels, nor inhibition of p115 binding to GM130, had any detectable effect on Golgi structure or Golgi reassembly after cell division or brefeldin A washout. These observations indicate that inhibition of p115 can induce a mitotic-like Golgi disassembly, but its essential role in Golgi structure is independent of its Golgi-localized binding partners giantin and GM130.", "author" : [ { "dropping-particle" : "", "family" : "Puthenveedu", "given" : "M A", "non-dropping-particle" : "", "parse-names" : false, "suffix" : "" }, { "dropping-particle" : "", "family" : "Linstedt", "given" : "A D", "non-dropping-particle" : "", "parse-names" : false, "suffix" : "" } ], "container-title" : "The Journal of cell biology", "id" : "ITEM-3", "issue" : "2", "issued" : { "date-parts" : [ [ "2001", "10", "15" ] ] }, "page" : "227-38", "title" : "Evidence that Golgi structure depends on a p115 activity that is independent of the vesicle tether components giantin and GM130.", "type" : "article-journal", "volume" : "155" }, "uris" : [ "http://www.mendeley.com/documents/?uuid=7527ce54-3d74-4088-bc60-181213d406bf" ] }, { "id" : "ITEM-4", "itemData" : { "DOI" : "10.1074/jbc.M110.209460", "ISSN" : "00219258", "PMID" : "21536679", "abstract" : "The Golgi apparatus is a network of polarized cisternae localized to the perinuclear region in mammalian cells. It undergoes extensive vesiculation at the onset of mitosis and its reassembly requires factors that are in part segregated via the mitotic spindle. Here we show that unlike typical Golgi markers, the Golgi-protein p115 partitioned with the spindle poles throughout mitosis. An armadillo-fold in its N terminus mediated a novel interaction between p115 and \u03b3-tubulin and functioned in its centrosomal targeting. Both the N- and C-terminal regions of p115 were required to maintain Golgi structure. Strikingly, p115 was essential for mitotic spindle function and the resolution of the cytokinetic bridge because its depletion resulted in spindle collapse, chromosome missegregation, and failed cytokinesis. We demonstrate that p115 plays a critical role in mitosis progression, implicating it as the only known golgin to regulate both mitosis and apoptosis.", "author" : [ { "dropping-particle" : "", "family" : "Radulescu", "given" : "Andreea E.", "non-dropping-particle" : "", "parse-names" : false, "suffix" : "" }, { "dropping-particle" : "", "family" : "Mukherjee", "given" : "Shaeri", "non-dropping-particle" : "", "parse-names" : false, "suffix" : "" }, { "dropping-particle" : "", "family" : "Shields", "given" : "Dennis", "non-dropping-particle" : "", "parse-names" : false, "suffix" : "" } ], "container-title" : "Journal of Biological Chemistry", "id" : "ITEM-4", "issue" : "24", "issued" : { "date-parts" : [ [ "2011" ] ] }, "page" : "21915-21926", "title" : "The golgi protein p115 associates with \u03b3-tubulin and plays a role in golgi structure and mitosis progression", "type" : "article-journal", "volume" : "286" }, "uris" : [ "http://www.mendeley.com/documents/?uuid=6d530a84-90ac-4689-b2cd-4abc082adc19" ] }, { "id" : "ITEM-5", "itemData" : { "author" : [ { "dropping-particle" : "", "family" : "Linstedt", "given" : "A D", "non-dropping-particle" : "", "parse-names" : false, "suffix" : "" }, { "dropping-particle" : "", "family" : "Jesch", "given" : "S A", "non-dropping-particle" : "", "parse-names" : false, "suffix" : "" }, { "dropping-particle" : "", "family" : "Mehta", "given" : "A", "non-dropping-particle" : "", "parse-names" : false, "suffix" : "" }, { "dropping-particle" : "", "family" : "Lee", "given" : "T H", "non-dropping-particle" : "", "parse-names" : false, "suffix" : "" }, { "dropping-particle" : "", "family" : "Garcia-mata", "given" : "R", "non-dropping-particle" : "", "parse-names" : false, "suffix" : "" }, { "dropping-particle" : "", "family" : "Nelson", "given" : "D S", "non-dropping-particle" : "", "parse-names" : false, "suffix" : "" }, { "dropping-particle" : "", "family" : "Sztul", "given" : "E", "non-dropping-particle" : "", "parse-names" : false, "suffix" : "" } ], "container-title" : "Journal of Biological Chemistry", "id" : "ITEM-5", "issue" : "14", "issued" : { "date-parts" : [ [ "2000" ] ] }, "page" : "10196-10201", "title" : "Binding Relationships of Membrane Tethering Components", "type" : "article-journal", "volume" : "275" }, "uris" : [ "http://www.mendeley.com/documents/?uuid=4d0be8ab-1207-456a-a4a5-ab941eb88201" ] } ], "mendeley" : { "formattedCitation" : "[35\u201339]", "plainTextFormattedCitation" : "[35\u201339]", "previouslyFormattedCitation" : "(35\u201339)"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[35–39]</w:t>
            </w:r>
            <w:r w:rsidRPr="00AE26AA">
              <w:rPr>
                <w:rFonts w:ascii="Arial" w:hAnsi="Arial" w:cs="Arial"/>
              </w:rPr>
              <w:fldChar w:fldCharType="end"/>
            </w:r>
          </w:p>
        </w:tc>
      </w:tr>
      <w:tr w:rsidR="00863291" w:rsidRPr="00AE26AA" w14:paraId="040C240E" w14:textId="77777777" w:rsidTr="00204A3A">
        <w:tc>
          <w:tcPr>
            <w:tcW w:w="2268" w:type="dxa"/>
          </w:tcPr>
          <w:p w14:paraId="02866AE8" w14:textId="1B609E06" w:rsidR="00863291" w:rsidRPr="00AE26AA" w:rsidRDefault="00863291">
            <w:pPr>
              <w:rPr>
                <w:rFonts w:ascii="Arial" w:hAnsi="Arial" w:cs="Arial"/>
                <w:color w:val="7F7F7F" w:themeColor="text1" w:themeTint="80"/>
              </w:rPr>
            </w:pPr>
            <w:r w:rsidRPr="00AE26AA">
              <w:rPr>
                <w:rFonts w:ascii="Arial" w:hAnsi="Arial" w:cs="Arial"/>
              </w:rPr>
              <w:t>SCY1-like 1 binding protein 1 (SCYL1BP1)</w:t>
            </w:r>
          </w:p>
        </w:tc>
        <w:tc>
          <w:tcPr>
            <w:tcW w:w="1984" w:type="dxa"/>
          </w:tcPr>
          <w:p w14:paraId="79BFF4CF" w14:textId="649B0E44" w:rsidR="00863291" w:rsidRPr="00AE26AA" w:rsidRDefault="00863291">
            <w:pPr>
              <w:rPr>
                <w:rFonts w:ascii="Arial" w:hAnsi="Arial" w:cs="Arial"/>
                <w:color w:val="7F7F7F" w:themeColor="text1" w:themeTint="80"/>
              </w:rPr>
            </w:pPr>
            <w:r w:rsidRPr="00AE26AA">
              <w:rPr>
                <w:rFonts w:ascii="Arial" w:hAnsi="Arial" w:cs="Arial"/>
              </w:rPr>
              <w:t>NP_689494.2</w:t>
            </w:r>
          </w:p>
        </w:tc>
        <w:tc>
          <w:tcPr>
            <w:tcW w:w="1276" w:type="dxa"/>
          </w:tcPr>
          <w:p w14:paraId="541FA1AF" w14:textId="4840F876" w:rsidR="00863291" w:rsidRPr="00AE26AA" w:rsidRDefault="00863291">
            <w:pPr>
              <w:rPr>
                <w:rFonts w:ascii="Arial" w:hAnsi="Arial" w:cs="Arial"/>
                <w:color w:val="7F7F7F" w:themeColor="text1" w:themeTint="80"/>
              </w:rPr>
            </w:pPr>
            <w:r w:rsidRPr="00AE26AA">
              <w:rPr>
                <w:rFonts w:ascii="Arial" w:hAnsi="Arial" w:cs="Arial"/>
              </w:rPr>
              <w:t>GORAB</w:t>
            </w:r>
          </w:p>
        </w:tc>
        <w:tc>
          <w:tcPr>
            <w:tcW w:w="6805" w:type="dxa"/>
          </w:tcPr>
          <w:p w14:paraId="5C8AAA7D" w14:textId="353FABCF" w:rsidR="00863291" w:rsidRPr="00AE26AA" w:rsidRDefault="00863291">
            <w:pPr>
              <w:rPr>
                <w:rFonts w:ascii="Arial" w:hAnsi="Arial" w:cs="Arial"/>
                <w:color w:val="7F7F7F" w:themeColor="text1" w:themeTint="80"/>
              </w:rPr>
            </w:pPr>
            <w:r w:rsidRPr="00AE26AA">
              <w:rPr>
                <w:rFonts w:ascii="Arial" w:hAnsi="Arial" w:cs="Arial"/>
              </w:rPr>
              <w:t xml:space="preserve">Localizes to the </w:t>
            </w:r>
            <w:r w:rsidRPr="00AE26AA">
              <w:rPr>
                <w:rFonts w:ascii="Arial" w:hAnsi="Arial" w:cs="Arial"/>
                <w:i/>
              </w:rPr>
              <w:t>trans</w:t>
            </w:r>
            <w:r w:rsidRPr="00AE26AA">
              <w:rPr>
                <w:rFonts w:ascii="Arial" w:hAnsi="Arial" w:cs="Arial"/>
              </w:rPr>
              <w:t>-Golgi/TGN, contains coiled-coil regions, and is regulated by Rab6, but has poorly understood function.</w:t>
            </w:r>
          </w:p>
        </w:tc>
        <w:tc>
          <w:tcPr>
            <w:tcW w:w="1560" w:type="dxa"/>
          </w:tcPr>
          <w:p w14:paraId="4EBB572C" w14:textId="3F206BE0"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"10.1038/ng.252", "ISSN" : "1546-1718", "PMID" : "18997784", "abstract" : "Gerodermia osteodysplastica is an autosomal recessive disorder characterized by wrinkly skin and osteoporosis. Here we demonstrate that gerodermia osteodysplastica is caused by loss-of-function mutations in SCYL1BP1, which is highly expressed in skin and osteoblasts. The protein localizes to the Golgi apparatus and interacts with Rab6, identifying SCYL1BP1 as a golgin. These results associate abnormalities of the secretory pathway with age-related changes in connective tissues.", "author" : [ { "dropping-particle" : "", "family" : "Hennies", "given" : "Hans Christian", "non-dropping-particle" : "", "parse-names" : false, "suffix" : "" }, { "dropping-particle" : "", "family" : "Kornak", "given" : "Uwe", "non-dropping-particle" : "", "parse-names" : false, "suffix" : "" }, { "dropping-particle" : "", "family" : "Zhang", "given" : "Haikuo", "non-dropping-particle" : "", "parse-names" : false, "suffix" : "" }, { "dropping-particle" : "", "family" : "Egerer", "given" : "Johannes", "non-dropping-particle" : "", "parse-names" : false, "suffix" : "" }, { "dropping-particle" : "", "family" : "Zhang", "given" : "Xin", "non-dropping-particle" : "", "parse-names" : false, "suffix" : "" }, { "dropping-particle" : "", "family" : "Seifert", "given" : "Wenke", "non-dropping-particle" : "", "parse-names" : false, "suffix" : "" }, { "dropping-particle" : "", "family" : "K\u00fchnisch", "given" : "Jirko", "non-dropping-particle" : "", "parse-names" : false, "suffix" : "" }, { "dropping-particle" : "", "family" : "Budde", "given" : "Birgit", "non-dropping-particle" : "", "parse-names" : false, "suffix" : "" }, { "dropping-particle" : "", "family" : "N\u00e4tebus", "given" : "Marc", "non-dropping-particle" : "", "parse-names" : false, "suffix" : "" }, { "dropping-particle" : "", "family" : "Brancati", "given" : "Francesco", "non-dropping-particle" : "", "parse-names" : false, "suffix" : "" }, { "dropping-particle" : "", "family" : "Wilcox", "given" : "William R", "non-dropping-particle" : "", "parse-names" : false, "suffix" : "" }, { "dropping-particle" : "", "family" : "M\u00fcller", "given" : "Dietmar", "non-dropping-particle" : "", "parse-names" : false, "suffix" : "" }, { "dropping-particle" : "", "family" : "Kaplan", "given" : "Paige B", "non-dropping-particle" : "", "parse-names" : false, "suffix" : "" }, { "dropping-particle" : "", "family" : "Rajab", "given" : "Anna", "non-dropping-particle" : "", "parse-names" : false, "suffix" : "" }, { "dropping-particle" : "", "family" : "Zampino", "given" : "Giuseppe", "non-dropping-particle" : "", "parse-names" : false, "suffix" : "" }, { "dropping-particle" : "", "family" : "Fodale", "given" : "Valentina", "non-dropping-particle" : "", "parse-names" : false, "suffix" : "" }, { "dropping-particle" : "", "family" : "Dallapiccola", "given" : "Bruno", "non-dropping-particle" : "", "parse-names" : false, "suffix" : "" }, { "dropping-particle" : "", "family" : "Newman", "given" : "William", "non-dropping-particle" : "", "parse-names" : false, "suffix" : "" }, { "dropping-particle" : "", "family" : "Metcalfe", "given" : "Kay", "non-dropping-particle" : "", "parse-names" : false, "suffix" : "" }, { "dropping-particle" : "", "family" : "Clayton-Smith", "given" : "Jill", "non-dropping-particle" : "", "parse-names" : false, "suffix" : "" }, { "dropping-particle" : "", "family" : "Tassabehji", "given" : "May", "non-dropping-particle" : "", "parse-names" : false, "suffix" : "" }, { "dropping-particle" : "", "family" : "Steinmann", "given" : "Beat", "non-dropping-particle" : "", "parse-names" : false, "suffix" : "" }, { "dropping-particle" : "", "family" : "Barr", "given" : "Francis a", "non-dropping-particle" : "", "parse-names" : false, "suffix" : "" }, { "dropping-particle" : "", "family" : "N\u00fcrnberg", "given" : "Peter", "non-dropping-particle" : "", "parse-names" : false, "suffix" : "" }, { "dropping-particle" : "", "family" : "Wieacker", "given" : "Peter", "non-dropping-particle" : "", "parse-names" : false, "suffix" : "" }, { "dropping-particle" : "", "family" : "Mundlos", "given" : "Stefan", "non-dropping-particle" : "", "parse-names" : false, "suffix" : "" } ], "container-title" : "Nature genetics", "id" : "ITEM-1", "issue" : "12", "issued" : { "date-parts" : [ [ "2008", "12" ] ] }, "page" : "1410-2", "title" : "Gerodermia osteodysplastica is caused by mutations in SCYL1BP1, a Rab-6 interacting golgin.", "type" : "article-journal", "volume" : "40" }, "uris" : [ "http://www.mendeley.com/documents/?uuid=3bf5cb01-4619-4a76-9edc-cb2608aefcd5" ] } ], "mendeley" : { "formattedCitation" : "[40]", "plainTextFormattedCitation" : "[40]", "previouslyFormattedCitation" : "(40)"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[40]</w:t>
            </w:r>
            <w:r w:rsidRPr="00AE26AA">
              <w:rPr>
                <w:rFonts w:ascii="Arial" w:hAnsi="Arial" w:cs="Arial"/>
              </w:rPr>
              <w:fldChar w:fldCharType="end"/>
            </w:r>
          </w:p>
        </w:tc>
      </w:tr>
      <w:tr w:rsidR="00863291" w:rsidRPr="00AE26AA" w14:paraId="342B68BC" w14:textId="77777777" w:rsidTr="00204A3A">
        <w:tc>
          <w:tcPr>
            <w:tcW w:w="2268" w:type="dxa"/>
          </w:tcPr>
          <w:p w14:paraId="60CFE43B" w14:textId="49FEF810" w:rsidR="00863291" w:rsidRPr="00AE26AA" w:rsidRDefault="00863291">
            <w:pPr>
              <w:rPr>
                <w:rFonts w:ascii="Arial" w:hAnsi="Arial" w:cs="Arial"/>
              </w:rPr>
            </w:pPr>
            <w:r w:rsidRPr="00AE26AA">
              <w:rPr>
                <w:rFonts w:ascii="Arial" w:hAnsi="Arial" w:cs="Arial"/>
              </w:rPr>
              <w:t>Sec16A, Sec16B</w:t>
            </w:r>
          </w:p>
        </w:tc>
        <w:tc>
          <w:tcPr>
            <w:tcW w:w="1984" w:type="dxa"/>
          </w:tcPr>
          <w:p w14:paraId="22739FA6" w14:textId="118BF0C2" w:rsidR="00863291" w:rsidRPr="00AE26AA" w:rsidRDefault="00863291">
            <w:pPr>
              <w:rPr>
                <w:rFonts w:ascii="Arial" w:hAnsi="Arial" w:cs="Arial"/>
              </w:rPr>
            </w:pPr>
            <w:r w:rsidRPr="00AE26AA">
              <w:rPr>
                <w:rFonts w:ascii="Arial" w:hAnsi="Arial" w:cs="Arial"/>
              </w:rPr>
              <w:t>NP_055681.1, NP_149118.2</w:t>
            </w:r>
          </w:p>
        </w:tc>
        <w:tc>
          <w:tcPr>
            <w:tcW w:w="1276" w:type="dxa"/>
          </w:tcPr>
          <w:p w14:paraId="48C07294" w14:textId="52BFADEB" w:rsidR="00863291" w:rsidRPr="00AE26AA" w:rsidRDefault="00863291">
            <w:pPr>
              <w:rPr>
                <w:rFonts w:ascii="Arial" w:hAnsi="Arial" w:cs="Arial"/>
              </w:rPr>
            </w:pPr>
            <w:r w:rsidRPr="00AE26AA">
              <w:rPr>
                <w:rFonts w:ascii="Arial" w:hAnsi="Arial" w:cs="Arial"/>
              </w:rPr>
              <w:t>SEC16A, SEC16B</w:t>
            </w:r>
          </w:p>
        </w:tc>
        <w:tc>
          <w:tcPr>
            <w:tcW w:w="6805" w:type="dxa"/>
          </w:tcPr>
          <w:p w14:paraId="19F8785A" w14:textId="2B1DF8BE" w:rsidR="00863291" w:rsidRPr="00AE26AA" w:rsidRDefault="00863291">
            <w:pPr>
              <w:rPr>
                <w:rFonts w:ascii="Arial" w:hAnsi="Arial" w:cs="Arial"/>
              </w:rPr>
            </w:pPr>
            <w:r w:rsidRPr="00AE26AA">
              <w:rPr>
                <w:rFonts w:ascii="Arial" w:hAnsi="Arial" w:cs="Arial"/>
              </w:rPr>
              <w:t xml:space="preserve">Involved in ER export through interaction with other COPII complex components, and a homologue is involved in Golgi stacking in </w:t>
            </w:r>
            <w:r w:rsidRPr="00AE26AA">
              <w:rPr>
                <w:rFonts w:ascii="Arial" w:hAnsi="Arial" w:cs="Arial"/>
                <w:i/>
              </w:rPr>
              <w:t>Pichia pastoris</w:t>
            </w:r>
            <w:r w:rsidRPr="00AE26AA">
              <w:rPr>
                <w:rFonts w:ascii="Arial" w:hAnsi="Arial" w:cs="Arial"/>
              </w:rPr>
              <w:t>.</w:t>
            </w:r>
          </w:p>
        </w:tc>
        <w:tc>
          <w:tcPr>
            <w:tcW w:w="1560" w:type="dxa"/>
          </w:tcPr>
          <w:p w14:paraId="6C2DCD57" w14:textId="5C60B399" w:rsidR="00863291" w:rsidRPr="00AE26AA" w:rsidRDefault="00863291" w:rsidP="00210DD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"10.1016/j.cub.2005.06.065", "ISSN" : "0960-9822", "PMID" : "16111939", "abstract" : "BACKGROUND: Proteins are exported from the ER at transitional ER (tER) sites, which produce COPII vesicles. However, little is known about how COPII components are concentrated at tER sites. The budding yeast Pichia pastoris contains discrete tER sites and is, therefore, an ideal system for studying tER organization.\n\nRESULTS: We show that the integrity of tER sites in P. pastoris requires the peripheral membrane protein Sec16. P. pastoris Sec16 is an order of magnitude less abundant than a COPII-coat protein at tER sites and seems to show a saturable association with these sites. A temperature-sensitive mutation in Sec16 causes tER fragmentation at elevated temperature. This effect is specific because when COPII assembly is inhibited with a dominant-negative form of the Sar1 GTPase, tER sites remain intact. The tER fragmentation in the sec16 mutant is accompanied by disruption of Golgi stacks.\n\nCONCLUSIONS: Our data suggest that Sec16 helps to organize patches of COPII-coat proteins into clusters that represent tER sites. The Golgi disruption that occurs in the sec16 mutant provides evidence that Golgi structure in budding yeasts depends on tER organization.", "author" : [ { "dropping-particle" : "", "family" : "Connerly", "given" : "Pamela L", "non-dropping-particle" : "", "parse-names" : false, "suffix" : "" }, { "dropping-particle" : "", "family" : "Esaki", "given" : "Masatoshi", "non-dropping-particle" : "", "parse-names" : false, "suffix" : "" }, { "dropping-particle" : "", "family" : "Montegna", "given" : "Elisabeth a", "non-dropping-particle" : "", "parse-names" : false, "suffix" : "" }, { "dropping-particle" : "", "family" : "Strongin", "given" : "Daniel E", "non-dropping-particle" : "", "parse-names" : false, "suffix" : "" }, { "dropping-particle" : "", "family" : "Levi", "given" : "Stephanie", "non-dropping-particle" : "", "parse-names" : false, "suffix" : "" }, { "dropping-particle" : "", "family" : "Soderholm", "given" : "Jon", "non-dropping-particle" : "", "parse-names" : false, "suffix" : "" }, { "dropping-particle" : "", "family" : "Glick", "given" : "Benjamin S", "non-dropping-particle" : "", "parse-names" : false, "suffix" : "" } ], "container-title" : "Current biology : CB", "id" : "ITEM-1", "issue" : "16", "issued" : { "date-parts" : [ [ "2005", "8", "23" ] ] }, "page" : "1439-47", "title" : "Sec16 is a determinant of transitional ER organization.", "type" : "article-journal", "volume" : "15" }, "uris" : [ "http://www.mendeley.com/documents/?uuid=a69a7d85-7bec-47ae-ae73-6906bfca92a7" ] }, { "id" : "ITEM-2", "itemData" : { "DOI" : "10.1091/mbc.E13-04-0185", "ISBN" : "1059-1524; 1939-4586", "ISSN" : "1059-1524", "PMID" : "24006484", "abstract" : "During the budding of coat protein complex II (COPII) vesicles from transitional endoplasmic reticulum (tER) sites, Sec16 has been proposed to play two distinct roles: negatively regulating COPII turnover and organizing COPII assembly at tER sites. We tested these ideas using the yeast Pichia pastoris. Redistribution of Sec16 to the cytosol accelerates tER dynamics, supporting a negative regulatory role for Sec16. To evaluate a possible COPII organization role, we dissected the functional regions of Sec16. The central conserved domain, which had been implicated in coordinating COPII assembly, is actually dispensable for normal tER structure. An upstream conserved region (UCR) localizes Sec16 to tER sites. The UCR binds COPII components, and removal of COPII from tER sites also removes Sec16, indicating that COPII recruits Sec16 rather than the other way around. We propose that Sec16 does not in fact organize COPII. Instead, regulation of COPII turnover can account for the influence of Sec16 on tER sites.", "author" : [ { "dropping-particle" : "", "family" : "Bharucha", "given" : "N.", "non-dropping-particle" : "", "parse-names" : false, "suffix" : "" }, { "dropping-particle" : "", "family" : "Liu", "given" : "Y.", "non-dropping-particle" : "", "parse-names" : false, "suffix" : "" }, { "dropping-particle" : "", "family" : "Papanikou", "given" : "E.", "non-dropping-particle" : "", "parse-names" : false, "suffix" : "" }, { "dropping-particle" : "", "family" : "McMahon", "given" : "C.", "non-dropping-particle" : "", "parse-names" : false, "suffix" : "" }, { "dropping-particle" : "", "family" : "Esaki", "given" : "M.", "non-dropping-particle" : "", "parse-names" : false, "suffix" : "" }, { "dropping-particle" : "", "family" : "Jeffrey", "given" : "P. D.", "non-dropping-particle" : "", "parse-names" : false, "suffix" : "" }, { "dropping-particle" : "", "family" : "Hughson", "given" : "F. M.", "non-dropping-particle" : "", "parse-names" : false, "suffix" : "" }, { "dropping-particle" : "", "family" : "Glick", "given" : "B. S.", "non-dropping-particle" : "", "parse-names" : false, "suffix" : "" } ], "container-title" : "Molecular Biology of the Cell", "id" : "ITEM-2", "issue" : "21", "issued" : { "date-parts" : [ [ "2013" ] ] }, "page" : "3406-3419", "title" : "Sec16 influences transitional ER sites by regulating rather than organizing COPII", "type" : "article-journal", "volume" : "24" }, "uris" : [ "http://www.mendeley.com/documents/?uuid=5fcd6d33-8ecc-4f0f-97e4-184ec5f1e9d6" ] } ], "mendeley" : { "formattedCitation" : "[41, 42]", "plainTextFormattedCitation" : "[41, 42]", "previouslyFormattedCitation" : "(41, 42)"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[41, 42]</w:t>
            </w:r>
            <w:r w:rsidRPr="00AE26AA">
              <w:rPr>
                <w:rFonts w:ascii="Arial" w:hAnsi="Arial" w:cs="Arial"/>
              </w:rPr>
              <w:fldChar w:fldCharType="end"/>
            </w:r>
          </w:p>
        </w:tc>
      </w:tr>
      <w:tr w:rsidR="00863291" w:rsidRPr="00AE26AA" w14:paraId="34E676A0" w14:textId="77777777" w:rsidTr="00204A3A">
        <w:tc>
          <w:tcPr>
            <w:tcW w:w="2268" w:type="dxa"/>
          </w:tcPr>
          <w:p w14:paraId="005DBDF5" w14:textId="06F042BB" w:rsidR="00863291" w:rsidRPr="00AE26AA" w:rsidRDefault="00863291">
            <w:pPr>
              <w:rPr>
                <w:rFonts w:ascii="Arial" w:hAnsi="Arial" w:cs="Arial"/>
              </w:rPr>
            </w:pPr>
            <w:r w:rsidRPr="00AE26AA">
              <w:rPr>
                <w:rFonts w:ascii="Arial" w:hAnsi="Arial" w:cs="Arial"/>
              </w:rPr>
              <w:t>Short coiled-coil (SCOCO)</w:t>
            </w:r>
          </w:p>
        </w:tc>
        <w:tc>
          <w:tcPr>
            <w:tcW w:w="1984" w:type="dxa"/>
          </w:tcPr>
          <w:p w14:paraId="274D0253" w14:textId="1656CDD6" w:rsidR="00863291" w:rsidRPr="00AE26AA" w:rsidRDefault="00863291">
            <w:pPr>
              <w:rPr>
                <w:rFonts w:ascii="Arial" w:hAnsi="Arial" w:cs="Arial"/>
              </w:rPr>
            </w:pPr>
            <w:r w:rsidRPr="00AE26AA">
              <w:rPr>
                <w:rFonts w:ascii="Arial" w:hAnsi="Arial" w:cs="Arial"/>
              </w:rPr>
              <w:t>NP_001146956.1</w:t>
            </w:r>
          </w:p>
        </w:tc>
        <w:tc>
          <w:tcPr>
            <w:tcW w:w="1276" w:type="dxa"/>
          </w:tcPr>
          <w:p w14:paraId="505EE4F9" w14:textId="332AAF9A" w:rsidR="00863291" w:rsidRPr="00AE26AA" w:rsidRDefault="00863291">
            <w:pPr>
              <w:rPr>
                <w:rFonts w:ascii="Arial" w:hAnsi="Arial" w:cs="Arial"/>
              </w:rPr>
            </w:pPr>
            <w:r w:rsidRPr="00AE26AA">
              <w:rPr>
                <w:rFonts w:ascii="Arial" w:hAnsi="Arial" w:cs="Arial"/>
              </w:rPr>
              <w:t>SCOC</w:t>
            </w:r>
          </w:p>
        </w:tc>
        <w:tc>
          <w:tcPr>
            <w:tcW w:w="6805" w:type="dxa"/>
          </w:tcPr>
          <w:p w14:paraId="6382FCDF" w14:textId="422F3004" w:rsidR="00863291" w:rsidRPr="00AE26AA" w:rsidRDefault="00863291">
            <w:pPr>
              <w:rPr>
                <w:rFonts w:ascii="Arial" w:hAnsi="Arial" w:cs="Arial"/>
              </w:rPr>
            </w:pPr>
            <w:r w:rsidRPr="00AE26AA">
              <w:rPr>
                <w:rFonts w:ascii="Arial" w:hAnsi="Arial" w:cs="Arial"/>
              </w:rPr>
              <w:t xml:space="preserve">Binds to Arl1 (likely at the </w:t>
            </w:r>
            <w:r w:rsidRPr="00AE26AA">
              <w:rPr>
                <w:rFonts w:ascii="Arial" w:hAnsi="Arial" w:cs="Arial"/>
                <w:i/>
              </w:rPr>
              <w:t>trans</w:t>
            </w:r>
            <w:r w:rsidRPr="00AE26AA">
              <w:rPr>
                <w:rFonts w:ascii="Arial" w:hAnsi="Arial" w:cs="Arial"/>
              </w:rPr>
              <w:t>-Golgi/TGN)</w:t>
            </w:r>
            <w:r w:rsidR="00101016" w:rsidRPr="00AE26AA">
              <w:rPr>
                <w:rFonts w:ascii="Arial" w:hAnsi="Arial" w:cs="Arial"/>
              </w:rPr>
              <w:t xml:space="preserve"> in mammalian cells</w:t>
            </w:r>
            <w:r w:rsidRPr="00AE26AA">
              <w:rPr>
                <w:rFonts w:ascii="Arial" w:hAnsi="Arial" w:cs="Arial"/>
              </w:rPr>
              <w:t>. Has a previously identified homologue (Slo1p) in yeast. Unknown function.</w:t>
            </w:r>
          </w:p>
        </w:tc>
        <w:tc>
          <w:tcPr>
            <w:tcW w:w="1560" w:type="dxa"/>
          </w:tcPr>
          <w:p w14:paraId="332BDDBD" w14:textId="4E612450"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"10.1074/jbc.M102359200", "ISBN" : "0021-9258 (Print)\\r0021-9258 (Linking)", "ISSN" : "00219258", "PMID" : "11303027", "abstract" : "Despite the 40-60% identity between ADP-ribosylation factors (ARFs) and ARF-like (ARL) proteins, distinct functional roles have been inferred from findings that ARLs lack the biochemical or genetic activities characteristic of ARFs. The potential for functional overlap between ARFs and ARLs was examined by comparing effects of expression on intact cells and the ability to bind effectors. Expression of [Q71L]ARL1 in mammalian cells led to altered Golgi structure similar to, but less dramatic than, that reported previously for [Q71L]ARF1. Two previously identified partners of ARFs, MKLP1 and Arfaptin2/POR1, also bind ARL1 but not ARL2 or ARL3. Two-hybrid screens of human cDNA libraries with dominant active mutants of human ARL1, ARL2, and ARL3 identified eight different but overlapping sets of binding partners. Specific interactions between ARL1 and two binding proteins, SCOCO and Golgin-245, are defined and characterized in more detail. Like ARFs and ARL1, the binding of SCOCO to Golgi membranes is rapidly reversed by brefeldin A, suggesting the presence of a brefeldin A-sensitive ARL1 exchange factor. These data reveal a complex network of interactions between GTPases in the ARF family and their effectors and reveal a potential for cross-talk not demonstrated previously.", "author" : [ { "dropping-particle" : "", "family" : "Valkenburgh", "given" : "Hillary", "non-dropping-particle" : "Van", "parse-names" : false, "suffix" : "" }, { "dropping-particle" : "", "family" : "Shern", "given" : "Jack F.", "non-dropping-particle" : "", "parse-names" : false, "suffix" : "" }, { "dropping-particle" : "", "family" : "Sharer", "given" : "J. Daniel", "non-dropping-particle" : "", "parse-names" : false, "suffix" : "" }, { "dropping-particle" : "", "family" : "Zhu", "given" : "Xinjun", "non-dropping-particle" : "", "parse-names" : false, "suffix" : "" }, { "dropping-particle" : "", "family" : "Kahn", "given" : "Richard A.", "non-dropping-particle" : "", "parse-names" : false, "suffix" : "" } ], "container-title" : "Journal of Biological Chemistry", "id" : "ITEM-1", "issue" : "25", "issued" : { "date-parts" : [ [ "2001" ] ] }, "page" : "22826-22837", "title" : "ADP-ribosylation factors (ARFs) and ARF-like 1 (ARL1) have both specific and shared effectors. Characterizing ARL1-binding proteins", "type" : "article-journal", "volume" : "276" }, "uris" : [ "http://www.mendeley.com/documents/?uuid=e04780f1-c862-4955-b29d-2cc1170bb3fc" ] }, { "id" : "ITEM-2", "itemData" : { "DOI" : "10.1016/S0960-9822(03)00091-5", "ISBN" : "0960-9822 (Print) 0960-9822 (Linking)", "ISSN" : "09609822", "PMID" : "12620189", "abstract" : "The ARLs are a diverse family of GTPases that are related to ADP-ribosylation factors (ARFs), but whose function is poorly understood. There are at least ten ARLs in humans, two of which have homologs in the yeast Saccharomyces cerevisiae (ARL1/Arl1p and ARFRP1/Arl3p). The function of ARFRP1 is unknown, but mammalian ARL1 has recently been found to interact with a number of effectors including the GRIP domain that is present in a family of Golgi-localized long coiled-coil proteins [1]. We find that in yeast, the intracellular targeting of Imh1p, the only yeast GRIP domain protein, is dependent on both Arl1p and Arl3p, but not on the ARF proteins. A recombinant form of the Imh1p GRIP domain binds to Arl1p in a GTP-dependent manner, but not to Arl3p. Yeast also contain a relative of SCOCO, a protein proposed to bind human ARL1, but this yeast protein, Slo1p, appears to bind Arl3p rather than Arl1p in vitro. However, Imh1p is not the sole effector of Arl1p since affinity chromatography of cytosol with immobilized Arl1p:GTP revealed an interaction with the GARP/VFT complex that is thought to act in the tethering of vesicles to the Golgi apparatus [2, 3]. Finally, we find that Arl3p is required in vivo for the targeting of Arl1p, explaining its requirement for the normal distribution of Imh1p.", "author" : [ { "dropping-particle" : "", "family" : "Panic", "given" : "Bojana", "non-dropping-particle" : "", "parse-names" : false, "suffix" : "" }, { "dropping-particle" : "", "family" : "Whyte", "given" : "J. R C", "non-dropping-particle" : "", "parse-names" : false, "suffix" : "" }, { "dropping-particle" : "", "family" : "Munro", "given" : "Sean", "non-dropping-particle" : "", "parse-names" : false, "suffix" : "" } ], "container-title" : "Current Biology", "id" : "ITEM-2", "issue" : "5", "issued" : { "date-parts" : [ [ "2003" ] ] }, "page" : "405-410", "title" : "The ARF-like GTPases Arl1p and Arl3p act in a pathway that interacts with vesicle-tethering factors at the Golgi apparatus", "type" : "article-journal", "volume" : "13" }, "uris" : [ "http://www.mendeley.com/documents/?uuid=cc86f23f-e2cb-4eb2-9716-417ea8a8cd21" ] } ], "mendeley" : { "formattedCitation" : "[43, 44]", "plainTextFormattedCitation" : "[43, 44]", "previouslyFormattedCitation" : "(43, 44)"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[43, 44]</w:t>
            </w:r>
            <w:r w:rsidRPr="00AE26AA">
              <w:rPr>
                <w:rFonts w:ascii="Arial" w:hAnsi="Arial" w:cs="Arial"/>
              </w:rPr>
              <w:fldChar w:fldCharType="end"/>
            </w:r>
          </w:p>
        </w:tc>
      </w:tr>
      <w:tr w:rsidR="00863291" w:rsidRPr="00AE26AA" w14:paraId="51924688" w14:textId="77777777" w:rsidTr="00204A3A">
        <w:tc>
          <w:tcPr>
            <w:tcW w:w="2268" w:type="dxa"/>
          </w:tcPr>
          <w:p w14:paraId="08619F3C" w14:textId="2DE8689E" w:rsidR="00863291" w:rsidRPr="00AE26AA" w:rsidRDefault="00863291">
            <w:pPr>
              <w:rPr>
                <w:rFonts w:ascii="Arial" w:hAnsi="Arial" w:cs="Arial"/>
              </w:rPr>
            </w:pPr>
            <w:r w:rsidRPr="00AE26AA">
              <w:rPr>
                <w:rFonts w:ascii="Arial" w:hAnsi="Arial" w:cs="Arial"/>
              </w:rPr>
              <w:t>TATA element modulatory factor (TMF)</w:t>
            </w:r>
          </w:p>
        </w:tc>
        <w:tc>
          <w:tcPr>
            <w:tcW w:w="1984" w:type="dxa"/>
          </w:tcPr>
          <w:p w14:paraId="74723A24" w14:textId="1C19A3A9" w:rsidR="00863291" w:rsidRPr="00AE26AA" w:rsidRDefault="00863291">
            <w:pPr>
              <w:rPr>
                <w:rFonts w:ascii="Arial" w:hAnsi="Arial" w:cs="Arial"/>
              </w:rPr>
            </w:pPr>
            <w:r w:rsidRPr="00AE26AA">
              <w:rPr>
                <w:rFonts w:ascii="Arial" w:hAnsi="Arial" w:cs="Arial"/>
              </w:rPr>
              <w:t>NP_009045.2</w:t>
            </w:r>
          </w:p>
        </w:tc>
        <w:tc>
          <w:tcPr>
            <w:tcW w:w="1276" w:type="dxa"/>
          </w:tcPr>
          <w:p w14:paraId="5D2D5ABB" w14:textId="3B53F7E7" w:rsidR="00863291" w:rsidRPr="00AE26AA" w:rsidRDefault="00863291">
            <w:pPr>
              <w:rPr>
                <w:rFonts w:ascii="Arial" w:hAnsi="Arial" w:cs="Arial"/>
              </w:rPr>
            </w:pPr>
            <w:r w:rsidRPr="00AE26AA">
              <w:rPr>
                <w:rFonts w:ascii="Arial" w:hAnsi="Arial" w:cs="Arial"/>
              </w:rPr>
              <w:t>TMF1</w:t>
            </w:r>
          </w:p>
        </w:tc>
        <w:tc>
          <w:tcPr>
            <w:tcW w:w="6805" w:type="dxa"/>
          </w:tcPr>
          <w:p w14:paraId="2FFEA841" w14:textId="622090BC" w:rsidR="00863291" w:rsidRPr="00AE26AA" w:rsidRDefault="00863291" w:rsidP="009877A1">
            <w:pPr>
              <w:rPr>
                <w:rFonts w:ascii="Arial" w:hAnsi="Arial" w:cs="Arial"/>
              </w:rPr>
            </w:pPr>
            <w:r w:rsidRPr="00AE26AA">
              <w:rPr>
                <w:rFonts w:ascii="Arial" w:hAnsi="Arial" w:cs="Arial"/>
              </w:rPr>
              <w:t xml:space="preserve">Localized to Golgi rims near the </w:t>
            </w:r>
            <w:r w:rsidRPr="00AE26AA">
              <w:rPr>
                <w:rFonts w:ascii="Arial" w:hAnsi="Arial" w:cs="Arial"/>
                <w:i/>
              </w:rPr>
              <w:t>trans</w:t>
            </w:r>
            <w:r w:rsidRPr="00AE26AA">
              <w:rPr>
                <w:rFonts w:ascii="Arial" w:hAnsi="Arial" w:cs="Arial"/>
              </w:rPr>
              <w:t xml:space="preserve"> side. Involved in vesicle trafficking between Golgi cisternae. Knockdown results in dispersion of Golgi membranes.</w:t>
            </w:r>
          </w:p>
        </w:tc>
        <w:tc>
          <w:tcPr>
            <w:tcW w:w="1560" w:type="dxa"/>
          </w:tcPr>
          <w:p w14:paraId="578983CD" w14:textId="443CACB9" w:rsidR="00863291" w:rsidRPr="00AE26AA" w:rsidRDefault="00863291" w:rsidP="0088673B">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"10.1016/S0014-5793(02)02803-X", "ISSN" : "00145793", "abstract" : "An ATP-dependent chromatin remodeling factor, SNF/SWI complex, acts as a coactivator for numerous transcriptional factors. One of the best-documented examples is nuclear receptors, although the molecular mechanism for this coactivation has not been sufficiently elucidated. Here we show that hbrm/hSNF2\u03b1 and BRG-1/hSNF2\u03b2, the ATPase subunits of the human SNF/SWI complexes, specifically associate in vitro and in vivo with TATA element modulatory factor (TMF)/ARA160, which has been described as a binding protein to and coactivator for the androgen receptor. This interaction requires highly conserved N-terminal regions of hbrm/hSNF2\u03b1 and BRG-1/hSNF2\u03b2 and a C-terminal region of TMF/ARA160. Immunofluorescence and Western blot studies revealed that the TMF isoforms differentially localize in the Golgi apparatus and the nucleus. \u00a9 2002 Published by Elsevier Science B.V. on behalf of the Federation of European Biochemical Societies.", "author" : [ { "dropping-particle" : "", "family" : "Mori", "given" : "Katsuhiro", "non-dropping-particle" : "", "parse-names" : false, "suffix" : "" }, { "dropping-particle" : "", "family" : "Kato", "given" : "Hiroyuki", "non-dropping-particle" : "", "parse-names" : false, "suffix" : "" } ], "container-title" : "FEBS Letters", "id" : "ITEM-1", "issue" : "1-3", "issued" : { "date-parts" : [ [ "2002" ] ] }, "page" : "127-132", "title" : "A putative nuclear receptor coactivator (TMF/ARA160) associates with hbrm/hSNF2\u03b1 and BRG-1/hSNF2\u03b2 and localizes in the Golgi apparatus", "type" : "article-journal", "volume" : "520" }, "uris" : [ "http://www.mendeley.com/documents/?uuid=e20ace58-2d43-496e-9f01-8bfdc3c0814a" ] }, { "id" : "ITEM-2", "itemData" : { "DOI" : "10.1126/science.1256898", "author" : [ { "dropping-particle" : "", "family" : "Wong", "given" : "Mie", "non-dropping-particle" : "", "parse-names" : false, "suffix" : "" }, { "dropping-particle" : "", "family" : "Munro", "given" : "Sean", "non-dropping-particle" : "", "parse-names" : false, "suffix" : "" } ], "container-title" : "Science", "id" : "ITEM-2", "issued" : { "date-parts" : [ [ "2014" ] ] }, "title" : "The specificity of vesicle traffic to the Golgi is encoded in the golgin coiled-coil proteins", "type" : "article-journal" }, "uris" : [ "http://www.mendeley.com/documents/?uuid=015ad081-9581-4f12-8f7f-e37c70369a98" ] }, { "id" : "ITEM-3", "itemData" : { "DOI" : "10.1186/1471-2121-5-18", "ISBN" : "1471-2121 (Electronic)\\r1471-2121 (Linking)", "ISSN" : "1471-2121", "PMID" : "15128430", "abstract" : "BACKGROUND Golgins are coiled-coil proteins associated with the Golgi apparatus, that are believed to be involved in the tethering of vesicles and the stacking of cisternae, as well as other functions such as cytoskeletal association. Many are peripheral membrane proteins recruited by GTPases. Several have been described in animal cells, and some in yeast, but the relationships between golgins from different species can be hard to define because although they share structural features, their sequences are not well conserved. RESULTS We show here that the yeast protein Sgm1, previously shown to be recruited to the Golgi by the GTPase Ypt6, binds to Ypt6:GTP via a conserved 100-residue coiled-coil motif that can be identified in a wide range of eukaryotes. The mammalian equivalent of Sgm1 is TMF/ARA160, a protein previously identified in various screens as a putative transcription or chromatin remodelling factor. We show that it is a Golgi protein, and that it binds to the three known isoforms of the Ypt6 homologue Rab6. Depletion of the protein by RNA interference in rat NRK cells results in a modest dispersal of Golgi membranes around the cell, suggesting a role for TMF in the movement or adherence of Golgi stacks. CONCLUSION We have identified TMF as an evolutionarily conserved golgin that binds Rab6 and contributes to Golgi organisation in animal cells.", "author" : [ { "dropping-particle" : "", "family" : "Fridmann-Sirkis", "given" : "Yael", "non-dropping-particle" : "", "parse-names" : false, "suffix" : "" }, { "dropping-particle" : "", "family" : "Siniossoglou", "given" : "Symeon", "non-dropping-particle" : "", "parse-names" : false, "suffix" : "" }, { "dropping-particle" : "", "family" : "Pelham", "given" : "Hugh R B", "non-dropping-particle" : "", "parse-names" : false, "suffix" : "" } ], "container-title" : "BMC cell biology", "id" : "ITEM-3", "issued" : { "date-parts" : [ [ "2004" ] ] }, "page" : "18", "title" : "TMF is a golgin that binds Rab6 and influences Golgi morphology.", "type" : "article-journal", "volume" : "5" }, "uris" : [ "http://www.mendeley.com/documents/?uuid=a811b2d0-7524-4290-92bf-1a06a0e9b777" ] }, { "id" : "ITEM-4", "itemData" : { "DOI" : "10.1016/j.yexcr.2007.07.010", "ISBN" : "0014-4827 (Print)\\n0014-4827 (Linking)", "ISSN" : "00144827", "PMID" : "17698061", "abstract" : "The small GTPase Rab6 regulates retrograde membrane traffic from endosomes to the Golgi apparatus and from the Golgi to the endoplasmic reticulum (ER). We examined the role of a Rab6-binding protein, TMF/ARA160 (TATA element modulatory factor/androgen receptor-coactivator of 160??kDa), in this process. High-resolution immunofluorescence imaging revealed that TMF signal surrounded Rab6-positive Golgi structures and immunoelectron microscopy revealed that TMF is concentrated at the budding structures localized at the tips of cisternae. The knockdown of either TMF or Rab6 by RNA interference blocked retrograde transport of endocytosed Shiga toxin from early/recycling endosomes to the trans-Golgi network, causing missorting of the toxin to late endosomes/lysosomes. However, the TMF knockdown caused Rab6-dependent displacement of N-acetylgalactosaminyltransferase-2 (GalNAc-T2), but not ??1,4-galactosyltransferase (GalT), from the Golgi. Analyses using chimeric proteins, in which the cytoplasmic regions of GalNAc-T2 and GalT were exchanged, revealed that the cytoplasmic region of GalNAc-T2 plays a crucial role in its TMF-dependent Golgi retention. These observations suggest critical roles for TMF in two Rab6-dependent retrograde transport processes: one from endosomes to the Golgi and the other from the Golgi to the ER. ?? 2007 Elsevier Inc. All rights reserved.", "author" : [ { "dropping-particle" : "", "family" : "Yamane", "given" : "Junko", "non-dropping-particle" : "", "parse-names" : false, "suffix" : "" }, { "dropping-particle" : "", "family" : "Kubo", "given" : "Akiharu", "non-dropping-particle" : "", "parse-names" : false, "suffix" : "" }, { "dropping-particle" : "", "family" : "Nakayama", "given" : "Kazuhisa", "non-dropping-particle" : "", "parse-names" : false, "suffix" : "" }, { "dropping-particle" : "", "family" : "Yuba-Kubo", "given" : "Akiko", "non-dropping-particle" : "", "parse-names" : false, "suffix" : "" }, { "dropping-particle" : "", "family" : "Katsuno", "given" : "Tatsuya", "non-dropping-particle" : "", "parse-names" : false, "suffix" : "" }, { "dropping-particle" : "", "family" : "Tsukita", "given" : "Shoichiro", "non-dropping-particle" : "", "parse-names" : false, "suffix" : "" }, { "dropping-particle" : "", "family" : "Tsukita", "given" : "Sachiko", "non-dropping-particle" : "", "parse-names" : false, "suffix" : "" } ], "container-title" : "Experimental Cell Research", "id" : "ITEM-4", "issue" : "16", "issued" : { "date-parts" : [ [ "2007" ] ] }, "page" : "3472-3485", "title" : "Functional involvement of TMF/ARA160 in Rab6-dependent retrograde membrane traffic", "type" : "article-journal", "volume" : "313" }, "uris" : [ "http://www.mendeley.com/documents/?uuid=faf2e721-f47a-4a7e-8d70-32613c58b050" ] } ], "mendeley" : { "formattedCitation" : "[18, 45\u201347]", "plainTextFormattedCitation" : "[18, 45\u201347]", "previouslyFormattedCitation" : "(18, 45\u201347)"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[18, 45–47]</w:t>
            </w:r>
            <w:r w:rsidRPr="00AE26AA">
              <w:rPr>
                <w:rFonts w:ascii="Arial" w:hAnsi="Arial" w:cs="Arial"/>
              </w:rPr>
              <w:fldChar w:fldCharType="end"/>
            </w:r>
          </w:p>
        </w:tc>
      </w:tr>
      <w:tr w:rsidR="00863291" w:rsidRPr="00AE26AA" w14:paraId="2028DD51" w14:textId="77777777" w:rsidTr="00204A3A">
        <w:tc>
          <w:tcPr>
            <w:tcW w:w="2268" w:type="dxa"/>
          </w:tcPr>
          <w:p w14:paraId="73A8C14B" w14:textId="3B02307A" w:rsidR="00863291" w:rsidRPr="00AE26AA" w:rsidRDefault="00863291">
            <w:pPr>
              <w:rPr>
                <w:rFonts w:ascii="Arial" w:hAnsi="Arial" w:cs="Arial"/>
              </w:rPr>
            </w:pPr>
            <w:r w:rsidRPr="00AE26AA">
              <w:rPr>
                <w:rFonts w:ascii="Arial" w:eastAsia="Times New Roman" w:hAnsi="Arial" w:cs="Arial"/>
              </w:rPr>
              <w:t>Transmembrane 9 superfamily member 3 (TM9SF3)</w:t>
            </w:r>
          </w:p>
        </w:tc>
        <w:tc>
          <w:tcPr>
            <w:tcW w:w="1984" w:type="dxa"/>
          </w:tcPr>
          <w:p w14:paraId="2C0C5E0C" w14:textId="57C6B2DB" w:rsidR="00863291" w:rsidRPr="00AE26AA" w:rsidRDefault="00863291">
            <w:pPr>
              <w:rPr>
                <w:rFonts w:ascii="Arial" w:hAnsi="Arial" w:cs="Arial"/>
              </w:rPr>
            </w:pPr>
            <w:r w:rsidRPr="00AE26AA">
              <w:rPr>
                <w:rFonts w:ascii="Arial" w:hAnsi="Arial" w:cs="Arial"/>
              </w:rPr>
              <w:t>NP_064508.3</w:t>
            </w:r>
          </w:p>
        </w:tc>
        <w:tc>
          <w:tcPr>
            <w:tcW w:w="1276" w:type="dxa"/>
          </w:tcPr>
          <w:p w14:paraId="7180B950" w14:textId="2FF653E5" w:rsidR="00863291" w:rsidRPr="00AE26AA" w:rsidRDefault="00863291">
            <w:pPr>
              <w:rPr>
                <w:rFonts w:ascii="Arial" w:hAnsi="Arial" w:cs="Arial"/>
              </w:rPr>
            </w:pPr>
            <w:r w:rsidRPr="00AE26AA">
              <w:rPr>
                <w:rFonts w:ascii="Arial" w:hAnsi="Arial" w:cs="Arial"/>
              </w:rPr>
              <w:t>TM9SF3</w:t>
            </w:r>
          </w:p>
        </w:tc>
        <w:tc>
          <w:tcPr>
            <w:tcW w:w="6805" w:type="dxa"/>
          </w:tcPr>
          <w:p w14:paraId="725232C9" w14:textId="6BB6D4C9" w:rsidR="00863291" w:rsidRPr="00AE26AA" w:rsidRDefault="00863291" w:rsidP="00AD511A">
            <w:pPr>
              <w:rPr>
                <w:rFonts w:ascii="Arial" w:hAnsi="Arial" w:cs="Arial"/>
              </w:rPr>
            </w:pPr>
            <w:r w:rsidRPr="00AE26AA">
              <w:rPr>
                <w:rFonts w:ascii="Arial" w:hAnsi="Arial" w:cs="Arial"/>
              </w:rPr>
              <w:t>Present on Golgi (stacked) but not acrosome (unstacked Golgi-derived compartment) of developing spermatids.</w:t>
            </w:r>
          </w:p>
        </w:tc>
        <w:tc>
          <w:tcPr>
            <w:tcW w:w="1560" w:type="dxa"/>
          </w:tcPr>
          <w:p w14:paraId="56734B9E" w14:textId="40376393"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"10.1091/mbc.E14-12-1632", "ISSN" : "1939-4586", "PMID" : "25808494", "abstract" : "The molecular basis of changes in structure, cellular location, and function of the Golgi apparatus during male germ cell differentiation is unknown. To deduce cognate Golgi proteins, we isolated germ cell Golgi fractions, and 1318 proteins were characterized, with 20 localized in situ. The most abundant protein, GL54D of unknown function, is characterized as a germ cell-specific Golgi-localized type II integral membrane glycoprotein. TM9SF3, also of unknown function, was revealed to be a universal Golgi marker for both somatic and germ cells. During acrosome formation, several Golgi proteins (GBF1, GPP34, GRASP55) localize to both the acrosome and Golgi, while GL54D, TM9SF3, and the Golgi trafficking protein TMED7/p27 are segregated from the acrosome. After acrosome formation, GL54D, TM9SF3, TMED4/p25, and TMED7/p27 continue to mark Golgi identity as it migrates away from the acrosome, while the others (GBF1, GPP34, GRASP55) remain in the acrosome and are progressively lost in later steps of differentiation. Cytoplasmic HSP70.2 and the endoplasmic reticulum luminal protein-folding enzyme PDILT are also Golgi recruited but only during acrosome formation. This resource identifies abundant Golgi proteins that are expressed differentially during mitosis, meiosis, and postacrosome Golgi migration, including the last step of differentiation.", "author" : [ { "dropping-particle" : "", "family" : "Au", "given" : "Catherine E", "non-dropping-particle" : "", "parse-names" : false, "suffix" : "" }, { "dropping-particle" : "", "family" : "Hermo", "given" : "Louis", "non-dropping-particle" : "", "parse-names" : false, "suffix" : "" }, { "dropping-particle" : "", "family" : "Byrne", "given" : "Elliot", "non-dropping-particle" : "", "parse-names" : false, "suffix" : "" }, { "dropping-particle" : "", "family" : "Smirle", "given" : "Jeffrey", "non-dropping-particle" : "", "parse-names" : false, "suffix" : "" }, { "dropping-particle" : "", "family" : "Fazel", "given" : "Ali", "non-dropping-particle" : "", "parse-names" : false, "suffix" : "" }, { "dropping-particle" : "", "family" : "Simon", "given" : "Paul H G", "non-dropping-particle" : "", "parse-names" : false, "suffix" : "" }, { "dropping-particle" : "", "family" : "Kearney", "given" : "Robert E", "non-dropping-particle" : "", "parse-names" : false, "suffix" : "" }, { "dropping-particle" : "", "family" : "Cameron", "given" : "Pamela H", "non-dropping-particle" : "", "parse-names" : false, "suffix" : "" }, { "dropping-particle" : "", "family" : "Smith", "given" : "Charles E", "non-dropping-particle" : "", "parse-names" : false, "suffix" : "" }, { "dropping-particle" : "", "family" : "Vali", "given" : "Hojatollah", "non-dropping-particle" : "", "parse-names" : false, "suffix" : "" }, { "dropping-particle" : "", "family" : "Fernandez-Rodriguez", "given" : "Julia", "non-dropping-particle" : "", "parse-names" : false, "suffix" : "" }, { "dropping-particle" : "", "family" : "Ma", "given" : "Kewei", "non-dropping-particle" : "", "parse-names" : false, "suffix" : "" }, { "dropping-particle" : "", "family" : "Nilsson", "given" : "Tommy", "non-dropping-particle" : "", "parse-names" : false, "suffix" : "" }, { "dropping-particle" : "", "family" : "Bergeron", "given" : "John J M", "non-dropping-particle" : "", "parse-names" : false, "suffix" : "" } ], "container-title" : "Molecular biology of the cell", "id" : "ITEM-1", "issue" : "22", "issued" : { "date-parts" : [ [ "2015" ] ] }, "page" : "4015-32", "title" : "Expression, sorting, and segregation of Golgi proteins during germ cell differentiation in the testis.", "type" : "article-journal", "volume" : "26" }, "uris" : [ "http://www.mendeley.com/documents/?uuid=2a41defc-7de6-4192-aec8-f757b366fda5" ] } ], "mendeley" : { "formattedCitation" : "[48]", "plainTextFormattedCitation" : "[48]", "previouslyFormattedCitation" : "(48)"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[48]</w:t>
            </w:r>
            <w:r w:rsidRPr="00AE26AA">
              <w:rPr>
                <w:rFonts w:ascii="Arial" w:hAnsi="Arial" w:cs="Arial"/>
              </w:rPr>
              <w:fldChar w:fldCharType="end"/>
            </w:r>
          </w:p>
        </w:tc>
      </w:tr>
      <w:tr w:rsidR="00863291" w:rsidRPr="00AE26AA" w14:paraId="2BA685B2" w14:textId="77777777" w:rsidTr="00A8471C">
        <w:trPr>
          <w:trHeight w:val="303"/>
        </w:trPr>
        <w:tc>
          <w:tcPr>
            <w:tcW w:w="2268" w:type="dxa"/>
          </w:tcPr>
          <w:p w14:paraId="6CD89EDD" w14:textId="3FA8A4CB" w:rsidR="00863291" w:rsidRPr="00AE26AA" w:rsidRDefault="00863291">
            <w:pPr>
              <w:rPr>
                <w:rFonts w:ascii="Arial" w:hAnsi="Arial" w:cs="Arial"/>
              </w:rPr>
            </w:pPr>
            <w:r w:rsidRPr="00AE26AA">
              <w:rPr>
                <w:rFonts w:ascii="Arial" w:hAnsi="Arial" w:cs="Arial"/>
              </w:rPr>
              <w:t>Zinc finger protein-like 1 (ZFPL1)</w:t>
            </w:r>
          </w:p>
        </w:tc>
        <w:tc>
          <w:tcPr>
            <w:tcW w:w="1984" w:type="dxa"/>
          </w:tcPr>
          <w:p w14:paraId="4D538264" w14:textId="3DB8CB1F" w:rsidR="00863291" w:rsidRPr="00AE26AA" w:rsidRDefault="00863291">
            <w:pPr>
              <w:rPr>
                <w:rFonts w:ascii="Arial" w:hAnsi="Arial" w:cs="Arial"/>
              </w:rPr>
            </w:pPr>
            <w:r w:rsidRPr="00AE26AA">
              <w:rPr>
                <w:rFonts w:ascii="Arial" w:hAnsi="Arial" w:cs="Arial"/>
              </w:rPr>
              <w:t>NP_006773.2</w:t>
            </w:r>
          </w:p>
        </w:tc>
        <w:tc>
          <w:tcPr>
            <w:tcW w:w="1276" w:type="dxa"/>
          </w:tcPr>
          <w:p w14:paraId="17BE04C8" w14:textId="63BA8BEA" w:rsidR="00863291" w:rsidRPr="00AE26AA" w:rsidRDefault="00863291">
            <w:pPr>
              <w:rPr>
                <w:rFonts w:ascii="Arial" w:hAnsi="Arial" w:cs="Arial"/>
              </w:rPr>
            </w:pPr>
            <w:r w:rsidRPr="00AE26AA">
              <w:rPr>
                <w:rFonts w:ascii="Arial" w:hAnsi="Arial" w:cs="Arial"/>
              </w:rPr>
              <w:t>ZFPL1</w:t>
            </w:r>
          </w:p>
        </w:tc>
        <w:tc>
          <w:tcPr>
            <w:tcW w:w="6805" w:type="dxa"/>
          </w:tcPr>
          <w:p w14:paraId="6FCA26F3" w14:textId="57724CF2" w:rsidR="00863291" w:rsidRPr="00AE26AA" w:rsidRDefault="00863291">
            <w:pPr>
              <w:rPr>
                <w:rFonts w:ascii="Arial" w:hAnsi="Arial" w:cs="Arial"/>
              </w:rPr>
            </w:pPr>
            <w:r w:rsidRPr="00AE26AA">
              <w:rPr>
                <w:rFonts w:ascii="Arial" w:hAnsi="Arial" w:cs="Arial"/>
              </w:rPr>
              <w:t xml:space="preserve">Binds to GM130. Depletion disrupts </w:t>
            </w:r>
            <w:r w:rsidRPr="00AE26AA">
              <w:rPr>
                <w:rFonts w:ascii="Arial" w:hAnsi="Arial" w:cs="Arial"/>
                <w:i/>
              </w:rPr>
              <w:t>cis</w:t>
            </w:r>
            <w:r w:rsidRPr="00AE26AA">
              <w:rPr>
                <w:rFonts w:ascii="Arial" w:hAnsi="Arial" w:cs="Arial"/>
              </w:rPr>
              <w:t>-Golgi structure.</w:t>
            </w:r>
          </w:p>
        </w:tc>
        <w:tc>
          <w:tcPr>
            <w:tcW w:w="1560" w:type="dxa"/>
          </w:tcPr>
          <w:p w14:paraId="39451E41" w14:textId="7EBE98CC" w:rsidR="00863291" w:rsidRPr="00AE26AA" w:rsidRDefault="00863291">
            <w:pPr>
              <w:rPr>
                <w:rFonts w:ascii="Arial" w:hAnsi="Arial" w:cs="Arial"/>
              </w:rPr>
            </w:pPr>
            <w:r w:rsidRPr="00AE26AA">
              <w:rPr>
                <w:rFonts w:ascii="Arial" w:hAnsi="Arial" w:cs="Arial"/>
              </w:rPr>
              <w:fldChar w:fldCharType="begin" w:fldLock="1"/>
            </w:r>
            <w:r w:rsidR="00117DF4" w:rsidRPr="00AE26AA">
              <w:rPr>
                <w:rFonts w:ascii="Arial" w:hAnsi="Arial" w:cs="Arial"/>
              </w:rPr>
              <w:instrText>ADDIN CSL_CITATION { "citationItems" : [ { "id" : "ITEM-1", "itemData" : { "DOI" : "10.1038/emboj.2008.40", "ISSN" : "1460-2075", "PMID" : "18323775", "abstract" : "The Golgi apparatus occupies a central position within the secretory pathway, but the molecular mechanisms responsible for its assembly and organization remain poorly understood. We report here the identification of zinc finger protein-like 1 (ZFPL1) as a novel structural component of the Golgi apparatus. ZFPL1 is a conserved and widely expressed integral membrane protein with two predicted zinc fingers at the N-terminus, the second of which is a likely ring domain. ZFPL1 directly interacts with the cis-Golgi matrix protein GM130. Depletion of ZFPL1 results in the accumulation of cis-Golgi matrix proteins in the intermediate compartment (IC) and the tubulation of cis-Golgi and IC membranes. Loss of ZFPL1 function also impairs cis-Golgi assembly following brefeldin A washout and slows the rate of cargo trafficking into the Golgi apparatus. Effects upon Golgi matrix protein localization and cis-Golgi structure can be rescued by wild-type ZFPL1 but not mutants defective in GM130 binding. Together, these data suggest that ZFPL1 has an important function in maintaining the integrity of the cis-Golgi and that it does so through interactions with GM130.", "author" : [ { "dropping-particle" : "", "family" : "Chiu", "given" : "Chi-Fang", "non-dropping-particle" : "", "parse-names" : false, "suffix" : "" }, { "dropping-particle" : "", "family" : "Ghanekar", "given" : "Yashoda", "non-dropping-particle" : "", "parse-names" : false, "suffix" : "" }, { "dropping-particle" : "", "family" : "Frost", "given" : "Laura", "non-dropping-particle" : "", "parse-names" : false, "suffix" : "" }, { "dropping-particle" : "", "family" : "Diao", "given" : "Aipo", "non-dropping-particle" : "", "parse-names" : false, "suffix" : "" }, { "dropping-particle" : "", "family" : "Morrison", "given" : "Daniel", "non-dropping-particle" : "", "parse-names" : false, "suffix" : "" }, { "dropping-particle" : "", "family" : "McKenzie", "given" : "Eddie", "non-dropping-particle" : "", "parse-names" : false, "suffix" : "" }, { "dropping-particle" : "", "family" : "Lowe", "given" : "Martin", "non-dropping-particle" : "", "parse-names" : false, "suffix" : "" } ], "container-title" : "The EMBO journal", "id" : "ITEM-1", "issue" : "7", "issued" : { "date-parts" : [ [ "2008", "4", "9" ] ] }, "page" : "934-47", "title" : "ZFPL1, a novel ring finger protein required for cis-Golgi integrity and efficient ER-to-Golgi transport.", "type" : "article-journal", "volume" : "27" }, "uris" : [ "http://www.mendeley.com/documents/?uuid=98ab49f9-32bd-4e87-b297-d1b5103d1253" ] } ], "mendeley" : { "formattedCitation" : "[49]", "plainTextFormattedCitation" : "[49]", "previouslyFormattedCitation" : "(49)" }, "properties" : {  }, "schema" : "https://github.com/citation-style-language/schema/raw/master/csl-citation.json" }</w:instrText>
            </w:r>
            <w:r w:rsidRPr="00AE26AA">
              <w:rPr>
                <w:rFonts w:ascii="Arial" w:hAnsi="Arial" w:cs="Arial"/>
              </w:rPr>
              <w:fldChar w:fldCharType="separate"/>
            </w:r>
            <w:r w:rsidR="00117DF4" w:rsidRPr="00AE26AA">
              <w:rPr>
                <w:rFonts w:ascii="Arial" w:hAnsi="Arial" w:cs="Arial"/>
                <w:noProof/>
              </w:rPr>
              <w:t>[49]</w:t>
            </w:r>
            <w:r w:rsidRPr="00AE26AA">
              <w:rPr>
                <w:rFonts w:ascii="Arial" w:hAnsi="Arial" w:cs="Arial"/>
              </w:rPr>
              <w:fldChar w:fldCharType="end"/>
            </w:r>
          </w:p>
        </w:tc>
      </w:tr>
    </w:tbl>
    <w:p w14:paraId="19A51D9B" w14:textId="77777777" w:rsidR="00E240D3" w:rsidRPr="00AE26AA" w:rsidRDefault="00E240D3">
      <w:pPr>
        <w:rPr>
          <w:rFonts w:ascii="Arial" w:hAnsi="Arial" w:cs="Arial"/>
        </w:rPr>
      </w:pPr>
    </w:p>
    <w:p w14:paraId="6E6D8EC2" w14:textId="77777777" w:rsidR="00E240D3" w:rsidRPr="00AE26AA" w:rsidRDefault="00E240D3">
      <w:pPr>
        <w:rPr>
          <w:rFonts w:ascii="Arial" w:hAnsi="Arial" w:cs="Arial"/>
        </w:rPr>
      </w:pPr>
    </w:p>
    <w:p w14:paraId="7C0AA54E" w14:textId="58BBD93B" w:rsidR="007740DF" w:rsidRPr="00AE26AA" w:rsidRDefault="00204A3A" w:rsidP="00B569BE">
      <w:pPr>
        <w:rPr>
          <w:rFonts w:ascii="Arial" w:hAnsi="Arial" w:cs="Arial"/>
        </w:rPr>
      </w:pPr>
      <w:r w:rsidRPr="00AE26AA">
        <w:rPr>
          <w:rFonts w:ascii="Arial" w:hAnsi="Arial" w:cs="Arial"/>
          <w:b/>
        </w:rPr>
        <w:t>References for Table S1:</w:t>
      </w:r>
    </w:p>
    <w:p w14:paraId="398988F9" w14:textId="77777777" w:rsidR="00204A3A" w:rsidRPr="00AE26AA" w:rsidRDefault="00204A3A" w:rsidP="00B569BE">
      <w:pPr>
        <w:rPr>
          <w:rFonts w:ascii="Arial" w:hAnsi="Arial" w:cs="Arial"/>
        </w:rPr>
      </w:pPr>
    </w:p>
    <w:p w14:paraId="0BEB120F" w14:textId="40230384" w:rsidR="00117DF4" w:rsidRPr="00AE26AA" w:rsidRDefault="00204A3A" w:rsidP="00117DF4">
      <w:pPr>
        <w:widowControl w:val="0"/>
        <w:autoSpaceDE w:val="0"/>
        <w:autoSpaceDN w:val="0"/>
        <w:adjustRightInd w:val="0"/>
        <w:rPr>
          <w:rFonts w:ascii="Arial" w:eastAsia="Times New Roman" w:hAnsi="Arial" w:cs="Arial"/>
          <w:noProof/>
        </w:rPr>
      </w:pPr>
      <w:r w:rsidRPr="00AE26AA">
        <w:rPr>
          <w:rFonts w:ascii="Arial" w:hAnsi="Arial" w:cs="Arial"/>
        </w:rPr>
        <w:fldChar w:fldCharType="begin" w:fldLock="1"/>
      </w:r>
      <w:r w:rsidRPr="00AE26AA">
        <w:rPr>
          <w:rFonts w:ascii="Arial" w:hAnsi="Arial" w:cs="Arial"/>
        </w:rPr>
        <w:instrText xml:space="preserve">ADDIN Mendeley Bibliography CSL_BIBLIOGRAPHY </w:instrText>
      </w:r>
      <w:r w:rsidRPr="00AE26AA">
        <w:rPr>
          <w:rFonts w:ascii="Arial" w:hAnsi="Arial" w:cs="Arial"/>
        </w:rPr>
        <w:fldChar w:fldCharType="separate"/>
      </w:r>
      <w:r w:rsidR="00117DF4" w:rsidRPr="00AE26AA">
        <w:rPr>
          <w:rFonts w:ascii="Arial" w:eastAsia="Times New Roman" w:hAnsi="Arial" w:cs="Arial"/>
          <w:noProof/>
        </w:rPr>
        <w:t>1. Sohda M, Misumi Y, Yamamoto  a, Yano  a, Nakamura N, Ikehara Y. Identification and characterization of a novel Golgi protein, GCP60, that interacts with the integral membrane protein giantin. J Biol Chem. 2001;276:45298–306. doi:10.1074/jbc.M108961200.</w:t>
      </w:r>
    </w:p>
    <w:p w14:paraId="542076A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 Fan J, Liu J, Culty M, Papadopoulos V. Acyl-coenzyme A binding domain containing 3 (ACBD3; PAP7; GCP60): An emerging signaling molecule. Prog Lipid Res. 2010;49:218–34. doi:10.1016/j.plipres.2009.12.003.</w:t>
      </w:r>
    </w:p>
    <w:p w14:paraId="7C73ECA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 Takahashi M, Shibata H, Shimakawa M, Miyamoto M, Mukai H, Yoshitaka O. Characterization of a novel giant scaffolding protein, CG-NAP, that anchors multiple signaling enzymes to centrosome and the Golgi apparatus. J Biol Chem. 1999;274:17267–74.</w:t>
      </w:r>
    </w:p>
    <w:p w14:paraId="0649DD2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 Rios RM. The centrosome – Golgi apparatus nexus. Phil Trans R Soc B. 2014;369.</w:t>
      </w:r>
    </w:p>
    <w:p w14:paraId="5AB5834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5. Rivero S, Cardenas J, Bornens M, Rios RM. Microtubule nucleation at the cis-side of the Golgi apparatus requires AKAP450 and GM130. EMBO J. 2009;28:1016–28.</w:t>
      </w:r>
    </w:p>
    <w:p w14:paraId="0079DC1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6. Hoogenraad CC, Akhmanova A, Howell SA, Dortland BR, Zeeuw CI De, Willemsen R, et al. Mammalian Golgi-associated Bicaudal-D2 functions in the dynein ± dynactin pathway by interacting with these complexes. EMBO J. 2001;20:4041–54.</w:t>
      </w:r>
    </w:p>
    <w:p w14:paraId="5DFC1E2A"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7. Hoogenraad CC, Wulf P, Schiefermeier N, Stepanova T, Galjart N, Small JV, et al. Bicaudal D induces selective dynein-mediated microtubule minus end-directed transport. EMBO J. 2003;22:6004–15.</w:t>
      </w:r>
    </w:p>
    <w:p w14:paraId="2C1E0E9F"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8. Malsam J, Satoh A, Pelletier L, Warren G. Golgin tethers define subpopulations of COPI vesicles. Science. 2005;307:1095–8.</w:t>
      </w:r>
    </w:p>
    <w:p w14:paraId="1823B52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9. Koreishi M, Gniadek TJ, Yu S, Masuda J, Honjo Y, Satoh A. The golgin tether giantin regulates the secretory pathway by controlling stack organization within Golgi apparatus. PLoS One. 2013;8:e59821. doi:10.1371/journal.pone.0059821.</w:t>
      </w:r>
    </w:p>
    <w:p w14:paraId="2CE8F59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10. Petrosyan A, Holzapfel MS, Muirhead DE, Cheng P-W. Restoration of compact golgi morphology in advanced prostate cancer enhances susceptibility to galectin-1-induced apoptosis by modifying mucin O-glycan synthesis. Mol Cancer Res. 2014;12:1704–16. doi:10.1158/1541-7786.MCR-14-0291-T.</w:t>
      </w:r>
    </w:p>
    <w:p w14:paraId="0021FDE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11. Linstedt AD, Hauri HP. Giantin, a novel conserved Golgi membrane protein containing a cytoplasmic domain of at least 350 kDa. Mol Biol Cell. 1993;4:679–93.</w:t>
      </w:r>
    </w:p>
    <w:p w14:paraId="3315E67A"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12. Lesa GM, Seemann J, Shortert J, Vandekerckhove J, Warren G. The amino-terminal domain of the golgi protein Giantin interacts directly with the vesicle-tethering protein p115. J Biol Chem. 2000;275:2831–6.</w:t>
      </w:r>
    </w:p>
    <w:p w14:paraId="6A37973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13. Ohta E, Misumi Y, Sohda M, Fujiwara T, Yano A, Ikehara Y. Identification and Characterization of GCP16, A Novel Acylated Golgi Protein That Interacts with GCP170. J Biol Chem. 2003;278:51957–67.</w:t>
      </w:r>
    </w:p>
    <w:p w14:paraId="71B0C00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14. Efimov A, Kharitonov A, Efimova N, Loncarek J, Miller PM, Andreyeva N, et al. Asymmetric CLASP-Dependent Nucleation of Noncentrosomal Microtubules at the trans-Golgi Network. Dev Cell. 2007;12:917–30.</w:t>
      </w:r>
    </w:p>
    <w:p w14:paraId="24C34BA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15. Derby MC, Lieu ZZ, Brown D, Stow JL, Goud B, Gleeson PA. The trans-Golgi network golgin, GCC185, is required for endosome-to-golgi transport and maintenance of Golgi structure. Traffic. 2007;8:758–73.</w:t>
      </w:r>
    </w:p>
    <w:p w14:paraId="7339CBE2"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16. Luke MR, Kjer-Nielsen L, Brown DL, Stow JL, Gleeson PA. GRIP domain-mediated targeting of two new coiled-coil proteins, GCC88 and GCC185, to subcompartments of the trans-Golgi network. J Biol Chem. 2003;278:4216–26.</w:t>
      </w:r>
    </w:p>
    <w:p w14:paraId="0B4FA03B"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17. Burguete AS, Fenn TD, Brunger AT, Pfeffer SR. Rab and Arl GTPase Family Members Cooperate in the Localization of the Golgin GCC185. Cell. 2008;132:286–98.</w:t>
      </w:r>
    </w:p>
    <w:p w14:paraId="08C2A61E"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18. Wong M, Munro S. The specificity of vesicle traffic to the Golgi is encoded in the golgin coiled-coil proteins. Science (80- ). 2014.</w:t>
      </w:r>
    </w:p>
    <w:p w14:paraId="2E6B8698"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19. Lee I, Tiwari N, Dunlop MH, Graham M, Liu X, Rothman JE. Membrane adhesion dictates Golgi stacking and cisternal morphology. Proc Natl Acad Sci U S A. 2014;111:1849–54. doi:10.1073/pnas.1323895111.</w:t>
      </w:r>
    </w:p>
    <w:p w14:paraId="6E1749CF"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20. Cohen-kupiec R, Zilberstein A, Gurevitz M. Characterization of cis-Golgi Matrix Protein, GM130. Microbiology. 1995;177:2222–6.</w:t>
      </w:r>
    </w:p>
    <w:p w14:paraId="0E778D2D"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21. Kodani A, Sutterlin C. The Golgi Protein GM130 Regulates Centrosome Morphology and Function. Mol Biol Cell. 2008;19 February:745–53.</w:t>
      </w:r>
    </w:p>
    <w:p w14:paraId="1B6FBE4F"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22. Rivero S, Cardenas J, Bornens M, Rios RM. Microtubule nucleation at the cis-side of the Golgi apparatus requires AKAP450 and GM130. EMBO J. 2009;28:1016–28. doi:10.1038/emboj.2009.47.</w:t>
      </w:r>
    </w:p>
    <w:p w14:paraId="28E490B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23. Infante C, Ramos-morales F, Fedriani C, Bornens M, Rios RM. GMAP-210, A Cis-Golgi Network-associated Protein, Is a Minus End Microtubule-binding Protein. J Cell Biol. 1999;145:83–98.</w:t>
      </w:r>
    </w:p>
    <w:p w14:paraId="638FFF1D"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24. Shorter J, Watson R, Giannakou ME, Clarke M, Warren G, Barr FA. GRASP55, a second mammalian GRASP protein involved in the stacking of Golgi cisternae in a cell-free system. EMBO J. 1999;18:4949–60.</w:t>
      </w:r>
    </w:p>
    <w:p w14:paraId="263ADE7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25. Barr FA, Puype M, Warren G. GRASP65 , a Protein Involved in the Stacking of Golgi Cisternae. Cell. 1997;91:253–62.</w:t>
      </w:r>
    </w:p>
    <w:p w14:paraId="3B7465E6"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26. Fritzler MJ, Hamel JC, Ochs RL, Chan EKL. Molecular Characterization of Two Human Autoantigens: Unique cDNAs Encoding 95- and 160-kD Proteins of a Putative Family in the Golgi Complex. J Exp Med. 1993;178 July:49–62.</w:t>
      </w:r>
    </w:p>
    <w:p w14:paraId="7B76020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27. Yadav S, Puthenveedu MA, Linstedt AD. Golgin160 Recruits the Dynein Motor to Position the Golgi Apparatus. Dev Cell. 2012;23:153–65.</w:t>
      </w:r>
    </w:p>
    <w:p w14:paraId="79384F02"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28. Jakymiw A, Raharjo E, Rattner JB, Eystathioy T, Chan EKL, Fujita DJ. Identification and characterization of a novel Golgi protein, golgin-67. J Biol Chem. 2000;275:4137–44.</w:t>
      </w:r>
    </w:p>
    <w:p w14:paraId="003BEDCD"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29. Eystathioy T, Jakymiw A, Fujita DJ, Fritzler MJ, Chan EK. Human autoantibodies to a novel Golgi protein golgin-67: high similarity with golgin-95/gm 130 autoantigen. J Autoimmun. 2000;14:179–87. doi:10.1006/jaut.1999.0359.</w:t>
      </w:r>
    </w:p>
    <w:p w14:paraId="161E7E82"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30. Diao A, Rahman D, Pappin DJC, Lucocq J, Lowe M. The coiled-coil membrane protein golgin-84 is a novel rab effector required for Golgi ribbon formation. J Cell Biol. 2003;160:201–12. doi:10.1083/jcb.200207045.</w:t>
      </w:r>
    </w:p>
    <w:p w14:paraId="2AE7FB13"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31. Sohda M, Misumi Y, Yamamoto A, Nakamura N, Ogata S, Sakisaka S, et al. Interaction of Golgin-84 with the COG Complex Mediates the Intra-Golgi Retrograde Transport. Traffic. 2010;11:1552–66.</w:t>
      </w:r>
    </w:p>
    <w:p w14:paraId="2097D27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32. Satoh A, Wang Y, Malsam J, Beard MB, Warren G. Golgin-84 is a rab1 binding partner involved in Golgi structure. Traffic. 2003;4:153–61. doi:10.1034/j.1600-0854.2003.00103.x.</w:t>
      </w:r>
    </w:p>
    <w:p w14:paraId="7B70EA20"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33. Cruz-Garcia D, Vazquez-Martinez R, Peinado JR, Anouar Y, Tonon MC, Vaudry H, et al. Identification and characterization of two novel (neuro)endocrine long coiled-coil proteins. FEBS Lett. 2007;581:3149–56.</w:t>
      </w:r>
    </w:p>
    <w:p w14:paraId="35D2CCDB"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34. Cruz</w:t>
      </w:r>
      <w:r w:rsidRPr="00AE26AA">
        <w:rPr>
          <w:rFonts w:ascii="Calibri" w:eastAsia="Calibri" w:hAnsi="Calibri" w:cs="Calibri"/>
          <w:noProof/>
        </w:rPr>
        <w:t>‑</w:t>
      </w:r>
      <w:r w:rsidRPr="00AE26AA">
        <w:rPr>
          <w:rFonts w:ascii="Arial" w:eastAsia="Times New Roman" w:hAnsi="Arial" w:cs="Arial"/>
          <w:noProof/>
        </w:rPr>
        <w:t>García D, Díaz</w:t>
      </w:r>
      <w:r w:rsidRPr="00AE26AA">
        <w:rPr>
          <w:rFonts w:ascii="Calibri" w:eastAsia="Calibri" w:hAnsi="Calibri" w:cs="Calibri"/>
          <w:noProof/>
        </w:rPr>
        <w:t>‑</w:t>
      </w:r>
      <w:r w:rsidRPr="00AE26AA">
        <w:rPr>
          <w:rFonts w:ascii="Arial" w:eastAsia="Times New Roman" w:hAnsi="Arial" w:cs="Arial"/>
          <w:noProof/>
        </w:rPr>
        <w:t>Ruiz A, Rabanal</w:t>
      </w:r>
      <w:r w:rsidRPr="00AE26AA">
        <w:rPr>
          <w:rFonts w:ascii="Calibri" w:eastAsia="Calibri" w:hAnsi="Calibri" w:cs="Calibri"/>
          <w:noProof/>
        </w:rPr>
        <w:t>‑</w:t>
      </w:r>
      <w:r w:rsidRPr="00AE26AA">
        <w:rPr>
          <w:rFonts w:ascii="Arial" w:eastAsia="Times New Roman" w:hAnsi="Arial" w:cs="Arial"/>
          <w:noProof/>
        </w:rPr>
        <w:t>Ruiz Y, Peinado JR, Gracia</w:t>
      </w:r>
      <w:r w:rsidRPr="00AE26AA">
        <w:rPr>
          <w:rFonts w:ascii="Calibri" w:eastAsia="Calibri" w:hAnsi="Calibri" w:cs="Calibri"/>
          <w:noProof/>
        </w:rPr>
        <w:t>‑</w:t>
      </w:r>
      <w:r w:rsidRPr="00AE26AA">
        <w:rPr>
          <w:rFonts w:ascii="Arial" w:eastAsia="Times New Roman" w:hAnsi="Arial" w:cs="Arial"/>
          <w:noProof/>
        </w:rPr>
        <w:t>Navarro F, Castaño JP, et al. The Golgi-associated long coiled-coil protein NECC1 participates in the control of the regulated secretory pathway in PC12 cells. Biochem J. 2012;443:387–96.</w:t>
      </w:r>
    </w:p>
    <w:p w14:paraId="7309B184"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35. Shorter J, Warren G. A role for the vesicle tethering protein, p115, in the post-mitotic stacking of reassembling Golgi cisternae in a cell-free system. J Cell Biol. 1999;146:57–70. http://www.pubmedcentral.nih.gov/articlerender.fcgi?artid=2199741&amp;tool=pmcentrez&amp;rendertype=abstract.</w:t>
      </w:r>
    </w:p>
    <w:p w14:paraId="55EC0B7D"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36. Shorter J, Beard MB, Seemann J, Barbara Dirac-Svejstrup A, Warren G. Sequential tethering of Golgins and catalysis of SNAREpin assembly by the vesicle-tethering protein p115. J Cell Biol. 2002;157:45–62.</w:t>
      </w:r>
    </w:p>
    <w:p w14:paraId="5B81A209"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37. Puthenveedu MA, Linstedt AD. Evidence that Golgi structure depends on a p115 activity that is independent of the vesicle tether components giantin and GM130. J Cell Biol. 2001;155:227–38. doi:10.1083/jcb.200105005.</w:t>
      </w:r>
    </w:p>
    <w:p w14:paraId="1732152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38. Radulescu AE, Mukherjee S, Shields D. The golgi protein p115 associates with γ-tubulin and plays a role in golgi structure and mitosis progression. J Biol Chem. 2011;286:21915–26.</w:t>
      </w:r>
    </w:p>
    <w:p w14:paraId="77614F01"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39. Linstedt AD, Jesch SA, Mehta A, Lee TH, Garcia-mata R, Nelson DS, et al. Binding Relationships of Membrane Tethering Components. J Biol Chem. 2000;275:10196–201.</w:t>
      </w:r>
    </w:p>
    <w:p w14:paraId="6B20C628"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40. Hennies HC, Kornak U, Zhang H, Egerer J, Zhang X, Seifert W, et al. Gerodermia osteodysplastica is caused by mutations in SCYL1BP1, a Rab-6 interacting golgin. Nat Genet. 2008;40:1410–2. doi:10.1038/ng.252.</w:t>
      </w:r>
    </w:p>
    <w:p w14:paraId="635EE2D7"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41. Connerly PL, Esaki M, Montegna E a, Strongin DE, Levi S, Soderholm J, et al. Sec16 is a determinant of transitional ER organization. Curr Biol. 2005;15:1439–47. doi:10.1016/j.cub.2005.06.065.</w:t>
      </w:r>
    </w:p>
    <w:p w14:paraId="4A314B1D"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42. Bharucha N, Liu Y, Papanikou E, McMahon C, Esaki M, Jeffrey PD, et al. Sec16 influences transitional ER sites by regulating rather than organizing COPII. Mol Biol Cell. 2013;24:3406–19. doi:10.1091/mbc.E13-04-0185.</w:t>
      </w:r>
    </w:p>
    <w:p w14:paraId="601B7EC9"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43. Van Valkenburgh H, Shern JF, Sharer JD, Zhu X, Kahn RA. ADP-ribosylation factors (ARFs) and ARF-like 1 (ARL1) have both specific and shared effectors. Characterizing ARL1-binding proteins. J Biol Chem. 2001;276:22826–37.</w:t>
      </w:r>
    </w:p>
    <w:p w14:paraId="19DBCA66"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44. Panic B, Whyte JRC, Munro S. The ARF-like GTPases Arl1p and Arl3p act in a pathway that interacts with vesicle-tethering factors at the Golgi apparatus. Curr Biol. 2003;13:405–10.</w:t>
      </w:r>
    </w:p>
    <w:p w14:paraId="1FF07BAE"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45. Mori K, Kato H. A putative nuclear receptor coactivator (TMF/ARA160) associates with hbrm/hSNF2α and BRG-1/hSNF2β and localizes in the Golgi apparatus. FEBS Lett. 2002;520:127–32.</w:t>
      </w:r>
    </w:p>
    <w:p w14:paraId="67C586C5"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46. Fridmann-Sirkis Y, Siniossoglou S, Pelham HRB. TMF is a golgin that binds Rab6 and influences Golgi morphology. BMC Cell Biol. 2004;5:18. doi:10.1186/1471-2121-5-18.</w:t>
      </w:r>
    </w:p>
    <w:p w14:paraId="1FD01520"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47. Yamane J, Kubo A, Nakayama K, Yuba-Kubo A, Katsuno T, Tsukita S, et al. Functional involvement of TMF/ARA160 in Rab6-dependent retrograde membrane traffic. Exp Cell Res. 2007;313:3472–85.</w:t>
      </w:r>
    </w:p>
    <w:p w14:paraId="0CC73323" w14:textId="77777777" w:rsidR="00117DF4" w:rsidRPr="00AE26AA" w:rsidRDefault="00117DF4" w:rsidP="00117DF4">
      <w:pPr>
        <w:widowControl w:val="0"/>
        <w:autoSpaceDE w:val="0"/>
        <w:autoSpaceDN w:val="0"/>
        <w:adjustRightInd w:val="0"/>
        <w:rPr>
          <w:rFonts w:ascii="Arial" w:eastAsia="Times New Roman" w:hAnsi="Arial" w:cs="Arial"/>
          <w:noProof/>
        </w:rPr>
      </w:pPr>
      <w:r w:rsidRPr="00AE26AA">
        <w:rPr>
          <w:rFonts w:ascii="Arial" w:eastAsia="Times New Roman" w:hAnsi="Arial" w:cs="Arial"/>
          <w:noProof/>
        </w:rPr>
        <w:t>48. Au CE, Hermo L, Byrne E, Smirle J, Fazel A, Simon PHG, et al. Expression, sorting, and segregation of Golgi proteins during germ cell differentiation in the testis. Mol Biol Cell. 2015;26:4015–32. doi:10.1091/mbc.E14-12-1632.</w:t>
      </w:r>
    </w:p>
    <w:p w14:paraId="51017645" w14:textId="77777777" w:rsidR="00117DF4" w:rsidRPr="00AE26AA" w:rsidRDefault="00117DF4" w:rsidP="00117DF4">
      <w:pPr>
        <w:widowControl w:val="0"/>
        <w:autoSpaceDE w:val="0"/>
        <w:autoSpaceDN w:val="0"/>
        <w:adjustRightInd w:val="0"/>
        <w:rPr>
          <w:rFonts w:ascii="Arial" w:hAnsi="Arial" w:cs="Arial"/>
          <w:noProof/>
        </w:rPr>
      </w:pPr>
      <w:r w:rsidRPr="00AE26AA">
        <w:rPr>
          <w:rFonts w:ascii="Arial" w:eastAsia="Times New Roman" w:hAnsi="Arial" w:cs="Arial"/>
          <w:noProof/>
        </w:rPr>
        <w:t>49. Chiu C-F, Ghanekar Y, Frost L, Diao A, Morrison D, McKenzie E, et al. ZFPL1, a novel ring finger protein required for cis-Golgi integrity and efficient ER-to-Golgi transport. EMBO J. 2008;27:934–47. doi:10.1038/emboj.2008.40.</w:t>
      </w:r>
    </w:p>
    <w:p w14:paraId="6C587872" w14:textId="70F8D566" w:rsidR="00204A3A" w:rsidRPr="00AE26AA" w:rsidRDefault="00204A3A" w:rsidP="00117DF4">
      <w:pPr>
        <w:widowControl w:val="0"/>
        <w:autoSpaceDE w:val="0"/>
        <w:autoSpaceDN w:val="0"/>
        <w:adjustRightInd w:val="0"/>
        <w:ind w:left="640" w:hanging="640"/>
        <w:rPr>
          <w:rFonts w:ascii="Arial" w:hAnsi="Arial" w:cs="Arial"/>
        </w:rPr>
      </w:pPr>
      <w:r w:rsidRPr="00AE26AA">
        <w:rPr>
          <w:rFonts w:ascii="Arial" w:hAnsi="Arial" w:cs="Arial"/>
        </w:rPr>
        <w:fldChar w:fldCharType="end"/>
      </w:r>
    </w:p>
    <w:sectPr w:rsidR="00204A3A" w:rsidRPr="00AE26AA" w:rsidSect="00C26027">
      <w:footerReference w:type="even" r:id="rId7"/>
      <w:footerReference w:type="default" r:id="rId8"/>
      <w:pgSz w:w="15842" w:h="12242" w:orient="landscape"/>
      <w:pgMar w:top="1797" w:right="1440" w:bottom="1797" w:left="1440"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949A7" w14:textId="77777777" w:rsidR="00B03E4C" w:rsidRDefault="00B03E4C" w:rsidP="00CD4DE5">
      <w:r>
        <w:separator/>
      </w:r>
    </w:p>
  </w:endnote>
  <w:endnote w:type="continuationSeparator" w:id="0">
    <w:p w14:paraId="0CC519D6" w14:textId="77777777" w:rsidR="00B03E4C" w:rsidRDefault="00B03E4C" w:rsidP="00CD4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48D48" w14:textId="77777777" w:rsidR="003E2397" w:rsidRDefault="003E2397" w:rsidP="00595CE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2B7216" w14:textId="77777777" w:rsidR="003E2397" w:rsidRDefault="003E2397" w:rsidP="003E239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ECBDE" w14:textId="77777777" w:rsidR="003E2397" w:rsidRDefault="003E2397" w:rsidP="00595CE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03E4C">
      <w:rPr>
        <w:rStyle w:val="PageNumber"/>
        <w:noProof/>
      </w:rPr>
      <w:t>1</w:t>
    </w:r>
    <w:r>
      <w:rPr>
        <w:rStyle w:val="PageNumber"/>
      </w:rPr>
      <w:fldChar w:fldCharType="end"/>
    </w:r>
  </w:p>
  <w:p w14:paraId="0BEAABD5" w14:textId="77777777" w:rsidR="003E2397" w:rsidRDefault="003E2397" w:rsidP="003E239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3FBD3" w14:textId="77777777" w:rsidR="00B03E4C" w:rsidRDefault="00B03E4C" w:rsidP="00CD4DE5">
      <w:r>
        <w:separator/>
      </w:r>
    </w:p>
  </w:footnote>
  <w:footnote w:type="continuationSeparator" w:id="0">
    <w:p w14:paraId="6751F8E2" w14:textId="77777777" w:rsidR="00B03E4C" w:rsidRDefault="00B03E4C" w:rsidP="00CD4D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740DF"/>
    <w:rsid w:val="00005A40"/>
    <w:rsid w:val="00007A88"/>
    <w:rsid w:val="00014A36"/>
    <w:rsid w:val="00014A6E"/>
    <w:rsid w:val="00021B38"/>
    <w:rsid w:val="00022A21"/>
    <w:rsid w:val="0002333D"/>
    <w:rsid w:val="000237B3"/>
    <w:rsid w:val="00024E67"/>
    <w:rsid w:val="000276B1"/>
    <w:rsid w:val="00034810"/>
    <w:rsid w:val="00034E11"/>
    <w:rsid w:val="0003532B"/>
    <w:rsid w:val="00035D74"/>
    <w:rsid w:val="0004154F"/>
    <w:rsid w:val="000456C6"/>
    <w:rsid w:val="00047395"/>
    <w:rsid w:val="0004759E"/>
    <w:rsid w:val="00051018"/>
    <w:rsid w:val="00052996"/>
    <w:rsid w:val="00055B3E"/>
    <w:rsid w:val="0005675E"/>
    <w:rsid w:val="00060F50"/>
    <w:rsid w:val="000728A0"/>
    <w:rsid w:val="00075D1E"/>
    <w:rsid w:val="000843A4"/>
    <w:rsid w:val="000863CB"/>
    <w:rsid w:val="0009192A"/>
    <w:rsid w:val="00096925"/>
    <w:rsid w:val="000B52DA"/>
    <w:rsid w:val="000C0A43"/>
    <w:rsid w:val="000C56FB"/>
    <w:rsid w:val="000C5EA8"/>
    <w:rsid w:val="000C7CC6"/>
    <w:rsid w:val="000D2D15"/>
    <w:rsid w:val="000D550B"/>
    <w:rsid w:val="000D7A6C"/>
    <w:rsid w:val="000F53CE"/>
    <w:rsid w:val="00101016"/>
    <w:rsid w:val="00101E95"/>
    <w:rsid w:val="001128EA"/>
    <w:rsid w:val="00117DF4"/>
    <w:rsid w:val="001248C1"/>
    <w:rsid w:val="00125C23"/>
    <w:rsid w:val="00127500"/>
    <w:rsid w:val="0013082F"/>
    <w:rsid w:val="00135CE7"/>
    <w:rsid w:val="00144F88"/>
    <w:rsid w:val="001524A1"/>
    <w:rsid w:val="001542A9"/>
    <w:rsid w:val="001608E0"/>
    <w:rsid w:val="00162ECD"/>
    <w:rsid w:val="001661D6"/>
    <w:rsid w:val="00174DB8"/>
    <w:rsid w:val="001858B4"/>
    <w:rsid w:val="0019069D"/>
    <w:rsid w:val="0019086E"/>
    <w:rsid w:val="001917D5"/>
    <w:rsid w:val="001974E3"/>
    <w:rsid w:val="00197F56"/>
    <w:rsid w:val="001B1E07"/>
    <w:rsid w:val="001D0999"/>
    <w:rsid w:val="001D1848"/>
    <w:rsid w:val="001D49A9"/>
    <w:rsid w:val="001D50DC"/>
    <w:rsid w:val="001E2607"/>
    <w:rsid w:val="001E336F"/>
    <w:rsid w:val="001E5824"/>
    <w:rsid w:val="001F0C8B"/>
    <w:rsid w:val="001F231E"/>
    <w:rsid w:val="001F2A0C"/>
    <w:rsid w:val="001F3C7A"/>
    <w:rsid w:val="001F7274"/>
    <w:rsid w:val="001F7E68"/>
    <w:rsid w:val="00203796"/>
    <w:rsid w:val="00204A3A"/>
    <w:rsid w:val="00210DD1"/>
    <w:rsid w:val="002140FB"/>
    <w:rsid w:val="00216395"/>
    <w:rsid w:val="002171A5"/>
    <w:rsid w:val="00222D97"/>
    <w:rsid w:val="00222E31"/>
    <w:rsid w:val="002234F3"/>
    <w:rsid w:val="0022370D"/>
    <w:rsid w:val="0022561A"/>
    <w:rsid w:val="00233E1D"/>
    <w:rsid w:val="002373CC"/>
    <w:rsid w:val="0024601F"/>
    <w:rsid w:val="00252BE6"/>
    <w:rsid w:val="00252C4F"/>
    <w:rsid w:val="00252DF6"/>
    <w:rsid w:val="002546B3"/>
    <w:rsid w:val="0025739C"/>
    <w:rsid w:val="002634D3"/>
    <w:rsid w:val="002642B3"/>
    <w:rsid w:val="002808F7"/>
    <w:rsid w:val="00280FFD"/>
    <w:rsid w:val="002871AE"/>
    <w:rsid w:val="0029654D"/>
    <w:rsid w:val="002A1541"/>
    <w:rsid w:val="002A18AE"/>
    <w:rsid w:val="002B1ABB"/>
    <w:rsid w:val="002B1D8A"/>
    <w:rsid w:val="002C2EC2"/>
    <w:rsid w:val="002C41F7"/>
    <w:rsid w:val="002C439A"/>
    <w:rsid w:val="002D1CCC"/>
    <w:rsid w:val="002D4125"/>
    <w:rsid w:val="002E5758"/>
    <w:rsid w:val="002F3835"/>
    <w:rsid w:val="002F642A"/>
    <w:rsid w:val="003022AA"/>
    <w:rsid w:val="00303D09"/>
    <w:rsid w:val="00307335"/>
    <w:rsid w:val="00310ED0"/>
    <w:rsid w:val="003169A7"/>
    <w:rsid w:val="003169CE"/>
    <w:rsid w:val="00317849"/>
    <w:rsid w:val="003209BC"/>
    <w:rsid w:val="0032405D"/>
    <w:rsid w:val="00327390"/>
    <w:rsid w:val="003314CA"/>
    <w:rsid w:val="00333CAD"/>
    <w:rsid w:val="00333E7A"/>
    <w:rsid w:val="00335DDA"/>
    <w:rsid w:val="00336081"/>
    <w:rsid w:val="0034108C"/>
    <w:rsid w:val="003424B9"/>
    <w:rsid w:val="003429C7"/>
    <w:rsid w:val="003509A6"/>
    <w:rsid w:val="00350E6E"/>
    <w:rsid w:val="00351948"/>
    <w:rsid w:val="00355D65"/>
    <w:rsid w:val="00357C96"/>
    <w:rsid w:val="00361563"/>
    <w:rsid w:val="0037163E"/>
    <w:rsid w:val="0037166E"/>
    <w:rsid w:val="00375E32"/>
    <w:rsid w:val="003766C1"/>
    <w:rsid w:val="003767EC"/>
    <w:rsid w:val="00383462"/>
    <w:rsid w:val="00384DBC"/>
    <w:rsid w:val="00385EBB"/>
    <w:rsid w:val="00386395"/>
    <w:rsid w:val="00391756"/>
    <w:rsid w:val="003921ED"/>
    <w:rsid w:val="00393F89"/>
    <w:rsid w:val="00394B4D"/>
    <w:rsid w:val="00396057"/>
    <w:rsid w:val="003B6829"/>
    <w:rsid w:val="003C7A7E"/>
    <w:rsid w:val="003D574C"/>
    <w:rsid w:val="003D6C1E"/>
    <w:rsid w:val="003D713F"/>
    <w:rsid w:val="003D7768"/>
    <w:rsid w:val="003D7E9A"/>
    <w:rsid w:val="003E1554"/>
    <w:rsid w:val="003E2397"/>
    <w:rsid w:val="003E6891"/>
    <w:rsid w:val="003F1A60"/>
    <w:rsid w:val="003F2E63"/>
    <w:rsid w:val="003F4895"/>
    <w:rsid w:val="003F4E97"/>
    <w:rsid w:val="003F738A"/>
    <w:rsid w:val="003F7595"/>
    <w:rsid w:val="004015C6"/>
    <w:rsid w:val="00406029"/>
    <w:rsid w:val="004072F9"/>
    <w:rsid w:val="00415146"/>
    <w:rsid w:val="00415C3B"/>
    <w:rsid w:val="00417B56"/>
    <w:rsid w:val="00417B86"/>
    <w:rsid w:val="0042071A"/>
    <w:rsid w:val="00421045"/>
    <w:rsid w:val="004350E5"/>
    <w:rsid w:val="00440B20"/>
    <w:rsid w:val="00441110"/>
    <w:rsid w:val="004474D0"/>
    <w:rsid w:val="00457E10"/>
    <w:rsid w:val="00460E2A"/>
    <w:rsid w:val="0046261D"/>
    <w:rsid w:val="00462AA5"/>
    <w:rsid w:val="0047447F"/>
    <w:rsid w:val="00474C90"/>
    <w:rsid w:val="00474E7A"/>
    <w:rsid w:val="00475BD0"/>
    <w:rsid w:val="004861F2"/>
    <w:rsid w:val="004924A0"/>
    <w:rsid w:val="00493502"/>
    <w:rsid w:val="004963D9"/>
    <w:rsid w:val="004A5765"/>
    <w:rsid w:val="004A77D4"/>
    <w:rsid w:val="004B6465"/>
    <w:rsid w:val="004B7454"/>
    <w:rsid w:val="004B74B5"/>
    <w:rsid w:val="004C566B"/>
    <w:rsid w:val="004C6F50"/>
    <w:rsid w:val="004D02B4"/>
    <w:rsid w:val="004D173C"/>
    <w:rsid w:val="004E4ACE"/>
    <w:rsid w:val="004E5ABE"/>
    <w:rsid w:val="004F4031"/>
    <w:rsid w:val="004F444D"/>
    <w:rsid w:val="004F5F88"/>
    <w:rsid w:val="004F6161"/>
    <w:rsid w:val="00510857"/>
    <w:rsid w:val="00511C71"/>
    <w:rsid w:val="00514ABC"/>
    <w:rsid w:val="00517C8C"/>
    <w:rsid w:val="00520F31"/>
    <w:rsid w:val="005245EE"/>
    <w:rsid w:val="0052571C"/>
    <w:rsid w:val="00530579"/>
    <w:rsid w:val="005318C8"/>
    <w:rsid w:val="00532D1B"/>
    <w:rsid w:val="00532D88"/>
    <w:rsid w:val="00534579"/>
    <w:rsid w:val="00537355"/>
    <w:rsid w:val="00537E91"/>
    <w:rsid w:val="00540889"/>
    <w:rsid w:val="00544582"/>
    <w:rsid w:val="00546C37"/>
    <w:rsid w:val="00547537"/>
    <w:rsid w:val="005532EB"/>
    <w:rsid w:val="0055429B"/>
    <w:rsid w:val="00555484"/>
    <w:rsid w:val="00560DC5"/>
    <w:rsid w:val="00560E2D"/>
    <w:rsid w:val="00561E39"/>
    <w:rsid w:val="00562FD6"/>
    <w:rsid w:val="00565F67"/>
    <w:rsid w:val="00570841"/>
    <w:rsid w:val="005735DE"/>
    <w:rsid w:val="00575F40"/>
    <w:rsid w:val="00582B4E"/>
    <w:rsid w:val="0059398E"/>
    <w:rsid w:val="005A31F7"/>
    <w:rsid w:val="005A495B"/>
    <w:rsid w:val="005B35BE"/>
    <w:rsid w:val="005B514A"/>
    <w:rsid w:val="005C3A5A"/>
    <w:rsid w:val="005C69D7"/>
    <w:rsid w:val="005D3131"/>
    <w:rsid w:val="005D403A"/>
    <w:rsid w:val="005D6131"/>
    <w:rsid w:val="005E4E3D"/>
    <w:rsid w:val="005E619C"/>
    <w:rsid w:val="005F5A0E"/>
    <w:rsid w:val="006172C6"/>
    <w:rsid w:val="006178A4"/>
    <w:rsid w:val="0062036C"/>
    <w:rsid w:val="00621D91"/>
    <w:rsid w:val="00623EC5"/>
    <w:rsid w:val="00632A6F"/>
    <w:rsid w:val="00637177"/>
    <w:rsid w:val="0064284D"/>
    <w:rsid w:val="0065144A"/>
    <w:rsid w:val="0065397D"/>
    <w:rsid w:val="00654AFD"/>
    <w:rsid w:val="00655684"/>
    <w:rsid w:val="00661A4A"/>
    <w:rsid w:val="00670CE1"/>
    <w:rsid w:val="00671C6B"/>
    <w:rsid w:val="00676607"/>
    <w:rsid w:val="006835C2"/>
    <w:rsid w:val="0068433F"/>
    <w:rsid w:val="0068686B"/>
    <w:rsid w:val="00687438"/>
    <w:rsid w:val="0069014B"/>
    <w:rsid w:val="0069070B"/>
    <w:rsid w:val="006943E4"/>
    <w:rsid w:val="0069582C"/>
    <w:rsid w:val="006A22A7"/>
    <w:rsid w:val="006A75A0"/>
    <w:rsid w:val="006B1C06"/>
    <w:rsid w:val="006B4CFB"/>
    <w:rsid w:val="006C12DA"/>
    <w:rsid w:val="006C3292"/>
    <w:rsid w:val="006C72AE"/>
    <w:rsid w:val="006C79FD"/>
    <w:rsid w:val="006D46D6"/>
    <w:rsid w:val="006E58F0"/>
    <w:rsid w:val="006E5979"/>
    <w:rsid w:val="006E5E1A"/>
    <w:rsid w:val="006F5AC9"/>
    <w:rsid w:val="006F714B"/>
    <w:rsid w:val="006F7824"/>
    <w:rsid w:val="00700901"/>
    <w:rsid w:val="00704565"/>
    <w:rsid w:val="00707A0D"/>
    <w:rsid w:val="00717F9B"/>
    <w:rsid w:val="007212FD"/>
    <w:rsid w:val="007216B2"/>
    <w:rsid w:val="00721D50"/>
    <w:rsid w:val="00723C3F"/>
    <w:rsid w:val="007242EE"/>
    <w:rsid w:val="00726D8C"/>
    <w:rsid w:val="00727061"/>
    <w:rsid w:val="00727C8D"/>
    <w:rsid w:val="007320B6"/>
    <w:rsid w:val="00733967"/>
    <w:rsid w:val="007347DE"/>
    <w:rsid w:val="00737D2A"/>
    <w:rsid w:val="00741840"/>
    <w:rsid w:val="0074309F"/>
    <w:rsid w:val="0074576B"/>
    <w:rsid w:val="0075270F"/>
    <w:rsid w:val="00756DB4"/>
    <w:rsid w:val="00762B6E"/>
    <w:rsid w:val="00765135"/>
    <w:rsid w:val="0076638D"/>
    <w:rsid w:val="007740DF"/>
    <w:rsid w:val="00774919"/>
    <w:rsid w:val="00784372"/>
    <w:rsid w:val="00785B90"/>
    <w:rsid w:val="00785FA3"/>
    <w:rsid w:val="007873FC"/>
    <w:rsid w:val="00794058"/>
    <w:rsid w:val="007A5161"/>
    <w:rsid w:val="007A73E0"/>
    <w:rsid w:val="007A7E71"/>
    <w:rsid w:val="007B19E1"/>
    <w:rsid w:val="007B3D53"/>
    <w:rsid w:val="007B5F9F"/>
    <w:rsid w:val="007B6C3E"/>
    <w:rsid w:val="007B7D22"/>
    <w:rsid w:val="007C1C61"/>
    <w:rsid w:val="007C216A"/>
    <w:rsid w:val="007C27F6"/>
    <w:rsid w:val="007C2FD4"/>
    <w:rsid w:val="007C35AE"/>
    <w:rsid w:val="007D2046"/>
    <w:rsid w:val="007D504A"/>
    <w:rsid w:val="007E6171"/>
    <w:rsid w:val="007F37A0"/>
    <w:rsid w:val="007F68AB"/>
    <w:rsid w:val="007F6F26"/>
    <w:rsid w:val="00807F49"/>
    <w:rsid w:val="00815EDD"/>
    <w:rsid w:val="00823626"/>
    <w:rsid w:val="0082647A"/>
    <w:rsid w:val="0082747A"/>
    <w:rsid w:val="008339FD"/>
    <w:rsid w:val="008377AD"/>
    <w:rsid w:val="00853E16"/>
    <w:rsid w:val="00856DB1"/>
    <w:rsid w:val="00862AC9"/>
    <w:rsid w:val="00863291"/>
    <w:rsid w:val="00863395"/>
    <w:rsid w:val="00864589"/>
    <w:rsid w:val="00866041"/>
    <w:rsid w:val="008717A5"/>
    <w:rsid w:val="0088673B"/>
    <w:rsid w:val="008921C6"/>
    <w:rsid w:val="00892B32"/>
    <w:rsid w:val="008A1F2D"/>
    <w:rsid w:val="008B11EA"/>
    <w:rsid w:val="008B1405"/>
    <w:rsid w:val="008B1574"/>
    <w:rsid w:val="008B748F"/>
    <w:rsid w:val="008C213D"/>
    <w:rsid w:val="008C4265"/>
    <w:rsid w:val="008C4C0E"/>
    <w:rsid w:val="008D34B1"/>
    <w:rsid w:val="008D3EE8"/>
    <w:rsid w:val="008D6832"/>
    <w:rsid w:val="008E00B2"/>
    <w:rsid w:val="008E0BA7"/>
    <w:rsid w:val="008F2743"/>
    <w:rsid w:val="008F7F8D"/>
    <w:rsid w:val="0090457E"/>
    <w:rsid w:val="00904A15"/>
    <w:rsid w:val="009059C0"/>
    <w:rsid w:val="009062EC"/>
    <w:rsid w:val="009125B7"/>
    <w:rsid w:val="00913272"/>
    <w:rsid w:val="00913460"/>
    <w:rsid w:val="00916DCE"/>
    <w:rsid w:val="00916FB3"/>
    <w:rsid w:val="00932269"/>
    <w:rsid w:val="00932AFC"/>
    <w:rsid w:val="009340B4"/>
    <w:rsid w:val="00940070"/>
    <w:rsid w:val="00942ECA"/>
    <w:rsid w:val="00946380"/>
    <w:rsid w:val="0094756D"/>
    <w:rsid w:val="00950559"/>
    <w:rsid w:val="009515C0"/>
    <w:rsid w:val="009616EF"/>
    <w:rsid w:val="00971D5C"/>
    <w:rsid w:val="009742BA"/>
    <w:rsid w:val="00974E46"/>
    <w:rsid w:val="00980173"/>
    <w:rsid w:val="00983D0D"/>
    <w:rsid w:val="009877A1"/>
    <w:rsid w:val="00992980"/>
    <w:rsid w:val="00993023"/>
    <w:rsid w:val="0099630B"/>
    <w:rsid w:val="009A2126"/>
    <w:rsid w:val="009A7D48"/>
    <w:rsid w:val="009B19A5"/>
    <w:rsid w:val="009C0864"/>
    <w:rsid w:val="009C0CC8"/>
    <w:rsid w:val="009C5234"/>
    <w:rsid w:val="009D51BB"/>
    <w:rsid w:val="009E4F3B"/>
    <w:rsid w:val="009E5CB5"/>
    <w:rsid w:val="009F385F"/>
    <w:rsid w:val="009F5261"/>
    <w:rsid w:val="00A00E1E"/>
    <w:rsid w:val="00A01211"/>
    <w:rsid w:val="00A018D3"/>
    <w:rsid w:val="00A0732B"/>
    <w:rsid w:val="00A1360D"/>
    <w:rsid w:val="00A136AE"/>
    <w:rsid w:val="00A14F61"/>
    <w:rsid w:val="00A17226"/>
    <w:rsid w:val="00A21693"/>
    <w:rsid w:val="00A21EA9"/>
    <w:rsid w:val="00A23825"/>
    <w:rsid w:val="00A24465"/>
    <w:rsid w:val="00A25A14"/>
    <w:rsid w:val="00A25BB8"/>
    <w:rsid w:val="00A30734"/>
    <w:rsid w:val="00A3252F"/>
    <w:rsid w:val="00A36E96"/>
    <w:rsid w:val="00A37D09"/>
    <w:rsid w:val="00A4037C"/>
    <w:rsid w:val="00A50BE6"/>
    <w:rsid w:val="00A50D1B"/>
    <w:rsid w:val="00A53982"/>
    <w:rsid w:val="00A55195"/>
    <w:rsid w:val="00A555F7"/>
    <w:rsid w:val="00A56975"/>
    <w:rsid w:val="00A65453"/>
    <w:rsid w:val="00A65F6F"/>
    <w:rsid w:val="00A66C93"/>
    <w:rsid w:val="00A80450"/>
    <w:rsid w:val="00A8471C"/>
    <w:rsid w:val="00AA119A"/>
    <w:rsid w:val="00AA6587"/>
    <w:rsid w:val="00AB29F5"/>
    <w:rsid w:val="00AB341D"/>
    <w:rsid w:val="00AB399C"/>
    <w:rsid w:val="00AB5D55"/>
    <w:rsid w:val="00AC0E8A"/>
    <w:rsid w:val="00AC28CD"/>
    <w:rsid w:val="00AD256B"/>
    <w:rsid w:val="00AD3924"/>
    <w:rsid w:val="00AD44CD"/>
    <w:rsid w:val="00AD511A"/>
    <w:rsid w:val="00AD5BE1"/>
    <w:rsid w:val="00AD7E6B"/>
    <w:rsid w:val="00AE02B5"/>
    <w:rsid w:val="00AE26AA"/>
    <w:rsid w:val="00AE4A90"/>
    <w:rsid w:val="00AE5AC2"/>
    <w:rsid w:val="00AE63FA"/>
    <w:rsid w:val="00AF1999"/>
    <w:rsid w:val="00AF5D20"/>
    <w:rsid w:val="00B000C4"/>
    <w:rsid w:val="00B01184"/>
    <w:rsid w:val="00B02577"/>
    <w:rsid w:val="00B03634"/>
    <w:rsid w:val="00B036E5"/>
    <w:rsid w:val="00B03E4C"/>
    <w:rsid w:val="00B10817"/>
    <w:rsid w:val="00B229D4"/>
    <w:rsid w:val="00B244B5"/>
    <w:rsid w:val="00B320BC"/>
    <w:rsid w:val="00B32EFA"/>
    <w:rsid w:val="00B352E6"/>
    <w:rsid w:val="00B369EC"/>
    <w:rsid w:val="00B40897"/>
    <w:rsid w:val="00B51F0C"/>
    <w:rsid w:val="00B569BE"/>
    <w:rsid w:val="00B65135"/>
    <w:rsid w:val="00B6736C"/>
    <w:rsid w:val="00B67F5F"/>
    <w:rsid w:val="00B706B6"/>
    <w:rsid w:val="00B7641F"/>
    <w:rsid w:val="00B826B9"/>
    <w:rsid w:val="00B84215"/>
    <w:rsid w:val="00B84872"/>
    <w:rsid w:val="00B851F3"/>
    <w:rsid w:val="00B8764B"/>
    <w:rsid w:val="00B917A3"/>
    <w:rsid w:val="00B97472"/>
    <w:rsid w:val="00BA5433"/>
    <w:rsid w:val="00BB2F31"/>
    <w:rsid w:val="00BB355B"/>
    <w:rsid w:val="00BB53B4"/>
    <w:rsid w:val="00BC0695"/>
    <w:rsid w:val="00BC0FB7"/>
    <w:rsid w:val="00BC3585"/>
    <w:rsid w:val="00BC3C11"/>
    <w:rsid w:val="00BC3D06"/>
    <w:rsid w:val="00BC3D9C"/>
    <w:rsid w:val="00BC4210"/>
    <w:rsid w:val="00BC611B"/>
    <w:rsid w:val="00BD1094"/>
    <w:rsid w:val="00BD1658"/>
    <w:rsid w:val="00BD30BD"/>
    <w:rsid w:val="00BD3147"/>
    <w:rsid w:val="00BD5B7A"/>
    <w:rsid w:val="00BD5E63"/>
    <w:rsid w:val="00BE1A3A"/>
    <w:rsid w:val="00BF0476"/>
    <w:rsid w:val="00C049A5"/>
    <w:rsid w:val="00C04B8F"/>
    <w:rsid w:val="00C1269B"/>
    <w:rsid w:val="00C17124"/>
    <w:rsid w:val="00C17787"/>
    <w:rsid w:val="00C201C0"/>
    <w:rsid w:val="00C2035A"/>
    <w:rsid w:val="00C26027"/>
    <w:rsid w:val="00C30617"/>
    <w:rsid w:val="00C318E8"/>
    <w:rsid w:val="00C34F46"/>
    <w:rsid w:val="00C4448C"/>
    <w:rsid w:val="00C461A9"/>
    <w:rsid w:val="00C5239C"/>
    <w:rsid w:val="00C52F50"/>
    <w:rsid w:val="00C541EE"/>
    <w:rsid w:val="00C55D69"/>
    <w:rsid w:val="00C56035"/>
    <w:rsid w:val="00C56281"/>
    <w:rsid w:val="00C64354"/>
    <w:rsid w:val="00C7020A"/>
    <w:rsid w:val="00C70426"/>
    <w:rsid w:val="00C7069B"/>
    <w:rsid w:val="00C73698"/>
    <w:rsid w:val="00C7677F"/>
    <w:rsid w:val="00C76ADE"/>
    <w:rsid w:val="00C76B51"/>
    <w:rsid w:val="00C82BDF"/>
    <w:rsid w:val="00C8409F"/>
    <w:rsid w:val="00C90107"/>
    <w:rsid w:val="00C917CE"/>
    <w:rsid w:val="00C92BBB"/>
    <w:rsid w:val="00C97EAF"/>
    <w:rsid w:val="00CA3066"/>
    <w:rsid w:val="00CA4393"/>
    <w:rsid w:val="00CA6E4A"/>
    <w:rsid w:val="00CB5284"/>
    <w:rsid w:val="00CB5F11"/>
    <w:rsid w:val="00CB7B31"/>
    <w:rsid w:val="00CC1AD1"/>
    <w:rsid w:val="00CC3C48"/>
    <w:rsid w:val="00CD07CB"/>
    <w:rsid w:val="00CD448A"/>
    <w:rsid w:val="00CD4DE5"/>
    <w:rsid w:val="00CD7432"/>
    <w:rsid w:val="00CD759A"/>
    <w:rsid w:val="00CE2A74"/>
    <w:rsid w:val="00CE45CD"/>
    <w:rsid w:val="00CE4DF0"/>
    <w:rsid w:val="00CE5B79"/>
    <w:rsid w:val="00CF66AC"/>
    <w:rsid w:val="00CF7BC5"/>
    <w:rsid w:val="00D01A3F"/>
    <w:rsid w:val="00D02AA8"/>
    <w:rsid w:val="00D04233"/>
    <w:rsid w:val="00D14DCE"/>
    <w:rsid w:val="00D351D6"/>
    <w:rsid w:val="00D43025"/>
    <w:rsid w:val="00D46F9F"/>
    <w:rsid w:val="00D51448"/>
    <w:rsid w:val="00D5178D"/>
    <w:rsid w:val="00D51988"/>
    <w:rsid w:val="00D51B6B"/>
    <w:rsid w:val="00D65472"/>
    <w:rsid w:val="00D758D1"/>
    <w:rsid w:val="00D76A71"/>
    <w:rsid w:val="00D77B63"/>
    <w:rsid w:val="00D812F1"/>
    <w:rsid w:val="00DA06CF"/>
    <w:rsid w:val="00DA14DB"/>
    <w:rsid w:val="00DB1DA6"/>
    <w:rsid w:val="00DB4F8B"/>
    <w:rsid w:val="00DB674D"/>
    <w:rsid w:val="00DC236F"/>
    <w:rsid w:val="00DC529B"/>
    <w:rsid w:val="00DD4270"/>
    <w:rsid w:val="00DD42F3"/>
    <w:rsid w:val="00DD5064"/>
    <w:rsid w:val="00DE0645"/>
    <w:rsid w:val="00DE2BA0"/>
    <w:rsid w:val="00E0064B"/>
    <w:rsid w:val="00E01F48"/>
    <w:rsid w:val="00E03824"/>
    <w:rsid w:val="00E04F1C"/>
    <w:rsid w:val="00E056A9"/>
    <w:rsid w:val="00E07B24"/>
    <w:rsid w:val="00E1707D"/>
    <w:rsid w:val="00E240D3"/>
    <w:rsid w:val="00E3495D"/>
    <w:rsid w:val="00E36870"/>
    <w:rsid w:val="00E43462"/>
    <w:rsid w:val="00E44FD6"/>
    <w:rsid w:val="00E47248"/>
    <w:rsid w:val="00E52514"/>
    <w:rsid w:val="00E534D4"/>
    <w:rsid w:val="00E54D1D"/>
    <w:rsid w:val="00E54EC8"/>
    <w:rsid w:val="00E556C7"/>
    <w:rsid w:val="00E56E76"/>
    <w:rsid w:val="00E60E38"/>
    <w:rsid w:val="00E62DB5"/>
    <w:rsid w:val="00E65DB5"/>
    <w:rsid w:val="00E7336B"/>
    <w:rsid w:val="00E73612"/>
    <w:rsid w:val="00E73E6E"/>
    <w:rsid w:val="00E75AE3"/>
    <w:rsid w:val="00E80637"/>
    <w:rsid w:val="00E92B64"/>
    <w:rsid w:val="00EA0DC4"/>
    <w:rsid w:val="00EA54AD"/>
    <w:rsid w:val="00EB06EB"/>
    <w:rsid w:val="00EB2BDA"/>
    <w:rsid w:val="00EB449B"/>
    <w:rsid w:val="00EC2454"/>
    <w:rsid w:val="00EC2D27"/>
    <w:rsid w:val="00EC7BAB"/>
    <w:rsid w:val="00ED0A8F"/>
    <w:rsid w:val="00ED4B0E"/>
    <w:rsid w:val="00ED5D2B"/>
    <w:rsid w:val="00EE0120"/>
    <w:rsid w:val="00EE02D2"/>
    <w:rsid w:val="00EE1471"/>
    <w:rsid w:val="00EE397B"/>
    <w:rsid w:val="00EE61CC"/>
    <w:rsid w:val="00EF787C"/>
    <w:rsid w:val="00F0020C"/>
    <w:rsid w:val="00F05361"/>
    <w:rsid w:val="00F108E8"/>
    <w:rsid w:val="00F12ECF"/>
    <w:rsid w:val="00F15242"/>
    <w:rsid w:val="00F1728B"/>
    <w:rsid w:val="00F210E7"/>
    <w:rsid w:val="00F253B4"/>
    <w:rsid w:val="00F25D9D"/>
    <w:rsid w:val="00F35949"/>
    <w:rsid w:val="00F40B99"/>
    <w:rsid w:val="00F43437"/>
    <w:rsid w:val="00F50CB4"/>
    <w:rsid w:val="00F54747"/>
    <w:rsid w:val="00F61FB6"/>
    <w:rsid w:val="00F629B7"/>
    <w:rsid w:val="00F634EF"/>
    <w:rsid w:val="00F70D6F"/>
    <w:rsid w:val="00F70DA5"/>
    <w:rsid w:val="00F72956"/>
    <w:rsid w:val="00F733EC"/>
    <w:rsid w:val="00F75852"/>
    <w:rsid w:val="00F75877"/>
    <w:rsid w:val="00F806ED"/>
    <w:rsid w:val="00F80EA7"/>
    <w:rsid w:val="00F83F86"/>
    <w:rsid w:val="00F87E5A"/>
    <w:rsid w:val="00F9125E"/>
    <w:rsid w:val="00F9371A"/>
    <w:rsid w:val="00F93D54"/>
    <w:rsid w:val="00F94A9B"/>
    <w:rsid w:val="00FA1EDE"/>
    <w:rsid w:val="00FA38EC"/>
    <w:rsid w:val="00FA55CE"/>
    <w:rsid w:val="00FA5F20"/>
    <w:rsid w:val="00FA6A10"/>
    <w:rsid w:val="00FB3B17"/>
    <w:rsid w:val="00FB3EF5"/>
    <w:rsid w:val="00FB7284"/>
    <w:rsid w:val="00FB7321"/>
    <w:rsid w:val="00FC09AC"/>
    <w:rsid w:val="00FC0A9E"/>
    <w:rsid w:val="00FC1205"/>
    <w:rsid w:val="00FC57A0"/>
    <w:rsid w:val="00FC6192"/>
    <w:rsid w:val="00FD099F"/>
    <w:rsid w:val="00FD1F4F"/>
    <w:rsid w:val="00FD6D81"/>
    <w:rsid w:val="00FD7C67"/>
    <w:rsid w:val="00FE0EFB"/>
    <w:rsid w:val="00FE1772"/>
    <w:rsid w:val="00FE4841"/>
    <w:rsid w:val="00FE5859"/>
    <w:rsid w:val="00FF2290"/>
    <w:rsid w:val="00FF305B"/>
    <w:rsid w:val="00FF4270"/>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32963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CA" w:eastAsia="en-US"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A11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40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D3147"/>
    <w:rPr>
      <w:color w:val="0000FF"/>
      <w:u w:val="single"/>
    </w:rPr>
  </w:style>
  <w:style w:type="character" w:styleId="FollowedHyperlink">
    <w:name w:val="FollowedHyperlink"/>
    <w:basedOn w:val="DefaultParagraphFont"/>
    <w:uiPriority w:val="99"/>
    <w:semiHidden/>
    <w:unhideWhenUsed/>
    <w:rsid w:val="00BD3147"/>
    <w:rPr>
      <w:color w:val="800080" w:themeColor="followedHyperlink"/>
      <w:u w:val="single"/>
    </w:rPr>
  </w:style>
  <w:style w:type="paragraph" w:styleId="NormalWeb">
    <w:name w:val="Normal (Web)"/>
    <w:basedOn w:val="Normal"/>
    <w:rsid w:val="00307335"/>
    <w:rPr>
      <w:rFonts w:ascii="Times New Roman" w:hAnsi="Times New Roman" w:cs="Times New Roman"/>
    </w:rPr>
  </w:style>
  <w:style w:type="character" w:styleId="CommentReference">
    <w:name w:val="annotation reference"/>
    <w:basedOn w:val="DefaultParagraphFont"/>
    <w:semiHidden/>
    <w:unhideWhenUsed/>
    <w:rsid w:val="000843A4"/>
    <w:rPr>
      <w:sz w:val="18"/>
      <w:szCs w:val="18"/>
    </w:rPr>
  </w:style>
  <w:style w:type="paragraph" w:styleId="CommentText">
    <w:name w:val="annotation text"/>
    <w:basedOn w:val="Normal"/>
    <w:link w:val="CommentTextChar"/>
    <w:semiHidden/>
    <w:unhideWhenUsed/>
    <w:rsid w:val="000843A4"/>
  </w:style>
  <w:style w:type="character" w:customStyle="1" w:styleId="CommentTextChar">
    <w:name w:val="Comment Text Char"/>
    <w:basedOn w:val="DefaultParagraphFont"/>
    <w:link w:val="CommentText"/>
    <w:semiHidden/>
    <w:rsid w:val="000843A4"/>
  </w:style>
  <w:style w:type="paragraph" w:styleId="CommentSubject">
    <w:name w:val="annotation subject"/>
    <w:basedOn w:val="CommentText"/>
    <w:next w:val="CommentText"/>
    <w:link w:val="CommentSubjectChar"/>
    <w:semiHidden/>
    <w:unhideWhenUsed/>
    <w:rsid w:val="000843A4"/>
    <w:rPr>
      <w:b/>
      <w:bCs/>
      <w:sz w:val="20"/>
      <w:szCs w:val="20"/>
    </w:rPr>
  </w:style>
  <w:style w:type="character" w:customStyle="1" w:styleId="CommentSubjectChar">
    <w:name w:val="Comment Subject Char"/>
    <w:basedOn w:val="CommentTextChar"/>
    <w:link w:val="CommentSubject"/>
    <w:semiHidden/>
    <w:rsid w:val="000843A4"/>
    <w:rPr>
      <w:b/>
      <w:bCs/>
      <w:sz w:val="20"/>
      <w:szCs w:val="20"/>
    </w:rPr>
  </w:style>
  <w:style w:type="paragraph" w:styleId="BalloonText">
    <w:name w:val="Balloon Text"/>
    <w:basedOn w:val="Normal"/>
    <w:link w:val="BalloonTextChar"/>
    <w:semiHidden/>
    <w:unhideWhenUsed/>
    <w:rsid w:val="000843A4"/>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0843A4"/>
    <w:rPr>
      <w:rFonts w:ascii="Times New Roman" w:hAnsi="Times New Roman" w:cs="Times New Roman"/>
      <w:sz w:val="18"/>
      <w:szCs w:val="18"/>
    </w:rPr>
  </w:style>
  <w:style w:type="paragraph" w:styleId="Header">
    <w:name w:val="header"/>
    <w:basedOn w:val="Normal"/>
    <w:link w:val="HeaderChar"/>
    <w:unhideWhenUsed/>
    <w:rsid w:val="00CD4DE5"/>
    <w:pPr>
      <w:tabs>
        <w:tab w:val="center" w:pos="4680"/>
        <w:tab w:val="right" w:pos="9360"/>
      </w:tabs>
    </w:pPr>
  </w:style>
  <w:style w:type="character" w:customStyle="1" w:styleId="HeaderChar">
    <w:name w:val="Header Char"/>
    <w:basedOn w:val="DefaultParagraphFont"/>
    <w:link w:val="Header"/>
    <w:rsid w:val="00CD4DE5"/>
  </w:style>
  <w:style w:type="paragraph" w:styleId="Footer">
    <w:name w:val="footer"/>
    <w:basedOn w:val="Normal"/>
    <w:link w:val="FooterChar"/>
    <w:unhideWhenUsed/>
    <w:rsid w:val="00CD4DE5"/>
    <w:pPr>
      <w:tabs>
        <w:tab w:val="center" w:pos="4680"/>
        <w:tab w:val="right" w:pos="9360"/>
      </w:tabs>
    </w:pPr>
  </w:style>
  <w:style w:type="character" w:customStyle="1" w:styleId="FooterChar">
    <w:name w:val="Footer Char"/>
    <w:basedOn w:val="DefaultParagraphFont"/>
    <w:link w:val="Footer"/>
    <w:rsid w:val="00CD4DE5"/>
  </w:style>
  <w:style w:type="character" w:styleId="PageNumber">
    <w:name w:val="page number"/>
    <w:basedOn w:val="DefaultParagraphFont"/>
    <w:semiHidden/>
    <w:unhideWhenUsed/>
    <w:rsid w:val="003E2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46321">
      <w:bodyDiv w:val="1"/>
      <w:marLeft w:val="0"/>
      <w:marRight w:val="0"/>
      <w:marTop w:val="0"/>
      <w:marBottom w:val="0"/>
      <w:divBdr>
        <w:top w:val="none" w:sz="0" w:space="0" w:color="auto"/>
        <w:left w:val="none" w:sz="0" w:space="0" w:color="auto"/>
        <w:bottom w:val="none" w:sz="0" w:space="0" w:color="auto"/>
        <w:right w:val="none" w:sz="0" w:space="0" w:color="auto"/>
      </w:divBdr>
    </w:div>
    <w:div w:id="264314333">
      <w:bodyDiv w:val="1"/>
      <w:marLeft w:val="0"/>
      <w:marRight w:val="0"/>
      <w:marTop w:val="0"/>
      <w:marBottom w:val="0"/>
      <w:divBdr>
        <w:top w:val="none" w:sz="0" w:space="0" w:color="auto"/>
        <w:left w:val="none" w:sz="0" w:space="0" w:color="auto"/>
        <w:bottom w:val="none" w:sz="0" w:space="0" w:color="auto"/>
        <w:right w:val="none" w:sz="0" w:space="0" w:color="auto"/>
      </w:divBdr>
    </w:div>
    <w:div w:id="464004782">
      <w:bodyDiv w:val="1"/>
      <w:marLeft w:val="0"/>
      <w:marRight w:val="0"/>
      <w:marTop w:val="0"/>
      <w:marBottom w:val="0"/>
      <w:divBdr>
        <w:top w:val="none" w:sz="0" w:space="0" w:color="auto"/>
        <w:left w:val="none" w:sz="0" w:space="0" w:color="auto"/>
        <w:bottom w:val="none" w:sz="0" w:space="0" w:color="auto"/>
        <w:right w:val="none" w:sz="0" w:space="0" w:color="auto"/>
      </w:divBdr>
    </w:div>
    <w:div w:id="496656666">
      <w:bodyDiv w:val="1"/>
      <w:marLeft w:val="0"/>
      <w:marRight w:val="0"/>
      <w:marTop w:val="0"/>
      <w:marBottom w:val="0"/>
      <w:divBdr>
        <w:top w:val="none" w:sz="0" w:space="0" w:color="auto"/>
        <w:left w:val="none" w:sz="0" w:space="0" w:color="auto"/>
        <w:bottom w:val="none" w:sz="0" w:space="0" w:color="auto"/>
        <w:right w:val="none" w:sz="0" w:space="0" w:color="auto"/>
      </w:divBdr>
    </w:div>
    <w:div w:id="528376813">
      <w:bodyDiv w:val="1"/>
      <w:marLeft w:val="0"/>
      <w:marRight w:val="0"/>
      <w:marTop w:val="0"/>
      <w:marBottom w:val="0"/>
      <w:divBdr>
        <w:top w:val="none" w:sz="0" w:space="0" w:color="auto"/>
        <w:left w:val="none" w:sz="0" w:space="0" w:color="auto"/>
        <w:bottom w:val="none" w:sz="0" w:space="0" w:color="auto"/>
        <w:right w:val="none" w:sz="0" w:space="0" w:color="auto"/>
      </w:divBdr>
    </w:div>
    <w:div w:id="628514581">
      <w:bodyDiv w:val="1"/>
      <w:marLeft w:val="0"/>
      <w:marRight w:val="0"/>
      <w:marTop w:val="0"/>
      <w:marBottom w:val="0"/>
      <w:divBdr>
        <w:top w:val="none" w:sz="0" w:space="0" w:color="auto"/>
        <w:left w:val="none" w:sz="0" w:space="0" w:color="auto"/>
        <w:bottom w:val="none" w:sz="0" w:space="0" w:color="auto"/>
        <w:right w:val="none" w:sz="0" w:space="0" w:color="auto"/>
      </w:divBdr>
    </w:div>
    <w:div w:id="658310664">
      <w:bodyDiv w:val="1"/>
      <w:marLeft w:val="0"/>
      <w:marRight w:val="0"/>
      <w:marTop w:val="0"/>
      <w:marBottom w:val="0"/>
      <w:divBdr>
        <w:top w:val="none" w:sz="0" w:space="0" w:color="auto"/>
        <w:left w:val="none" w:sz="0" w:space="0" w:color="auto"/>
        <w:bottom w:val="none" w:sz="0" w:space="0" w:color="auto"/>
        <w:right w:val="none" w:sz="0" w:space="0" w:color="auto"/>
      </w:divBdr>
    </w:div>
    <w:div w:id="781220255">
      <w:bodyDiv w:val="1"/>
      <w:marLeft w:val="0"/>
      <w:marRight w:val="0"/>
      <w:marTop w:val="0"/>
      <w:marBottom w:val="0"/>
      <w:divBdr>
        <w:top w:val="none" w:sz="0" w:space="0" w:color="auto"/>
        <w:left w:val="none" w:sz="0" w:space="0" w:color="auto"/>
        <w:bottom w:val="none" w:sz="0" w:space="0" w:color="auto"/>
        <w:right w:val="none" w:sz="0" w:space="0" w:color="auto"/>
      </w:divBdr>
    </w:div>
    <w:div w:id="835191972">
      <w:bodyDiv w:val="1"/>
      <w:marLeft w:val="0"/>
      <w:marRight w:val="0"/>
      <w:marTop w:val="0"/>
      <w:marBottom w:val="0"/>
      <w:divBdr>
        <w:top w:val="none" w:sz="0" w:space="0" w:color="auto"/>
        <w:left w:val="none" w:sz="0" w:space="0" w:color="auto"/>
        <w:bottom w:val="none" w:sz="0" w:space="0" w:color="auto"/>
        <w:right w:val="none" w:sz="0" w:space="0" w:color="auto"/>
      </w:divBdr>
    </w:div>
    <w:div w:id="1125923839">
      <w:bodyDiv w:val="1"/>
      <w:marLeft w:val="0"/>
      <w:marRight w:val="0"/>
      <w:marTop w:val="0"/>
      <w:marBottom w:val="0"/>
      <w:divBdr>
        <w:top w:val="none" w:sz="0" w:space="0" w:color="auto"/>
        <w:left w:val="none" w:sz="0" w:space="0" w:color="auto"/>
        <w:bottom w:val="none" w:sz="0" w:space="0" w:color="auto"/>
        <w:right w:val="none" w:sz="0" w:space="0" w:color="auto"/>
      </w:divBdr>
    </w:div>
    <w:div w:id="1168903532">
      <w:bodyDiv w:val="1"/>
      <w:marLeft w:val="0"/>
      <w:marRight w:val="0"/>
      <w:marTop w:val="0"/>
      <w:marBottom w:val="0"/>
      <w:divBdr>
        <w:top w:val="none" w:sz="0" w:space="0" w:color="auto"/>
        <w:left w:val="none" w:sz="0" w:space="0" w:color="auto"/>
        <w:bottom w:val="none" w:sz="0" w:space="0" w:color="auto"/>
        <w:right w:val="none" w:sz="0" w:space="0" w:color="auto"/>
      </w:divBdr>
    </w:div>
    <w:div w:id="1262185597">
      <w:bodyDiv w:val="1"/>
      <w:marLeft w:val="0"/>
      <w:marRight w:val="0"/>
      <w:marTop w:val="0"/>
      <w:marBottom w:val="0"/>
      <w:divBdr>
        <w:top w:val="none" w:sz="0" w:space="0" w:color="auto"/>
        <w:left w:val="none" w:sz="0" w:space="0" w:color="auto"/>
        <w:bottom w:val="none" w:sz="0" w:space="0" w:color="auto"/>
        <w:right w:val="none" w:sz="0" w:space="0" w:color="auto"/>
      </w:divBdr>
    </w:div>
    <w:div w:id="1387610698">
      <w:bodyDiv w:val="1"/>
      <w:marLeft w:val="0"/>
      <w:marRight w:val="0"/>
      <w:marTop w:val="0"/>
      <w:marBottom w:val="0"/>
      <w:divBdr>
        <w:top w:val="none" w:sz="0" w:space="0" w:color="auto"/>
        <w:left w:val="none" w:sz="0" w:space="0" w:color="auto"/>
        <w:bottom w:val="none" w:sz="0" w:space="0" w:color="auto"/>
        <w:right w:val="none" w:sz="0" w:space="0" w:color="auto"/>
      </w:divBdr>
    </w:div>
    <w:div w:id="1495297946">
      <w:bodyDiv w:val="1"/>
      <w:marLeft w:val="0"/>
      <w:marRight w:val="0"/>
      <w:marTop w:val="0"/>
      <w:marBottom w:val="0"/>
      <w:divBdr>
        <w:top w:val="none" w:sz="0" w:space="0" w:color="auto"/>
        <w:left w:val="none" w:sz="0" w:space="0" w:color="auto"/>
        <w:bottom w:val="none" w:sz="0" w:space="0" w:color="auto"/>
        <w:right w:val="none" w:sz="0" w:space="0" w:color="auto"/>
      </w:divBdr>
    </w:div>
    <w:div w:id="1680304415">
      <w:bodyDiv w:val="1"/>
      <w:marLeft w:val="0"/>
      <w:marRight w:val="0"/>
      <w:marTop w:val="0"/>
      <w:marBottom w:val="0"/>
      <w:divBdr>
        <w:top w:val="none" w:sz="0" w:space="0" w:color="auto"/>
        <w:left w:val="none" w:sz="0" w:space="0" w:color="auto"/>
        <w:bottom w:val="none" w:sz="0" w:space="0" w:color="auto"/>
        <w:right w:val="none" w:sz="0" w:space="0" w:color="auto"/>
      </w:divBdr>
    </w:div>
    <w:div w:id="1820919040">
      <w:bodyDiv w:val="1"/>
      <w:marLeft w:val="0"/>
      <w:marRight w:val="0"/>
      <w:marTop w:val="0"/>
      <w:marBottom w:val="0"/>
      <w:divBdr>
        <w:top w:val="none" w:sz="0" w:space="0" w:color="auto"/>
        <w:left w:val="none" w:sz="0" w:space="0" w:color="auto"/>
        <w:bottom w:val="none" w:sz="0" w:space="0" w:color="auto"/>
        <w:right w:val="none" w:sz="0" w:space="0" w:color="auto"/>
      </w:divBdr>
    </w:div>
    <w:div w:id="1821380363">
      <w:bodyDiv w:val="1"/>
      <w:marLeft w:val="0"/>
      <w:marRight w:val="0"/>
      <w:marTop w:val="0"/>
      <w:marBottom w:val="0"/>
      <w:divBdr>
        <w:top w:val="none" w:sz="0" w:space="0" w:color="auto"/>
        <w:left w:val="none" w:sz="0" w:space="0" w:color="auto"/>
        <w:bottom w:val="none" w:sz="0" w:space="0" w:color="auto"/>
        <w:right w:val="none" w:sz="0" w:space="0" w:color="auto"/>
      </w:divBdr>
    </w:div>
    <w:div w:id="1837767623">
      <w:bodyDiv w:val="1"/>
      <w:marLeft w:val="0"/>
      <w:marRight w:val="0"/>
      <w:marTop w:val="0"/>
      <w:marBottom w:val="0"/>
      <w:divBdr>
        <w:top w:val="none" w:sz="0" w:space="0" w:color="auto"/>
        <w:left w:val="none" w:sz="0" w:space="0" w:color="auto"/>
        <w:bottom w:val="none" w:sz="0" w:space="0" w:color="auto"/>
        <w:right w:val="none" w:sz="0" w:space="0" w:color="auto"/>
      </w:divBdr>
    </w:div>
    <w:div w:id="1957177472">
      <w:bodyDiv w:val="1"/>
      <w:marLeft w:val="0"/>
      <w:marRight w:val="0"/>
      <w:marTop w:val="0"/>
      <w:marBottom w:val="0"/>
      <w:divBdr>
        <w:top w:val="none" w:sz="0" w:space="0" w:color="auto"/>
        <w:left w:val="none" w:sz="0" w:space="0" w:color="auto"/>
        <w:bottom w:val="none" w:sz="0" w:space="0" w:color="auto"/>
        <w:right w:val="none" w:sz="0" w:space="0" w:color="auto"/>
      </w:divBdr>
    </w:div>
    <w:div w:id="1963262344">
      <w:bodyDiv w:val="1"/>
      <w:marLeft w:val="0"/>
      <w:marRight w:val="0"/>
      <w:marTop w:val="0"/>
      <w:marBottom w:val="0"/>
      <w:divBdr>
        <w:top w:val="none" w:sz="0" w:space="0" w:color="auto"/>
        <w:left w:val="none" w:sz="0" w:space="0" w:color="auto"/>
        <w:bottom w:val="none" w:sz="0" w:space="0" w:color="auto"/>
        <w:right w:val="none" w:sz="0" w:space="0" w:color="auto"/>
      </w:divBdr>
    </w:div>
    <w:div w:id="20113255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7F2D5F6-F342-6741-9DE9-2330488CA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7</Pages>
  <Words>23072</Words>
  <Characters>131516</Characters>
  <Application>Microsoft Macintosh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154280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Lael Barlow</dc:creator>
  <cp:keywords/>
  <dc:description/>
  <cp:lastModifiedBy>Lael Barlow</cp:lastModifiedBy>
  <cp:revision>31</cp:revision>
  <cp:lastPrinted>2017-03-29T01:00:00Z</cp:lastPrinted>
  <dcterms:created xsi:type="dcterms:W3CDTF">2017-09-15T14:18:00Z</dcterms:created>
  <dcterms:modified xsi:type="dcterms:W3CDTF">2018-01-11T00:29:00Z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a9a2f605-9ae2-3a4b-a5cd-ad023736e7c5</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http://www.zotero.org/styles/bmc-biology</vt:lpwstr>
  </property>
  <property fmtid="{D5CDD505-2E9C-101B-9397-08002B2CF9AE}" pid="9" name="Mendeley Recent Style Name 2_1">
    <vt:lpwstr>BMC Biology (custom1)</vt:lpwstr>
  </property>
  <property fmtid="{D5CDD505-2E9C-101B-9397-08002B2CF9AE}" pid="10" name="Mendeley Recent Style Id 3_1">
    <vt:lpwstr>http://www.zotero.org/styles/biomed-central</vt:lpwstr>
  </property>
  <property fmtid="{D5CDD505-2E9C-101B-9397-08002B2CF9AE}" pid="11" name="Mendeley Recent Style Name 3_1">
    <vt:lpwstr>BioMed Central</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http://www.zotero.org/styles/journal-of-cell-science</vt:lpwstr>
  </property>
  <property fmtid="{D5CDD505-2E9C-101B-9397-08002B2CF9AE}" pid="15" name="Mendeley Recent Style Name 5_1">
    <vt:lpwstr>Journal of Cell Science</vt:lpwstr>
  </property>
  <property fmtid="{D5CDD505-2E9C-101B-9397-08002B2CF9AE}" pid="16" name="Mendeley Recent Style Id 6_1">
    <vt:lpwstr>http://www.zotero.org/styles/pnas</vt:lpwstr>
  </property>
  <property fmtid="{D5CDD505-2E9C-101B-9397-08002B2CF9AE}" pid="17" name="Mendeley Recent Style Name 6_1">
    <vt:lpwstr>Proceedings of the National Academy of Sciences of the United States of America</vt:lpwstr>
  </property>
  <property fmtid="{D5CDD505-2E9C-101B-9397-08002B2CF9AE}" pid="18" name="Mendeley Recent Style Id 7_1">
    <vt:lpwstr>http://www.zotero.org/styles/science</vt:lpwstr>
  </property>
  <property fmtid="{D5CDD505-2E9C-101B-9397-08002B2CF9AE}" pid="19" name="Mendeley Recent Style Name 7_1">
    <vt:lpwstr>Science</vt:lpwstr>
  </property>
  <property fmtid="{D5CDD505-2E9C-101B-9397-08002B2CF9AE}" pid="20" name="Mendeley Recent Style Id 8_1">
    <vt:lpwstr>http://www.zotero.org/styles/the-journal-of-cell-biology</vt:lpwstr>
  </property>
  <property fmtid="{D5CDD505-2E9C-101B-9397-08002B2CF9AE}" pid="21" name="Mendeley Recent Style Name 8_1">
    <vt:lpwstr>The Journal of Cell Biology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Citation Style_1">
    <vt:lpwstr>http://www.zotero.org/styles/biomed-central</vt:lpwstr>
  </property>
</Properties>
</file>