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8A" w:rsidRDefault="0034258A" w:rsidP="007374B7">
      <w:pPr>
        <w:spacing w:line="360" w:lineRule="auto"/>
        <w:rPr>
          <w:rFonts w:ascii="Times New Roman" w:hAnsi="Times New Roman" w:cs="Times New Roman"/>
          <w:szCs w:val="21"/>
        </w:rPr>
      </w:pPr>
      <w:r w:rsidRPr="007F6591">
        <w:rPr>
          <w:rFonts w:ascii="Times New Roman" w:hAnsi="Times New Roman" w:cs="Times New Roman"/>
          <w:b/>
          <w:sz w:val="24"/>
          <w:szCs w:val="24"/>
        </w:rPr>
        <w:t xml:space="preserve">UBN1/2 of HIRA complex </w:t>
      </w:r>
      <w:r w:rsidR="006D64B6">
        <w:rPr>
          <w:rFonts w:ascii="Times New Roman" w:hAnsi="Times New Roman" w:cs="Times New Roman" w:hint="eastAsia"/>
          <w:b/>
          <w:sz w:val="24"/>
          <w:szCs w:val="24"/>
        </w:rPr>
        <w:t xml:space="preserve">is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responsible for </w:t>
      </w:r>
      <w:r w:rsidRPr="007F6591">
        <w:rPr>
          <w:rFonts w:ascii="Times New Roman" w:hAnsi="Times New Roman" w:cs="Times New Roman"/>
          <w:b/>
          <w:sz w:val="24"/>
          <w:szCs w:val="24"/>
        </w:rPr>
        <w:t>recognit</w:t>
      </w:r>
      <w:r>
        <w:rPr>
          <w:rFonts w:ascii="Times New Roman" w:hAnsi="Times New Roman" w:cs="Times New Roman"/>
          <w:b/>
          <w:sz w:val="24"/>
          <w:szCs w:val="24"/>
        </w:rPr>
        <w:t>ion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and deposition of </w:t>
      </w:r>
      <w:r w:rsidRPr="007F6591">
        <w:rPr>
          <w:rFonts w:ascii="Times New Roman" w:hAnsi="Times New Roman" w:cs="Times New Roman"/>
          <w:b/>
          <w:sz w:val="24"/>
          <w:szCs w:val="24"/>
        </w:rPr>
        <w:t>H3.3</w:t>
      </w:r>
      <w:r w:rsidRPr="007F6591">
        <w:rPr>
          <w:rFonts w:ascii="Times New Roman" w:hAnsi="Times New Roman" w:cs="Times New Roman" w:hint="eastAsia"/>
          <w:b/>
          <w:sz w:val="24"/>
          <w:szCs w:val="24"/>
        </w:rPr>
        <w:t xml:space="preserve"> at </w:t>
      </w:r>
      <w:r w:rsidRPr="007F6591">
        <w:rPr>
          <w:rFonts w:ascii="Times New Roman" w:hAnsi="Times New Roman" w:cs="Times New Roman" w:hint="eastAsia"/>
          <w:b/>
          <w:i/>
          <w:sz w:val="24"/>
          <w:szCs w:val="24"/>
        </w:rPr>
        <w:t>cis</w:t>
      </w:r>
      <w:r w:rsidRPr="007F6591">
        <w:rPr>
          <w:rFonts w:ascii="Times New Roman" w:hAnsi="Times New Roman" w:cs="Times New Roman" w:hint="eastAsia"/>
          <w:b/>
          <w:sz w:val="24"/>
          <w:szCs w:val="24"/>
        </w:rPr>
        <w:t xml:space="preserve">-regulatory elements </w:t>
      </w:r>
      <w:r>
        <w:rPr>
          <w:rFonts w:ascii="Times New Roman" w:hAnsi="Times New Roman" w:hint="eastAsia"/>
          <w:b/>
          <w:sz w:val="24"/>
        </w:rPr>
        <w:t>in mouse ES cells</w:t>
      </w:r>
    </w:p>
    <w:p w:rsidR="0034258A" w:rsidRDefault="0034258A" w:rsidP="007374B7">
      <w:pPr>
        <w:spacing w:line="360" w:lineRule="auto"/>
        <w:rPr>
          <w:rFonts w:ascii="Times New Roman" w:hAnsi="Times New Roman" w:cs="Times New Roman"/>
          <w:szCs w:val="21"/>
        </w:rPr>
      </w:pPr>
    </w:p>
    <w:p w:rsidR="0034258A" w:rsidRPr="007F6591" w:rsidRDefault="00E856D3" w:rsidP="007374B7">
      <w:p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D90E02">
        <w:rPr>
          <w:rFonts w:ascii="Calibri" w:hAnsi="Calibri" w:cs="Calibri"/>
          <w:szCs w:val="21"/>
        </w:rPr>
        <w:t>Chaoyang</w:t>
      </w:r>
      <w:proofErr w:type="spellEnd"/>
      <w:r w:rsidRPr="00D90E02">
        <w:rPr>
          <w:rFonts w:ascii="Calibri" w:hAnsi="Calibri" w:cs="Calibri"/>
          <w:szCs w:val="21"/>
        </w:rPr>
        <w:t xml:space="preserve"> Xiong</w:t>
      </w:r>
      <w:r w:rsidRPr="00D90E02">
        <w:rPr>
          <w:rFonts w:ascii="Calibri" w:hAnsi="Calibri" w:cs="Calibri"/>
          <w:szCs w:val="21"/>
          <w:vertAlign w:val="superscript"/>
        </w:rPr>
        <w:t>1, ¶</w:t>
      </w:r>
      <w:r w:rsidRPr="00D90E02">
        <w:rPr>
          <w:rFonts w:ascii="Calibri" w:hAnsi="Calibri" w:cs="Calibri"/>
          <w:szCs w:val="21"/>
        </w:rPr>
        <w:t xml:space="preserve">, </w:t>
      </w:r>
      <w:proofErr w:type="spellStart"/>
      <w:r w:rsidRPr="00D90E02">
        <w:rPr>
          <w:rFonts w:ascii="Calibri" w:hAnsi="Calibri" w:cs="Calibri"/>
          <w:szCs w:val="21"/>
        </w:rPr>
        <w:t>Zengqi</w:t>
      </w:r>
      <w:proofErr w:type="spellEnd"/>
      <w:r w:rsidRPr="00D90E02">
        <w:rPr>
          <w:rFonts w:ascii="Calibri" w:hAnsi="Calibri" w:cs="Calibri"/>
          <w:szCs w:val="21"/>
        </w:rPr>
        <w:t xml:space="preserve"> Wen</w:t>
      </w:r>
      <w:r w:rsidRPr="00D90E02">
        <w:rPr>
          <w:rFonts w:ascii="Calibri" w:hAnsi="Calibri" w:cs="Calibri"/>
          <w:szCs w:val="21"/>
          <w:vertAlign w:val="superscript"/>
        </w:rPr>
        <w:t>1, 2, ¶</w:t>
      </w:r>
      <w:r w:rsidRPr="00D90E02">
        <w:rPr>
          <w:rFonts w:ascii="Calibri" w:hAnsi="Calibri" w:cs="Calibri"/>
          <w:szCs w:val="21"/>
        </w:rPr>
        <w:t>, Juan Yu</w:t>
      </w:r>
      <w:r w:rsidRPr="00D90E02">
        <w:rPr>
          <w:rFonts w:ascii="Calibri" w:hAnsi="Calibri" w:cs="Calibri"/>
          <w:szCs w:val="21"/>
          <w:vertAlign w:val="superscript"/>
        </w:rPr>
        <w:t>1</w:t>
      </w:r>
      <w:r w:rsidRPr="00D90E02">
        <w:rPr>
          <w:rFonts w:ascii="Calibri" w:hAnsi="Calibri" w:cs="Calibri"/>
          <w:szCs w:val="21"/>
        </w:rPr>
        <w:t>, Jun Chen</w:t>
      </w:r>
      <w:r w:rsidRPr="00D90E02">
        <w:rPr>
          <w:rFonts w:ascii="Calibri" w:hAnsi="Calibri" w:cs="Calibri"/>
          <w:szCs w:val="21"/>
          <w:vertAlign w:val="superscript"/>
        </w:rPr>
        <w:t>1, 2</w:t>
      </w:r>
      <w:r w:rsidRPr="00D90E02">
        <w:rPr>
          <w:rFonts w:ascii="Calibri" w:hAnsi="Calibri" w:cs="Calibri"/>
          <w:szCs w:val="21"/>
        </w:rPr>
        <w:t>, Chao-Pei Liu</w:t>
      </w:r>
      <w:r w:rsidRPr="00D90E02">
        <w:rPr>
          <w:rFonts w:ascii="Calibri" w:hAnsi="Calibri" w:cs="Calibri"/>
          <w:szCs w:val="21"/>
          <w:vertAlign w:val="superscript"/>
        </w:rPr>
        <w:t>1</w:t>
      </w:r>
      <w:r w:rsidRPr="00D90E02">
        <w:rPr>
          <w:rFonts w:ascii="Calibri" w:hAnsi="Calibri" w:cs="Calibri"/>
          <w:szCs w:val="21"/>
        </w:rPr>
        <w:t xml:space="preserve">, </w:t>
      </w:r>
      <w:proofErr w:type="spellStart"/>
      <w:r w:rsidRPr="00D90E02">
        <w:rPr>
          <w:rFonts w:ascii="Calibri" w:hAnsi="Calibri" w:cs="Calibri"/>
          <w:szCs w:val="21"/>
        </w:rPr>
        <w:t>Xiaodong</w:t>
      </w:r>
      <w:proofErr w:type="spellEnd"/>
      <w:r w:rsidRPr="00D90E02">
        <w:rPr>
          <w:rFonts w:ascii="Calibri" w:hAnsi="Calibri" w:cs="Calibri"/>
          <w:szCs w:val="21"/>
        </w:rPr>
        <w:t xml:space="preserve"> Zhang</w:t>
      </w:r>
      <w:r w:rsidRPr="00D90E02">
        <w:rPr>
          <w:rFonts w:ascii="Calibri" w:hAnsi="Calibri" w:cs="Calibri"/>
          <w:szCs w:val="21"/>
          <w:vertAlign w:val="superscript"/>
        </w:rPr>
        <w:t>3</w:t>
      </w:r>
      <w:r w:rsidRPr="00D90E02">
        <w:rPr>
          <w:rFonts w:ascii="Calibri" w:hAnsi="Calibri" w:cs="Calibri"/>
          <w:szCs w:val="21"/>
        </w:rPr>
        <w:t>, Ping Chen</w:t>
      </w:r>
      <w:r w:rsidRPr="00D90E02">
        <w:rPr>
          <w:rFonts w:ascii="Calibri" w:hAnsi="Calibri" w:cs="Calibri"/>
          <w:szCs w:val="21"/>
          <w:vertAlign w:val="superscript"/>
        </w:rPr>
        <w:t>1</w:t>
      </w:r>
      <w:r w:rsidRPr="00D90E02">
        <w:rPr>
          <w:rFonts w:ascii="Calibri" w:hAnsi="Calibri" w:cs="Calibri"/>
          <w:szCs w:val="21"/>
        </w:rPr>
        <w:t xml:space="preserve">, </w:t>
      </w:r>
      <w:proofErr w:type="spellStart"/>
      <w:r w:rsidRPr="00D90E02">
        <w:rPr>
          <w:rFonts w:ascii="Calibri" w:hAnsi="Calibri" w:cs="Calibri"/>
          <w:szCs w:val="21"/>
        </w:rPr>
        <w:t>Rui</w:t>
      </w:r>
      <w:proofErr w:type="spellEnd"/>
      <w:r w:rsidRPr="00D90E02">
        <w:rPr>
          <w:rFonts w:ascii="Calibri" w:hAnsi="Calibri" w:cs="Calibri"/>
          <w:szCs w:val="21"/>
        </w:rPr>
        <w:t>-Ming Xu</w:t>
      </w:r>
      <w:r w:rsidRPr="00D90E02">
        <w:rPr>
          <w:rFonts w:ascii="Calibri" w:hAnsi="Calibri" w:cs="Calibri"/>
          <w:szCs w:val="21"/>
          <w:vertAlign w:val="superscript"/>
        </w:rPr>
        <w:t>1</w:t>
      </w:r>
      <w:r>
        <w:rPr>
          <w:rFonts w:ascii="Calibri" w:hAnsi="Calibri" w:cs="Calibri" w:hint="eastAsia"/>
          <w:szCs w:val="21"/>
          <w:vertAlign w:val="superscript"/>
        </w:rPr>
        <w:t xml:space="preserve">, </w:t>
      </w:r>
      <w:r>
        <w:rPr>
          <w:rFonts w:ascii="Calibri" w:hAnsi="Calibri" w:cs="Calibri"/>
          <w:szCs w:val="21"/>
          <w:vertAlign w:val="superscript"/>
        </w:rPr>
        <w:t>2</w:t>
      </w:r>
      <w:r w:rsidRPr="00D90E02">
        <w:rPr>
          <w:rFonts w:ascii="Calibri" w:hAnsi="Calibri" w:cs="Calibri"/>
          <w:szCs w:val="21"/>
        </w:rPr>
        <w:t xml:space="preserve">, </w:t>
      </w:r>
      <w:proofErr w:type="spellStart"/>
      <w:r w:rsidRPr="00D90E02">
        <w:rPr>
          <w:rFonts w:ascii="Calibri" w:hAnsi="Calibri" w:cs="Calibri"/>
          <w:szCs w:val="21"/>
        </w:rPr>
        <w:t>Guohong</w:t>
      </w:r>
      <w:proofErr w:type="spellEnd"/>
      <w:r w:rsidRPr="00D90E02">
        <w:rPr>
          <w:rFonts w:ascii="Calibri" w:hAnsi="Calibri" w:cs="Calibri"/>
          <w:szCs w:val="21"/>
        </w:rPr>
        <w:t xml:space="preserve"> Li</w:t>
      </w:r>
      <w:r w:rsidRPr="00D90E02">
        <w:rPr>
          <w:rFonts w:ascii="Calibri" w:hAnsi="Calibri" w:cs="Calibri"/>
          <w:szCs w:val="21"/>
          <w:vertAlign w:val="superscript"/>
        </w:rPr>
        <w:t>1, 2, *</w:t>
      </w:r>
    </w:p>
    <w:p w:rsidR="0034258A" w:rsidRPr="00F12923" w:rsidRDefault="0034258A" w:rsidP="007374B7">
      <w:pPr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34258A" w:rsidRDefault="0034258A" w:rsidP="007374B7">
      <w:pPr>
        <w:spacing w:line="360" w:lineRule="auto"/>
        <w:rPr>
          <w:b/>
          <w:sz w:val="24"/>
          <w:szCs w:val="24"/>
        </w:rPr>
      </w:pPr>
      <w:r w:rsidRPr="00280DAB">
        <w:rPr>
          <w:b/>
          <w:sz w:val="24"/>
          <w:szCs w:val="24"/>
        </w:rPr>
        <w:t>Supplemental Figures and Legends</w:t>
      </w:r>
    </w:p>
    <w:p w:rsidR="000145BD" w:rsidRPr="00280DAB" w:rsidRDefault="00C07628" w:rsidP="007374B7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785360" cy="1908048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58A" w:rsidRPr="00C07628" w:rsidRDefault="0034258A" w:rsidP="007374B7">
      <w:pPr>
        <w:rPr>
          <w:b/>
        </w:rPr>
      </w:pPr>
      <w:r w:rsidRPr="00A6451F">
        <w:rPr>
          <w:b/>
        </w:rPr>
        <w:t>Fi</w:t>
      </w:r>
      <w:r w:rsidR="00DD5605">
        <w:rPr>
          <w:b/>
        </w:rPr>
        <w:t>gure</w:t>
      </w:r>
      <w:r w:rsidRPr="00A6451F">
        <w:rPr>
          <w:b/>
        </w:rPr>
        <w:t xml:space="preserve"> S1. </w:t>
      </w:r>
      <w:r w:rsidRPr="00C07628">
        <w:rPr>
          <w:b/>
        </w:rPr>
        <w:t>The HRD domain is conserved in UBN1 and UBN2.</w:t>
      </w:r>
    </w:p>
    <w:p w:rsidR="00934762" w:rsidRDefault="00934762" w:rsidP="007374B7"/>
    <w:p w:rsidR="00934762" w:rsidRDefault="007B1EBE" w:rsidP="007B1EBE">
      <w:r>
        <w:rPr>
          <w:noProof/>
        </w:rPr>
        <w:drawing>
          <wp:inline distT="0" distB="0" distL="0" distR="0" wp14:anchorId="232E5E2B">
            <wp:extent cx="5290675" cy="255221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965" cy="2551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628" w:rsidRDefault="00934762" w:rsidP="007374B7">
      <w:r w:rsidRPr="00A6451F">
        <w:rPr>
          <w:b/>
        </w:rPr>
        <w:t>Fig</w:t>
      </w:r>
      <w:r w:rsidR="00DD5605">
        <w:rPr>
          <w:b/>
        </w:rPr>
        <w:t>ure</w:t>
      </w:r>
      <w:r>
        <w:rPr>
          <w:b/>
        </w:rPr>
        <w:t xml:space="preserve"> </w:t>
      </w:r>
      <w:r w:rsidRPr="00A6451F">
        <w:rPr>
          <w:b/>
        </w:rPr>
        <w:t xml:space="preserve">S2. UBN1 mediates the interaction between </w:t>
      </w:r>
      <w:r>
        <w:rPr>
          <w:rFonts w:hint="eastAsia"/>
          <w:b/>
        </w:rPr>
        <w:t xml:space="preserve">HIRA </w:t>
      </w:r>
      <w:r w:rsidRPr="00A6451F">
        <w:rPr>
          <w:b/>
        </w:rPr>
        <w:t xml:space="preserve">subunit and histone variant H3.3. </w:t>
      </w:r>
      <w:proofErr w:type="gramStart"/>
      <w:r>
        <w:t>Related</w:t>
      </w:r>
      <w:r w:rsidR="0034258A">
        <w:t xml:space="preserve"> to Fig </w:t>
      </w:r>
      <w:r w:rsidR="0034258A">
        <w:rPr>
          <w:rFonts w:hint="eastAsia"/>
        </w:rPr>
        <w:t>2</w:t>
      </w:r>
      <w:r w:rsidR="0034258A" w:rsidRPr="00356A6E">
        <w:rPr>
          <w:rFonts w:hint="eastAsia"/>
        </w:rPr>
        <w:t>.</w:t>
      </w:r>
      <w:proofErr w:type="gramEnd"/>
    </w:p>
    <w:p w:rsidR="00C07628" w:rsidRPr="00C07628" w:rsidRDefault="00C07628" w:rsidP="007374B7">
      <w:r w:rsidRPr="006A0BFD">
        <w:t>(A) A schematic diagram showing the LacO-LacI targeting system. The interaction between histones and chaperones results in the specific overlap of green and red focus.</w:t>
      </w:r>
    </w:p>
    <w:p w:rsidR="0034258A" w:rsidRDefault="0034258A" w:rsidP="007374B7">
      <w:r w:rsidRPr="00A32CDC">
        <w:t>(</w:t>
      </w:r>
      <w:r w:rsidR="00C07628">
        <w:t>B</w:t>
      </w:r>
      <w:r w:rsidRPr="00A32CDC">
        <w:t>) Western blot shows the expression of Flag-UBN1 in A03_1</w:t>
      </w:r>
      <w:r w:rsidR="000A2963">
        <w:rPr>
          <w:rFonts w:hint="eastAsia"/>
        </w:rPr>
        <w:t>/</w:t>
      </w:r>
      <w:r w:rsidR="000A2963">
        <w:t>Flag-UBN1 cell line</w:t>
      </w:r>
      <w:r w:rsidRPr="00A32CDC">
        <w:t>.</w:t>
      </w:r>
    </w:p>
    <w:p w:rsidR="007B1EBE" w:rsidRPr="00A32CDC" w:rsidRDefault="007B1EBE" w:rsidP="007374B7">
      <w:r>
        <w:rPr>
          <w:rFonts w:hint="eastAsia"/>
        </w:rPr>
        <w:t xml:space="preserve">(C) Western blot shows the </w:t>
      </w:r>
      <w:r w:rsidR="00EC14AC">
        <w:rPr>
          <w:rFonts w:hint="eastAsia"/>
        </w:rPr>
        <w:t>protein</w:t>
      </w:r>
      <w:r>
        <w:rPr>
          <w:rFonts w:hint="eastAsia"/>
        </w:rPr>
        <w:t xml:space="preserve"> level</w:t>
      </w:r>
      <w:r w:rsidR="00EC14AC">
        <w:rPr>
          <w:rFonts w:hint="eastAsia"/>
        </w:rPr>
        <w:t>s</w:t>
      </w:r>
      <w:r>
        <w:rPr>
          <w:rFonts w:hint="eastAsia"/>
        </w:rPr>
        <w:t xml:space="preserve"> of endogenous and exogenous HIRA and UBN1.</w:t>
      </w:r>
      <w:r w:rsidR="00404DDA">
        <w:rPr>
          <w:rFonts w:hint="eastAsia"/>
        </w:rPr>
        <w:t xml:space="preserve"> Endogenous HIRA and UBN1 cannot be detected under short exposure time.</w:t>
      </w:r>
    </w:p>
    <w:p w:rsidR="0034258A" w:rsidRPr="00A32CDC" w:rsidRDefault="0034258A" w:rsidP="007374B7">
      <w:r w:rsidRPr="00A32CDC">
        <w:t>(</w:t>
      </w:r>
      <w:r w:rsidR="007B1EBE">
        <w:rPr>
          <w:rFonts w:hint="eastAsia"/>
        </w:rPr>
        <w:t>D</w:t>
      </w:r>
      <w:r w:rsidRPr="00A32CDC">
        <w:t xml:space="preserve">) </w:t>
      </w:r>
      <w:r>
        <w:rPr>
          <w:rFonts w:hint="eastAsia"/>
        </w:rPr>
        <w:t>B</w:t>
      </w:r>
      <w:r w:rsidRPr="00136868">
        <w:t>oth WD</w:t>
      </w:r>
      <w:r w:rsidR="000A2963">
        <w:t xml:space="preserve"> repeat</w:t>
      </w:r>
      <w:r w:rsidRPr="00136868">
        <w:t xml:space="preserve"> domain and B domain of HIRA are involv</w:t>
      </w:r>
      <w:r>
        <w:t>ed in the interaction with H3.3</w:t>
      </w:r>
      <w:r w:rsidRPr="00A32CDC">
        <w:t>.</w:t>
      </w:r>
      <w:r>
        <w:rPr>
          <w:rFonts w:hint="eastAsia"/>
        </w:rPr>
        <w:t xml:space="preserve"> </w:t>
      </w:r>
      <w:r w:rsidRPr="00A32CDC">
        <w:t>Statistic results for Fig. 2</w:t>
      </w:r>
      <w:r>
        <w:rPr>
          <w:rFonts w:hint="eastAsia"/>
        </w:rPr>
        <w:t xml:space="preserve">C. </w:t>
      </w:r>
      <w:r w:rsidRPr="00A32CDC">
        <w:t>About 100 cells in each experiment are counted.</w:t>
      </w:r>
    </w:p>
    <w:p w:rsidR="00934762" w:rsidRDefault="007B1EBE" w:rsidP="00CD7DDF">
      <w:r>
        <w:rPr>
          <w:rFonts w:hint="eastAsia"/>
        </w:rPr>
        <w:lastRenderedPageBreak/>
        <w:t xml:space="preserve">(E) </w:t>
      </w:r>
      <w:r w:rsidR="0034258A">
        <w:rPr>
          <w:rFonts w:hint="eastAsia"/>
        </w:rPr>
        <w:t xml:space="preserve">Interaction between truncation mutants of HIRA </w:t>
      </w:r>
      <w:r w:rsidR="0034258A">
        <w:t>subunit</w:t>
      </w:r>
      <w:r w:rsidR="0034258A">
        <w:rPr>
          <w:rFonts w:hint="eastAsia"/>
        </w:rPr>
        <w:t xml:space="preserve"> and H3.3 is analyzed in the presence of UBN1 by Western blot analysis of </w:t>
      </w:r>
      <w:r w:rsidR="0034258A" w:rsidRPr="00C3358C">
        <w:t>anti-</w:t>
      </w:r>
      <w:r w:rsidR="0034258A">
        <w:rPr>
          <w:rFonts w:hint="eastAsia"/>
        </w:rPr>
        <w:t>Flag</w:t>
      </w:r>
      <w:r w:rsidR="0034258A" w:rsidRPr="00C3358C">
        <w:t xml:space="preserve"> immunoprecipitates</w:t>
      </w:r>
      <w:r w:rsidR="0034258A">
        <w:rPr>
          <w:rFonts w:hint="eastAsia"/>
        </w:rPr>
        <w:t>.</w:t>
      </w:r>
    </w:p>
    <w:p w:rsidR="000A1341" w:rsidRPr="00CD7DDF" w:rsidRDefault="000A1341" w:rsidP="00CD7DDF"/>
    <w:p w:rsidR="00934762" w:rsidRDefault="00934762" w:rsidP="007374B7">
      <w:pPr>
        <w:spacing w:line="360" w:lineRule="auto"/>
        <w:rPr>
          <w:b/>
        </w:rPr>
      </w:pPr>
      <w:r>
        <w:rPr>
          <w:rFonts w:ascii="Times New Roman" w:hAnsi="Times New Roman" w:cs="Times New Roman"/>
          <w:noProof/>
          <w:szCs w:val="21"/>
          <w:vertAlign w:val="superscript"/>
        </w:rPr>
        <w:drawing>
          <wp:inline distT="0" distB="0" distL="0" distR="0">
            <wp:extent cx="5133372" cy="395275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7" r="1724" b="3020"/>
                    <a:stretch/>
                  </pic:blipFill>
                  <pic:spPr bwMode="auto">
                    <a:xfrm>
                      <a:off x="0" y="0"/>
                      <a:ext cx="5134610" cy="395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58A" w:rsidRPr="00A6451F" w:rsidRDefault="0034258A" w:rsidP="007374B7">
      <w:pPr>
        <w:spacing w:line="360" w:lineRule="auto"/>
        <w:rPr>
          <w:b/>
        </w:rPr>
      </w:pPr>
      <w:r w:rsidRPr="00A6451F">
        <w:rPr>
          <w:b/>
        </w:rPr>
        <w:t>Fig</w:t>
      </w:r>
      <w:r w:rsidR="00DD5605">
        <w:rPr>
          <w:b/>
        </w:rPr>
        <w:t>ure</w:t>
      </w:r>
      <w:r w:rsidRPr="00A6451F">
        <w:rPr>
          <w:b/>
        </w:rPr>
        <w:t xml:space="preserve"> S3. Residues Ala87 and Gly90 of H3.3 are important for recognition and binding of H3.3 by HIRA complex</w:t>
      </w:r>
      <w:r w:rsidRPr="00A6451F">
        <w:rPr>
          <w:rFonts w:hint="eastAsia"/>
          <w:b/>
        </w:rPr>
        <w:t>.</w:t>
      </w:r>
      <w:r w:rsidRPr="00A6451F">
        <w:rPr>
          <w:b/>
        </w:rPr>
        <w:t xml:space="preserve"> </w:t>
      </w:r>
      <w:r>
        <w:t xml:space="preserve">Related to Figure </w:t>
      </w:r>
      <w:r>
        <w:rPr>
          <w:rFonts w:hint="eastAsia"/>
        </w:rPr>
        <w:t>3</w:t>
      </w:r>
      <w:r w:rsidRPr="00356A6E">
        <w:rPr>
          <w:rFonts w:hint="eastAsia"/>
        </w:rPr>
        <w:t>.</w:t>
      </w:r>
    </w:p>
    <w:p w:rsidR="0034258A" w:rsidRPr="00A32CDC" w:rsidRDefault="0034258A" w:rsidP="007374B7">
      <w:r w:rsidRPr="00A32CDC">
        <w:t xml:space="preserve">(A) </w:t>
      </w:r>
      <w:bookmarkStart w:id="0" w:name="OLE_LINK7"/>
      <w:bookmarkStart w:id="1" w:name="OLE_LINK8"/>
      <w:r w:rsidRPr="00A32CDC">
        <w:t xml:space="preserve">Single mutation of either Ala87 or Gly90 of H3.3 </w:t>
      </w:r>
      <w:r>
        <w:rPr>
          <w:rFonts w:hint="eastAsia"/>
        </w:rPr>
        <w:t xml:space="preserve">towards H3.1 </w:t>
      </w:r>
      <w:r w:rsidRPr="00A32CDC">
        <w:t xml:space="preserve">is not sufficient to disrupt the interaction between DAXX and H3.3. </w:t>
      </w:r>
      <w:r>
        <w:rPr>
          <w:rFonts w:hint="eastAsia"/>
        </w:rPr>
        <w:t xml:space="preserve">Interaction between DAXX and H3.3 mutants is analyzed by Western blot analysis of </w:t>
      </w:r>
      <w:r w:rsidRPr="00C3358C">
        <w:t>anti-</w:t>
      </w:r>
      <w:r>
        <w:rPr>
          <w:rFonts w:hint="eastAsia"/>
        </w:rPr>
        <w:t>Flag</w:t>
      </w:r>
      <w:r w:rsidRPr="00C3358C">
        <w:t xml:space="preserve"> immunoprecipitates</w:t>
      </w:r>
      <w:r w:rsidRPr="00A32CDC">
        <w:t>.</w:t>
      </w:r>
      <w:bookmarkEnd w:id="0"/>
      <w:bookmarkEnd w:id="1"/>
    </w:p>
    <w:p w:rsidR="0034258A" w:rsidRPr="00A32CDC" w:rsidRDefault="0034258A" w:rsidP="007374B7">
      <w:r w:rsidRPr="00A32CDC">
        <w:t xml:space="preserve">(B) Single mutation of either Ser87 or Met90 of H3.1 </w:t>
      </w:r>
      <w:r>
        <w:rPr>
          <w:rFonts w:hint="eastAsia"/>
        </w:rPr>
        <w:t xml:space="preserve">towards H3.3 </w:t>
      </w:r>
      <w:r>
        <w:t xml:space="preserve">is sufficient to </w:t>
      </w:r>
      <w:r>
        <w:rPr>
          <w:rFonts w:hint="eastAsia"/>
        </w:rPr>
        <w:t>mediate</w:t>
      </w:r>
      <w:r w:rsidRPr="00A32CDC">
        <w:t xml:space="preserve"> the interaction between DAXX and H3.</w:t>
      </w:r>
      <w:r w:rsidR="00DD5605">
        <w:t>1</w:t>
      </w:r>
      <w:r w:rsidRPr="00A32CDC">
        <w:t>.</w:t>
      </w:r>
      <w:r>
        <w:rPr>
          <w:rFonts w:hint="eastAsia"/>
        </w:rPr>
        <w:t xml:space="preserve"> Interaction between DAXX and H3.1 mutants is analyzed by Western blot analysis of </w:t>
      </w:r>
      <w:r w:rsidRPr="00C3358C">
        <w:t>anti-</w:t>
      </w:r>
      <w:r>
        <w:rPr>
          <w:rFonts w:hint="eastAsia"/>
        </w:rPr>
        <w:t>Flag</w:t>
      </w:r>
      <w:r w:rsidRPr="00C3358C">
        <w:t xml:space="preserve"> immunoprecipitates</w:t>
      </w:r>
      <w:r w:rsidRPr="00A32CDC">
        <w:t>.</w:t>
      </w:r>
    </w:p>
    <w:p w:rsidR="0034258A" w:rsidRPr="00A32CDC" w:rsidRDefault="0034258A" w:rsidP="007374B7">
      <w:r w:rsidRPr="00A32CDC">
        <w:t xml:space="preserve">(C) </w:t>
      </w:r>
      <w:r>
        <w:rPr>
          <w:rFonts w:hint="eastAsia"/>
        </w:rPr>
        <w:t>B</w:t>
      </w:r>
      <w:r w:rsidRPr="00A32CDC">
        <w:t xml:space="preserve">oth Ala87 and Gly90 </w:t>
      </w:r>
      <w:r>
        <w:rPr>
          <w:rFonts w:hint="eastAsia"/>
        </w:rPr>
        <w:t xml:space="preserve">of H3.3 </w:t>
      </w:r>
      <w:r w:rsidRPr="00A32CDC">
        <w:t>are required for bind UBN1.</w:t>
      </w:r>
      <w:r>
        <w:rPr>
          <w:rFonts w:hint="eastAsia"/>
        </w:rPr>
        <w:t xml:space="preserve"> </w:t>
      </w:r>
      <w:r w:rsidRPr="00A32CDC">
        <w:t>Statistics results for Fig.3A. About 100 cells in each experiment are counted.</w:t>
      </w:r>
    </w:p>
    <w:p w:rsidR="0034258A" w:rsidRDefault="0034258A" w:rsidP="007374B7">
      <w:r w:rsidRPr="00A32CDC">
        <w:t xml:space="preserve">(D) Ala87 and Gly90 of H3.3 are sufficient </w:t>
      </w:r>
      <w:r>
        <w:rPr>
          <w:rFonts w:hint="eastAsia"/>
        </w:rPr>
        <w:t xml:space="preserve">to confer the </w:t>
      </w:r>
      <w:r>
        <w:t>specificity</w:t>
      </w:r>
      <w:r>
        <w:rPr>
          <w:rFonts w:hint="eastAsia"/>
        </w:rPr>
        <w:t xml:space="preserve"> toward</w:t>
      </w:r>
      <w:r w:rsidRPr="00A32CDC">
        <w:t xml:space="preserve"> UBN1.</w:t>
      </w:r>
      <w:r>
        <w:rPr>
          <w:rFonts w:hint="eastAsia"/>
        </w:rPr>
        <w:t xml:space="preserve"> </w:t>
      </w:r>
      <w:r w:rsidRPr="00A32CDC">
        <w:t>Statistics results for Fig.3C. About 100 cells in each experiment are counted.</w:t>
      </w:r>
    </w:p>
    <w:p w:rsidR="0034258A" w:rsidRDefault="003E47ED" w:rsidP="007374B7">
      <w:pPr>
        <w:spacing w:line="360" w:lineRule="auto"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noProof/>
          <w:szCs w:val="21"/>
          <w:vertAlign w:val="superscript"/>
        </w:rPr>
        <w:lastRenderedPageBreak/>
        <w:drawing>
          <wp:inline distT="0" distB="0" distL="0" distR="0">
            <wp:extent cx="5458767" cy="3402957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065"/>
                    <a:stretch/>
                  </pic:blipFill>
                  <pic:spPr bwMode="auto">
                    <a:xfrm>
                      <a:off x="0" y="0"/>
                      <a:ext cx="5458197" cy="340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ED" w:rsidRPr="003E47ED" w:rsidRDefault="003E47ED" w:rsidP="003E47ED">
      <w:pPr>
        <w:rPr>
          <w:b/>
        </w:rPr>
      </w:pPr>
      <w:r w:rsidRPr="003E47ED">
        <w:rPr>
          <w:b/>
        </w:rPr>
        <w:t xml:space="preserve">Figure S4 UBN1 and UBN2 </w:t>
      </w:r>
      <w:r w:rsidR="00404DDA">
        <w:rPr>
          <w:rFonts w:hint="eastAsia"/>
          <w:b/>
        </w:rPr>
        <w:t>co-</w:t>
      </w:r>
      <w:r w:rsidR="00404DDA">
        <w:rPr>
          <w:b/>
        </w:rPr>
        <w:t>exist</w:t>
      </w:r>
      <w:r w:rsidRPr="003E47ED">
        <w:rPr>
          <w:b/>
        </w:rPr>
        <w:t xml:space="preserve"> in mESC. </w:t>
      </w:r>
      <w:proofErr w:type="gramStart"/>
      <w:r w:rsidRPr="003E47ED">
        <w:rPr>
          <w:b/>
        </w:rPr>
        <w:t>Related to Fig 4.</w:t>
      </w:r>
      <w:proofErr w:type="gramEnd"/>
    </w:p>
    <w:p w:rsidR="003E47ED" w:rsidRPr="003E47ED" w:rsidRDefault="003E47ED" w:rsidP="003E47ED">
      <w:r w:rsidRPr="003E47ED">
        <w:t xml:space="preserve">(A) Diagram shows H3.3 knockin strategy. HA-L, left homologous arm; HA-R: right homologous arm. </w:t>
      </w:r>
    </w:p>
    <w:p w:rsidR="003E47ED" w:rsidRPr="003E47ED" w:rsidRDefault="003E47ED" w:rsidP="003E47ED">
      <w:r w:rsidRPr="003E47ED">
        <w:t>(B-C) PCR (B) and western blot (C) show H3.3 knockin clones. The H3f3b-KI-#2 clone with homozygote knockin alleles was used for downstream experiments.</w:t>
      </w:r>
    </w:p>
    <w:p w:rsidR="003E47ED" w:rsidRPr="003E47ED" w:rsidRDefault="003E47ED" w:rsidP="003E47ED">
      <w:r w:rsidRPr="003E47ED">
        <w:t>(D) Flag IP shows knockin clones of UBN1, UBN2 and HIRA.</w:t>
      </w:r>
    </w:p>
    <w:p w:rsidR="003E47ED" w:rsidRPr="003E47ED" w:rsidRDefault="003E47ED" w:rsidP="003E47ED">
      <w:r w:rsidRPr="003E47ED">
        <w:t>(E) Genome-wide distribution of HIRA-Flag, UBN1-Flag and UBN2-Flag.</w:t>
      </w:r>
    </w:p>
    <w:p w:rsidR="003E47ED" w:rsidRPr="003E47ED" w:rsidRDefault="003E47ED" w:rsidP="003E47ED">
      <w:r w:rsidRPr="003E47ED">
        <w:t>(F) Venn diagram shows the overlapping among peaks of UBN1, UBN2 and H3.3.</w:t>
      </w:r>
    </w:p>
    <w:p w:rsidR="003E47ED" w:rsidRPr="003E47ED" w:rsidRDefault="003E47ED" w:rsidP="003E47ED">
      <w:r w:rsidRPr="003E47ED">
        <w:t>(G) Interaction between UBN1 and UBN2 in the presence of HIRA is analyzed by Western blot analysis of anti-</w:t>
      </w:r>
      <w:proofErr w:type="gramStart"/>
      <w:r w:rsidRPr="003E47ED">
        <w:t>Flag .</w:t>
      </w:r>
      <w:proofErr w:type="gramEnd"/>
    </w:p>
    <w:p w:rsidR="008F298D" w:rsidRDefault="008F298D" w:rsidP="003E47ED"/>
    <w:p w:rsidR="008F298D" w:rsidRDefault="002E05A4" w:rsidP="003E47ED">
      <w:r>
        <w:rPr>
          <w:noProof/>
        </w:rPr>
        <w:lastRenderedPageBreak/>
        <w:drawing>
          <wp:inline distT="0" distB="0" distL="0" distR="0" wp14:anchorId="357795D4">
            <wp:extent cx="5301191" cy="742129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6"/>
                    <a:stretch/>
                  </pic:blipFill>
                  <pic:spPr bwMode="auto">
                    <a:xfrm>
                      <a:off x="0" y="0"/>
                      <a:ext cx="5304970" cy="742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5A4" w:rsidRPr="003E47ED" w:rsidRDefault="002E05A4" w:rsidP="002E05A4">
      <w:pPr>
        <w:rPr>
          <w:b/>
        </w:rPr>
      </w:pPr>
      <w:r w:rsidRPr="003E47ED">
        <w:rPr>
          <w:b/>
        </w:rPr>
        <w:t>Figure S</w:t>
      </w:r>
      <w:r>
        <w:rPr>
          <w:rFonts w:hint="eastAsia"/>
          <w:b/>
        </w:rPr>
        <w:t>5</w:t>
      </w:r>
      <w:r w:rsidRPr="003E47ED">
        <w:rPr>
          <w:b/>
        </w:rPr>
        <w:t xml:space="preserve"> UBN1 and UBN2 cooperatively deposit H3.3 at cis-regulatory elements in mESC. </w:t>
      </w:r>
      <w:proofErr w:type="gramStart"/>
      <w:r w:rsidRPr="003E47ED">
        <w:rPr>
          <w:b/>
        </w:rPr>
        <w:t>Related to Fig 4.</w:t>
      </w:r>
      <w:proofErr w:type="gramEnd"/>
    </w:p>
    <w:p w:rsidR="003E47ED" w:rsidRPr="003E47ED" w:rsidRDefault="003E47ED" w:rsidP="003E47ED">
      <w:r w:rsidRPr="003E47ED">
        <w:t>(</w:t>
      </w:r>
      <w:r w:rsidR="008F298D">
        <w:rPr>
          <w:rFonts w:hint="eastAsia"/>
        </w:rPr>
        <w:t>A</w:t>
      </w:r>
      <w:r w:rsidRPr="003E47ED">
        <w:t>) RT-</w:t>
      </w:r>
      <w:proofErr w:type="spellStart"/>
      <w:r w:rsidRPr="003E47ED">
        <w:t>qPCR</w:t>
      </w:r>
      <w:proofErr w:type="spellEnd"/>
      <w:r w:rsidRPr="003E47ED">
        <w:t xml:space="preserve"> shows UBN1 is knocked down in UBN2 knock out cells. The expression level was normalized to GAPDH.</w:t>
      </w:r>
    </w:p>
    <w:p w:rsidR="003E47ED" w:rsidRPr="003E47ED" w:rsidRDefault="003E47ED" w:rsidP="003E47ED">
      <w:r w:rsidRPr="003E47ED">
        <w:t>(</w:t>
      </w:r>
      <w:r w:rsidR="008F298D">
        <w:rPr>
          <w:rFonts w:hint="eastAsia"/>
        </w:rPr>
        <w:t>B</w:t>
      </w:r>
      <w:r w:rsidRPr="003E47ED">
        <w:t>) Box plot shows the decrease of H3.3 signal under each depletion condition of HIRA complex.</w:t>
      </w:r>
    </w:p>
    <w:p w:rsidR="003E47ED" w:rsidRPr="003E47ED" w:rsidRDefault="003E47ED" w:rsidP="003E47ED">
      <w:r w:rsidRPr="003E47ED">
        <w:t>(</w:t>
      </w:r>
      <w:r w:rsidR="008F298D">
        <w:rPr>
          <w:rFonts w:hint="eastAsia"/>
        </w:rPr>
        <w:t>C</w:t>
      </w:r>
      <w:r w:rsidRPr="003E47ED">
        <w:t xml:space="preserve">) Venn diagram shows the overlapping among WT H3.3, H3.3 detected after UBN1 KO and </w:t>
      </w:r>
      <w:r w:rsidRPr="003E47ED">
        <w:lastRenderedPageBreak/>
        <w:t>UBN2.</w:t>
      </w:r>
    </w:p>
    <w:p w:rsidR="003E47ED" w:rsidRPr="003E47ED" w:rsidRDefault="003E47ED" w:rsidP="003E47ED">
      <w:r w:rsidRPr="003E47ED">
        <w:t>(</w:t>
      </w:r>
      <w:r w:rsidR="008F298D">
        <w:rPr>
          <w:rFonts w:hint="eastAsia"/>
        </w:rPr>
        <w:t>D</w:t>
      </w:r>
      <w:r w:rsidRPr="003E47ED">
        <w:t>) Venn diagram shows the overlapping among WT H3.3, H3.3 detected after UBN2 KO and UBN1.</w:t>
      </w:r>
    </w:p>
    <w:p w:rsidR="003E47ED" w:rsidRDefault="003E47ED" w:rsidP="003E47ED">
      <w:r w:rsidRPr="003E47ED">
        <w:t>(</w:t>
      </w:r>
      <w:r w:rsidR="008F298D">
        <w:rPr>
          <w:rFonts w:hint="eastAsia"/>
        </w:rPr>
        <w:t>E</w:t>
      </w:r>
      <w:r w:rsidRPr="003E47ED">
        <w:t>) Venn diagram shows the overlapping between HIRA-H3.3 and UBN-H3.3 peaks.</w:t>
      </w:r>
    </w:p>
    <w:p w:rsidR="008F298D" w:rsidRDefault="008F298D" w:rsidP="003E47ED">
      <w:r>
        <w:rPr>
          <w:rFonts w:hint="eastAsia"/>
        </w:rPr>
        <w:t>(F) Venn diagram shows the classification of H3.3 into four groups according to the regulation by UBN1/2.</w:t>
      </w:r>
    </w:p>
    <w:p w:rsidR="008F298D" w:rsidRDefault="008F298D" w:rsidP="003E47ED">
      <w:r>
        <w:rPr>
          <w:rFonts w:hint="eastAsia"/>
        </w:rPr>
        <w:t>(G) Boxplots show the epigenetic states of the four H3.3 groups.</w:t>
      </w:r>
    </w:p>
    <w:p w:rsidR="008F298D" w:rsidRPr="003E47ED" w:rsidRDefault="008F298D" w:rsidP="003E47ED">
      <w:r>
        <w:rPr>
          <w:rFonts w:hint="eastAsia"/>
        </w:rPr>
        <w:t>(H) Bar plots show the distribution of the four H3.3 groups in promoter and enhancer.</w:t>
      </w:r>
    </w:p>
    <w:p w:rsidR="003E47ED" w:rsidRPr="003E47ED" w:rsidRDefault="003E47ED" w:rsidP="003E47ED">
      <w:r w:rsidRPr="003E47ED">
        <w:t>(</w:t>
      </w:r>
      <w:r w:rsidR="008F298D">
        <w:rPr>
          <w:rFonts w:hint="eastAsia"/>
        </w:rPr>
        <w:t>I</w:t>
      </w:r>
      <w:r w:rsidRPr="003E47ED">
        <w:t>) Meta-analysis shows that UBN1 and UBN2 are required for H3.3 deposition at gene bodies. Reads were normalized to 10 million in each data set.</w:t>
      </w:r>
    </w:p>
    <w:p w:rsidR="003E47ED" w:rsidRPr="003E47ED" w:rsidRDefault="003E47ED" w:rsidP="003E47ED">
      <w:r w:rsidRPr="003E47ED">
        <w:t>(</w:t>
      </w:r>
      <w:r w:rsidR="008F298D">
        <w:rPr>
          <w:rFonts w:hint="eastAsia"/>
        </w:rPr>
        <w:t>J</w:t>
      </w:r>
      <w:r w:rsidRPr="003E47ED">
        <w:t>) UBN-H3.3 marked promoters are enriched in active promoters.</w:t>
      </w:r>
    </w:p>
    <w:p w:rsidR="003E47ED" w:rsidRPr="003E47ED" w:rsidRDefault="003E47ED" w:rsidP="003E47ED">
      <w:r w:rsidRPr="003E47ED">
        <w:t>(</w:t>
      </w:r>
      <w:r w:rsidR="008F298D">
        <w:rPr>
          <w:rFonts w:hint="eastAsia"/>
        </w:rPr>
        <w:t>K</w:t>
      </w:r>
      <w:r w:rsidRPr="003E47ED">
        <w:t>) UBN-H3.3 marked enhancers are enriched in active enhancers.</w:t>
      </w:r>
    </w:p>
    <w:p w:rsidR="00034647" w:rsidRDefault="003E47ED" w:rsidP="003E47ED">
      <w:r w:rsidRPr="003E47ED">
        <w:t>(</w:t>
      </w:r>
      <w:r w:rsidR="008F298D">
        <w:rPr>
          <w:rFonts w:hint="eastAsia"/>
        </w:rPr>
        <w:t>L</w:t>
      </w:r>
      <w:r w:rsidRPr="003E47ED">
        <w:t>) Volcano plot shows that 52 genes were down-regulated and 29 genes were up-regulated after double depletion. Differential expressed genes were identified by 2-fold change and p &lt; 0.01.</w:t>
      </w:r>
    </w:p>
    <w:p w:rsidR="002E05A4" w:rsidRDefault="002E05A4" w:rsidP="003E47ED"/>
    <w:p w:rsidR="00034647" w:rsidRDefault="006333BA" w:rsidP="000A707C">
      <w:pPr>
        <w:spacing w:line="360" w:lineRule="auto"/>
        <w:rPr>
          <w:b/>
        </w:rPr>
      </w:pPr>
      <w:bookmarkStart w:id="2" w:name="_GoBack"/>
      <w:r>
        <w:rPr>
          <w:b/>
          <w:noProof/>
        </w:rPr>
        <w:drawing>
          <wp:inline distT="0" distB="0" distL="0" distR="0" wp14:anchorId="439CCF24">
            <wp:extent cx="5364179" cy="388865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420" cy="3889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</w:p>
    <w:p w:rsidR="0034258A" w:rsidRPr="00D602DB" w:rsidRDefault="0034258A" w:rsidP="007374B7">
      <w:pPr>
        <w:spacing w:line="360" w:lineRule="auto"/>
      </w:pPr>
      <w:r w:rsidRPr="00A6451F">
        <w:rPr>
          <w:b/>
        </w:rPr>
        <w:t>Fig</w:t>
      </w:r>
      <w:r w:rsidR="002A4C72">
        <w:rPr>
          <w:b/>
        </w:rPr>
        <w:t>ure</w:t>
      </w:r>
      <w:r w:rsidRPr="00A6451F">
        <w:rPr>
          <w:b/>
        </w:rPr>
        <w:t xml:space="preserve"> S</w:t>
      </w:r>
      <w:r w:rsidR="002E05A4">
        <w:rPr>
          <w:rFonts w:hint="eastAsia"/>
          <w:b/>
        </w:rPr>
        <w:t>6</w:t>
      </w:r>
      <w:r>
        <w:rPr>
          <w:b/>
        </w:rPr>
        <w:t>. UBN1</w:t>
      </w:r>
      <w:r>
        <w:rPr>
          <w:rFonts w:hint="eastAsia"/>
          <w:b/>
        </w:rPr>
        <w:t xml:space="preserve"> and UBN</w:t>
      </w:r>
      <w:r w:rsidRPr="00A6451F">
        <w:rPr>
          <w:b/>
        </w:rPr>
        <w:t xml:space="preserve">2 mediated H3.3 deposition is involved in neuron progenitor cell </w:t>
      </w:r>
      <w:r w:rsidRPr="00D602DB">
        <w:t>differentiation</w:t>
      </w:r>
      <w:r w:rsidRPr="00D602DB">
        <w:rPr>
          <w:rFonts w:hint="eastAsia"/>
        </w:rPr>
        <w:t xml:space="preserve">. </w:t>
      </w:r>
      <w:r w:rsidRPr="00D602DB">
        <w:t xml:space="preserve">Related to Figure </w:t>
      </w:r>
      <w:r w:rsidRPr="00D602DB">
        <w:rPr>
          <w:rFonts w:hint="eastAsia"/>
        </w:rPr>
        <w:t>5,6.</w:t>
      </w:r>
    </w:p>
    <w:p w:rsidR="0034258A" w:rsidRDefault="0034258A" w:rsidP="007374B7">
      <w:r w:rsidRPr="00BA16C4">
        <w:t xml:space="preserve">(A) UBN1-FID/AAA mutant cannot bind H3.3. Interaction between UBN1-FID/AAA mutant and H3.1, H3.3 in the presence of HIRA is analyzed by Western blot analysis of anti-Flag immunoprecipitates. </w:t>
      </w:r>
    </w:p>
    <w:p w:rsidR="008F298D" w:rsidRPr="008F298D" w:rsidRDefault="008F298D" w:rsidP="007374B7">
      <w:r>
        <w:rPr>
          <w:rFonts w:hint="eastAsia"/>
        </w:rPr>
        <w:t xml:space="preserve">(B) </w:t>
      </w:r>
      <w:r w:rsidR="006137E1">
        <w:rPr>
          <w:rFonts w:hint="eastAsia"/>
        </w:rPr>
        <w:t xml:space="preserve">HIRA subunit cannot interaction with H3.3 in </w:t>
      </w:r>
      <w:r w:rsidR="00DE5FAA" w:rsidRPr="00DE5FAA">
        <w:t>FID</w:t>
      </w:r>
      <w:r w:rsidR="004D528D">
        <w:rPr>
          <w:rFonts w:hint="eastAsia"/>
        </w:rPr>
        <w:t>-C4</w:t>
      </w:r>
      <w:r w:rsidR="006137E1">
        <w:rPr>
          <w:rFonts w:hint="eastAsia"/>
        </w:rPr>
        <w:t xml:space="preserve"> cells.</w:t>
      </w:r>
    </w:p>
    <w:p w:rsidR="0034258A" w:rsidRPr="00BA16C4" w:rsidRDefault="0034258A" w:rsidP="007374B7">
      <w:r w:rsidRPr="00A32CDC">
        <w:t>(</w:t>
      </w:r>
      <w:r w:rsidR="008F298D">
        <w:rPr>
          <w:rFonts w:hint="eastAsia"/>
        </w:rPr>
        <w:t>C</w:t>
      </w:r>
      <w:r w:rsidRPr="00A32CDC">
        <w:t xml:space="preserve">) </w:t>
      </w:r>
      <w:r>
        <w:rPr>
          <w:rFonts w:hint="eastAsia"/>
        </w:rPr>
        <w:t>Genome</w:t>
      </w:r>
      <w:r w:rsidRPr="00A32CDC">
        <w:t xml:space="preserve"> tracks show H3.3 signal at enhancers and promoters of active</w:t>
      </w:r>
      <w:r>
        <w:rPr>
          <w:rFonts w:hint="eastAsia"/>
        </w:rPr>
        <w:t xml:space="preserve"> </w:t>
      </w:r>
      <w:r w:rsidRPr="00A32CDC">
        <w:t>(Nanog) and bivalent</w:t>
      </w:r>
      <w:r>
        <w:rPr>
          <w:rFonts w:hint="eastAsia"/>
        </w:rPr>
        <w:t xml:space="preserve"> </w:t>
      </w:r>
      <w:r w:rsidRPr="00A32CDC">
        <w:t>(</w:t>
      </w:r>
      <w:r>
        <w:rPr>
          <w:rFonts w:hint="eastAsia"/>
        </w:rPr>
        <w:t>Hand1</w:t>
      </w:r>
      <w:r w:rsidRPr="00A32CDC">
        <w:t>) genes.</w:t>
      </w:r>
    </w:p>
    <w:p w:rsidR="0034258A" w:rsidRPr="00A32CDC" w:rsidRDefault="0034258A" w:rsidP="007374B7">
      <w:r w:rsidRPr="00A32CDC">
        <w:lastRenderedPageBreak/>
        <w:t>(</w:t>
      </w:r>
      <w:r w:rsidR="008F298D">
        <w:rPr>
          <w:rFonts w:hint="eastAsia"/>
        </w:rPr>
        <w:t>D</w:t>
      </w:r>
      <w:r w:rsidRPr="00A32CDC">
        <w:t>) Volcano plot shows that 2748 genes were down-regulated and 2560 genes were up-regulated during NPC differentiation</w:t>
      </w:r>
      <w:r>
        <w:rPr>
          <w:rFonts w:hint="eastAsia"/>
        </w:rPr>
        <w:t xml:space="preserve"> of WT mES cells</w:t>
      </w:r>
      <w:r w:rsidRPr="00A32CDC">
        <w:t>. Differential expressed genes were identified by 2</w:t>
      </w:r>
      <w:r w:rsidR="00DD5605">
        <w:t>-</w:t>
      </w:r>
      <w:r w:rsidRPr="00A32CDC">
        <w:t>fold change and p &lt; 0.01.</w:t>
      </w:r>
    </w:p>
    <w:p w:rsidR="0034258A" w:rsidRPr="00A32CDC" w:rsidRDefault="0034258A" w:rsidP="007374B7">
      <w:r w:rsidRPr="00A32CDC">
        <w:t>(</w:t>
      </w:r>
      <w:r w:rsidR="008F298D">
        <w:rPr>
          <w:rFonts w:hint="eastAsia"/>
        </w:rPr>
        <w:t>E</w:t>
      </w:r>
      <w:r w:rsidRPr="00A32CDC">
        <w:t xml:space="preserve">) Enriched biological function terms with p &lt; 0.05 from GO analysis of the 44 genes by DAVID using the 2560 up-regulated genes during NPC differentiation </w:t>
      </w:r>
      <w:r>
        <w:rPr>
          <w:rFonts w:hint="eastAsia"/>
        </w:rPr>
        <w:t xml:space="preserve">of WT mES cell </w:t>
      </w:r>
      <w:r w:rsidRPr="00A32CDC">
        <w:t xml:space="preserve">as </w:t>
      </w:r>
      <w:r>
        <w:rPr>
          <w:rFonts w:hint="eastAsia"/>
        </w:rPr>
        <w:t>control</w:t>
      </w:r>
      <w:r w:rsidRPr="00A32CDC">
        <w:t>.</w:t>
      </w:r>
    </w:p>
    <w:p w:rsidR="007A7D77" w:rsidRPr="00260D90" w:rsidRDefault="007A7D77" w:rsidP="007A7D77">
      <w:pPr>
        <w:pStyle w:val="EndNoteBibliography"/>
        <w:rPr>
          <w:b/>
        </w:rPr>
      </w:pPr>
    </w:p>
    <w:p w:rsidR="007A7D77" w:rsidRPr="00260D90" w:rsidRDefault="007A7D77" w:rsidP="007A7D77">
      <w:pPr>
        <w:pStyle w:val="EndNoteBibliography"/>
        <w:rPr>
          <w:b/>
        </w:rPr>
      </w:pPr>
      <w:r w:rsidRPr="00260D90">
        <w:rPr>
          <w:rFonts w:hint="eastAsia"/>
          <w:b/>
        </w:rPr>
        <w:t>T</w:t>
      </w:r>
      <w:r w:rsidRPr="00260D90">
        <w:rPr>
          <w:b/>
        </w:rPr>
        <w:t>able S1. Primers used for ChIP-qPCR.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3878"/>
      </w:tblGrid>
      <w:tr w:rsidR="007A7D77" w:rsidTr="00442975"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7A7D77" w:rsidRPr="007F5B34" w:rsidRDefault="007A7D77" w:rsidP="007374B7">
            <w:pPr>
              <w:pStyle w:val="EndNoteBibliography"/>
              <w:rPr>
                <w:b/>
              </w:rPr>
            </w:pPr>
            <w:r w:rsidRPr="007F5B34">
              <w:rPr>
                <w:rFonts w:hint="eastAsia"/>
                <w:b/>
              </w:rPr>
              <w:t>G</w:t>
            </w:r>
            <w:r w:rsidRPr="007F5B34">
              <w:rPr>
                <w:b/>
              </w:rPr>
              <w:t>ene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:rsidR="007A7D77" w:rsidRPr="007F5B34" w:rsidRDefault="007A7D77" w:rsidP="007374B7">
            <w:pPr>
              <w:pStyle w:val="EndNoteBibliography"/>
              <w:rPr>
                <w:b/>
              </w:rPr>
            </w:pPr>
            <w:r w:rsidRPr="007F5B34">
              <w:rPr>
                <w:rFonts w:hint="eastAsia"/>
                <w:b/>
              </w:rPr>
              <w:t>F</w:t>
            </w:r>
            <w:r w:rsidRPr="007F5B34">
              <w:rPr>
                <w:b/>
              </w:rPr>
              <w:t xml:space="preserve">orward primer </w:t>
            </w:r>
            <w:r w:rsidRPr="007F5B34">
              <w:rPr>
                <w:rFonts w:hint="eastAsia"/>
                <w:b/>
              </w:rPr>
              <w:t>（</w:t>
            </w:r>
            <w:r w:rsidRPr="007F5B34">
              <w:rPr>
                <w:rFonts w:hint="eastAsia"/>
                <w:b/>
              </w:rPr>
              <w:t>5</w:t>
            </w:r>
            <w:r w:rsidRPr="007F5B34">
              <w:rPr>
                <w:b/>
              </w:rPr>
              <w:t>’-3’</w:t>
            </w:r>
            <w:r w:rsidRPr="007F5B34">
              <w:rPr>
                <w:rFonts w:hint="eastAsia"/>
                <w:b/>
              </w:rPr>
              <w:t>）</w:t>
            </w:r>
          </w:p>
        </w:tc>
        <w:tc>
          <w:tcPr>
            <w:tcW w:w="3878" w:type="dxa"/>
            <w:tcBorders>
              <w:top w:val="single" w:sz="12" w:space="0" w:color="auto"/>
              <w:bottom w:val="single" w:sz="12" w:space="0" w:color="auto"/>
            </w:tcBorders>
          </w:tcPr>
          <w:p w:rsidR="007A7D77" w:rsidRPr="007F5B34" w:rsidRDefault="007A7D77" w:rsidP="007374B7">
            <w:pPr>
              <w:pStyle w:val="EndNoteBibliography"/>
              <w:rPr>
                <w:b/>
              </w:rPr>
            </w:pPr>
            <w:r w:rsidRPr="007F5B34">
              <w:rPr>
                <w:b/>
              </w:rPr>
              <w:t xml:space="preserve">Reverse primer </w:t>
            </w:r>
            <w:r w:rsidRPr="007F5B34">
              <w:rPr>
                <w:rFonts w:hint="eastAsia"/>
                <w:b/>
              </w:rPr>
              <w:t>（</w:t>
            </w:r>
            <w:r w:rsidRPr="007F5B34">
              <w:rPr>
                <w:rFonts w:hint="eastAsia"/>
                <w:b/>
              </w:rPr>
              <w:t>5</w:t>
            </w:r>
            <w:r w:rsidRPr="007F5B34">
              <w:rPr>
                <w:b/>
              </w:rPr>
              <w:t>’-3’</w:t>
            </w:r>
            <w:r w:rsidRPr="007F5B34">
              <w:rPr>
                <w:rFonts w:hint="eastAsia"/>
                <w:b/>
              </w:rPr>
              <w:t>）</w:t>
            </w:r>
          </w:p>
        </w:tc>
      </w:tr>
      <w:tr w:rsidR="007A7D77" w:rsidTr="00442975">
        <w:tc>
          <w:tcPr>
            <w:tcW w:w="1526" w:type="dxa"/>
            <w:tcBorders>
              <w:top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H</w:t>
            </w:r>
            <w:r>
              <w:t>and1-E1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7F5B34">
              <w:t>ATGTGGTACCTCACCTTGGC</w:t>
            </w:r>
          </w:p>
        </w:tc>
        <w:tc>
          <w:tcPr>
            <w:tcW w:w="3878" w:type="dxa"/>
            <w:tcBorders>
              <w:top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7F5B34">
              <w:t>AGGGTGACTCTTACCCCTCA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  <w:tabs>
                <w:tab w:val="left" w:pos="615"/>
              </w:tabs>
            </w:pPr>
            <w:r>
              <w:t>Hand1-P1</w:t>
            </w:r>
          </w:p>
        </w:tc>
        <w:tc>
          <w:tcPr>
            <w:tcW w:w="3118" w:type="dxa"/>
          </w:tcPr>
          <w:p w:rsidR="007A7D77" w:rsidRDefault="007A7D77" w:rsidP="007374B7">
            <w:pPr>
              <w:pStyle w:val="EndNoteBibliography"/>
            </w:pPr>
            <w:r w:rsidRPr="00D21990">
              <w:t>CTCTGGAAGTAAGGCCGCTC</w:t>
            </w:r>
          </w:p>
        </w:tc>
        <w:tc>
          <w:tcPr>
            <w:tcW w:w="3878" w:type="dxa"/>
          </w:tcPr>
          <w:p w:rsidR="007A7D77" w:rsidRDefault="007A7D77" w:rsidP="007374B7">
            <w:pPr>
              <w:pStyle w:val="EndNoteBibliography"/>
            </w:pPr>
            <w:r w:rsidRPr="00D21990">
              <w:t>GCAGCTACGCACATCATCAC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L</w:t>
            </w:r>
            <w:r>
              <w:t>mx1b</w:t>
            </w:r>
          </w:p>
        </w:tc>
        <w:tc>
          <w:tcPr>
            <w:tcW w:w="3118" w:type="dxa"/>
          </w:tcPr>
          <w:p w:rsidR="007A7D77" w:rsidRPr="00D21990" w:rsidRDefault="007A7D77" w:rsidP="007374B7">
            <w:pPr>
              <w:widowControl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CGATGCTGTTGGAACCTTCT</w:t>
            </w:r>
          </w:p>
        </w:tc>
        <w:tc>
          <w:tcPr>
            <w:tcW w:w="3878" w:type="dxa"/>
          </w:tcPr>
          <w:p w:rsidR="007A7D77" w:rsidRDefault="007A7D77" w:rsidP="007374B7">
            <w:pPr>
              <w:pStyle w:val="EndNoteBibliography"/>
            </w:pPr>
            <w:r w:rsidRPr="00D21990">
              <w:t>GGGTCTGGGTTCTAGTGCTG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N</w:t>
            </w:r>
            <w:r>
              <w:t>anog-E1</w:t>
            </w:r>
          </w:p>
        </w:tc>
        <w:tc>
          <w:tcPr>
            <w:tcW w:w="3118" w:type="dxa"/>
          </w:tcPr>
          <w:p w:rsidR="007A7D77" w:rsidRDefault="007A7D77" w:rsidP="007374B7">
            <w:pPr>
              <w:pStyle w:val="EndNoteBibliography"/>
            </w:pPr>
            <w:r w:rsidRPr="00D21990">
              <w:t>GCAGAAGTACCTCAGCCTCC</w:t>
            </w:r>
          </w:p>
        </w:tc>
        <w:tc>
          <w:tcPr>
            <w:tcW w:w="3878" w:type="dxa"/>
          </w:tcPr>
          <w:p w:rsidR="007A7D77" w:rsidRDefault="007A7D77" w:rsidP="007374B7">
            <w:pPr>
              <w:pStyle w:val="EndNoteBibliography"/>
            </w:pPr>
            <w:r w:rsidRPr="00D21990">
              <w:t>GACGTCCAGACGTTAGTTCG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N</w:t>
            </w:r>
            <w:r>
              <w:t>anog-P1</w:t>
            </w:r>
          </w:p>
        </w:tc>
        <w:tc>
          <w:tcPr>
            <w:tcW w:w="3118" w:type="dxa"/>
          </w:tcPr>
          <w:p w:rsidR="007A7D77" w:rsidRDefault="007A7D77" w:rsidP="007374B7">
            <w:pPr>
              <w:pStyle w:val="EndNoteBibliography"/>
            </w:pPr>
            <w:r w:rsidRPr="00D21990">
              <w:t>GCAGGACACAGGCTCTTTCT</w:t>
            </w:r>
          </w:p>
        </w:tc>
        <w:tc>
          <w:tcPr>
            <w:tcW w:w="3878" w:type="dxa"/>
          </w:tcPr>
          <w:p w:rsidR="007A7D77" w:rsidRDefault="007A7D77" w:rsidP="007374B7">
            <w:pPr>
              <w:pStyle w:val="EndNoteBibliography"/>
            </w:pPr>
            <w:r w:rsidRPr="00D21990">
              <w:t>CACGGCTTTCCTTTCAGCAC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P</w:t>
            </w:r>
            <w:r>
              <w:t>olr2a</w:t>
            </w:r>
          </w:p>
        </w:tc>
        <w:tc>
          <w:tcPr>
            <w:tcW w:w="3118" w:type="dxa"/>
          </w:tcPr>
          <w:p w:rsidR="007A7D77" w:rsidRDefault="007A7D77" w:rsidP="007374B7">
            <w:pPr>
              <w:pStyle w:val="EndNoteBibliography"/>
            </w:pPr>
            <w:r w:rsidRPr="00D21990">
              <w:t>CGACCGTGACAATCTGAGAA</w:t>
            </w:r>
          </w:p>
        </w:tc>
        <w:tc>
          <w:tcPr>
            <w:tcW w:w="3878" w:type="dxa"/>
          </w:tcPr>
          <w:p w:rsidR="007A7D77" w:rsidRDefault="007A7D77" w:rsidP="007374B7">
            <w:pPr>
              <w:pStyle w:val="EndNoteBibliography"/>
            </w:pPr>
            <w:r w:rsidRPr="00D21990">
              <w:t>GAATCACTGTGGTTGGCTGA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Z</w:t>
            </w:r>
            <w:r>
              <w:t>fp521</w:t>
            </w:r>
          </w:p>
        </w:tc>
        <w:tc>
          <w:tcPr>
            <w:tcW w:w="3118" w:type="dxa"/>
          </w:tcPr>
          <w:p w:rsidR="007A7D77" w:rsidRDefault="007A7D77" w:rsidP="007374B7">
            <w:pPr>
              <w:pStyle w:val="EndNoteBibliography"/>
            </w:pPr>
            <w:r w:rsidRPr="00D21990">
              <w:t>GGAGGAGAAGGAGTGTGCTG</w:t>
            </w:r>
          </w:p>
        </w:tc>
        <w:tc>
          <w:tcPr>
            <w:tcW w:w="3878" w:type="dxa"/>
          </w:tcPr>
          <w:p w:rsidR="007A7D77" w:rsidRDefault="007A7D77" w:rsidP="007374B7">
            <w:pPr>
              <w:pStyle w:val="EndNoteBibliography"/>
            </w:pPr>
            <w:r w:rsidRPr="00D21990">
              <w:t>GCAGGCTGACAATGATTTCC</w:t>
            </w:r>
          </w:p>
        </w:tc>
      </w:tr>
      <w:tr w:rsidR="007A7D77" w:rsidTr="00442975">
        <w:tc>
          <w:tcPr>
            <w:tcW w:w="1526" w:type="dxa"/>
            <w:tcBorders>
              <w:bottom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Z</w:t>
            </w:r>
            <w:r>
              <w:t>ic2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D21990">
              <w:t>CACGAACTGTCTCCTGGTCA</w:t>
            </w:r>
          </w:p>
        </w:tc>
        <w:tc>
          <w:tcPr>
            <w:tcW w:w="3878" w:type="dxa"/>
            <w:tcBorders>
              <w:bottom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D21990">
              <w:t>AAGTCCCGGGTGGAATTAAA</w:t>
            </w:r>
          </w:p>
        </w:tc>
      </w:tr>
    </w:tbl>
    <w:p w:rsidR="007A7D77" w:rsidRDefault="007A7D77" w:rsidP="007A7D77">
      <w:pPr>
        <w:pStyle w:val="EndNoteBibliography"/>
      </w:pPr>
    </w:p>
    <w:p w:rsidR="007A7D77" w:rsidRDefault="007A7D77" w:rsidP="007A7D77">
      <w:pPr>
        <w:pStyle w:val="EndNoteBibliography"/>
      </w:pPr>
    </w:p>
    <w:p w:rsidR="007A7D77" w:rsidRPr="00260D90" w:rsidRDefault="007A7D77" w:rsidP="007A7D77">
      <w:pPr>
        <w:pStyle w:val="EndNoteBibliography"/>
        <w:rPr>
          <w:b/>
        </w:rPr>
      </w:pPr>
      <w:r w:rsidRPr="00260D90">
        <w:rPr>
          <w:rFonts w:hint="eastAsia"/>
          <w:b/>
        </w:rPr>
        <w:t>T</w:t>
      </w:r>
      <w:r w:rsidRPr="00260D90">
        <w:rPr>
          <w:b/>
        </w:rPr>
        <w:t>able S2. Primers used for real-time RT-qPCR.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3452"/>
      </w:tblGrid>
      <w:tr w:rsidR="007A7D77" w:rsidTr="00442975"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7F5B34">
              <w:rPr>
                <w:rFonts w:hint="eastAsia"/>
                <w:b/>
              </w:rPr>
              <w:t>G</w:t>
            </w:r>
            <w:r w:rsidRPr="007F5B34">
              <w:rPr>
                <w:b/>
              </w:rPr>
              <w:t>ene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7F5B34">
              <w:rPr>
                <w:rFonts w:hint="eastAsia"/>
                <w:b/>
              </w:rPr>
              <w:t>F</w:t>
            </w:r>
            <w:r w:rsidRPr="007F5B34">
              <w:rPr>
                <w:b/>
              </w:rPr>
              <w:t xml:space="preserve">orward primer </w:t>
            </w:r>
            <w:r w:rsidRPr="007F5B34">
              <w:rPr>
                <w:rFonts w:hint="eastAsia"/>
                <w:b/>
              </w:rPr>
              <w:t>（</w:t>
            </w:r>
            <w:r w:rsidRPr="007F5B34">
              <w:rPr>
                <w:rFonts w:hint="eastAsia"/>
                <w:b/>
              </w:rPr>
              <w:t>5</w:t>
            </w:r>
            <w:r w:rsidRPr="007F5B34">
              <w:rPr>
                <w:b/>
              </w:rPr>
              <w:t>’-3’</w:t>
            </w:r>
            <w:r w:rsidRPr="007F5B34">
              <w:rPr>
                <w:rFonts w:hint="eastAsia"/>
                <w:b/>
              </w:rPr>
              <w:t>）</w:t>
            </w:r>
          </w:p>
        </w:tc>
        <w:tc>
          <w:tcPr>
            <w:tcW w:w="3452" w:type="dxa"/>
            <w:tcBorders>
              <w:top w:val="single" w:sz="12" w:space="0" w:color="auto"/>
              <w:bottom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7F5B34">
              <w:rPr>
                <w:b/>
              </w:rPr>
              <w:t xml:space="preserve">Reverse primer </w:t>
            </w:r>
            <w:r w:rsidRPr="007F5B34">
              <w:rPr>
                <w:rFonts w:hint="eastAsia"/>
                <w:b/>
              </w:rPr>
              <w:t>（</w:t>
            </w:r>
            <w:r w:rsidRPr="007F5B34">
              <w:rPr>
                <w:rFonts w:hint="eastAsia"/>
                <w:b/>
              </w:rPr>
              <w:t>5</w:t>
            </w:r>
            <w:r w:rsidRPr="007F5B34">
              <w:rPr>
                <w:b/>
              </w:rPr>
              <w:t>’-3’</w:t>
            </w:r>
            <w:r w:rsidRPr="007F5B34">
              <w:rPr>
                <w:rFonts w:hint="eastAsia"/>
                <w:b/>
              </w:rPr>
              <w:t>）</w:t>
            </w:r>
          </w:p>
        </w:tc>
      </w:tr>
      <w:tr w:rsidR="007A7D77" w:rsidTr="00442975">
        <w:tc>
          <w:tcPr>
            <w:tcW w:w="1526" w:type="dxa"/>
            <w:tcBorders>
              <w:top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G</w:t>
            </w:r>
            <w:r>
              <w:t>apdh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C43FBB">
              <w:t>GCTCACTGGCATGGCCTTCCG</w:t>
            </w:r>
          </w:p>
        </w:tc>
        <w:tc>
          <w:tcPr>
            <w:tcW w:w="3452" w:type="dxa"/>
            <w:tcBorders>
              <w:top w:val="single" w:sz="12" w:space="0" w:color="auto"/>
            </w:tcBorders>
          </w:tcPr>
          <w:p w:rsidR="007A7D77" w:rsidRDefault="007A7D77" w:rsidP="007374B7">
            <w:pPr>
              <w:pStyle w:val="EndNoteBibliography"/>
            </w:pPr>
            <w:r w:rsidRPr="00C43FBB">
              <w:t>GTGGGCCATGAGGTCCACCAC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H</w:t>
            </w:r>
            <w:r>
              <w:t>and1</w:t>
            </w:r>
          </w:p>
        </w:tc>
        <w:tc>
          <w:tcPr>
            <w:tcW w:w="3544" w:type="dxa"/>
          </w:tcPr>
          <w:p w:rsidR="007A7D77" w:rsidRDefault="007A7D77" w:rsidP="007374B7">
            <w:pPr>
              <w:pStyle w:val="EndNoteBibliography"/>
            </w:pPr>
            <w:r w:rsidRPr="00C43FBB">
              <w:t>CTACTTGATGGACGTGCTGG</w:t>
            </w:r>
          </w:p>
        </w:tc>
        <w:tc>
          <w:tcPr>
            <w:tcW w:w="3452" w:type="dxa"/>
          </w:tcPr>
          <w:p w:rsidR="007A7D77" w:rsidRDefault="007A7D77" w:rsidP="007374B7">
            <w:pPr>
              <w:pStyle w:val="EndNoteBibliography"/>
            </w:pPr>
            <w:r w:rsidRPr="00C43FBB">
              <w:t>CAACTCCCTTTTCCGCTTG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L</w:t>
            </w:r>
            <w:r>
              <w:t>mx1b</w:t>
            </w:r>
          </w:p>
        </w:tc>
        <w:tc>
          <w:tcPr>
            <w:tcW w:w="3544" w:type="dxa"/>
          </w:tcPr>
          <w:p w:rsidR="007A7D77" w:rsidRDefault="007A7D77" w:rsidP="007374B7">
            <w:pPr>
              <w:pStyle w:val="EndNoteBibliography"/>
            </w:pPr>
            <w:r w:rsidRPr="00C43FBB">
              <w:t>TTCAAGGCATCCTTTGAGGT</w:t>
            </w:r>
          </w:p>
        </w:tc>
        <w:tc>
          <w:tcPr>
            <w:tcW w:w="3452" w:type="dxa"/>
          </w:tcPr>
          <w:p w:rsidR="007A7D77" w:rsidRDefault="007A7D77" w:rsidP="007374B7">
            <w:pPr>
              <w:pStyle w:val="EndNoteBibliography"/>
            </w:pPr>
            <w:r w:rsidRPr="00C43FBB">
              <w:t>GGCTTGACAGAACCTCTTGG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N</w:t>
            </w:r>
            <w:r>
              <w:t>anog</w:t>
            </w:r>
          </w:p>
        </w:tc>
        <w:tc>
          <w:tcPr>
            <w:tcW w:w="3544" w:type="dxa"/>
          </w:tcPr>
          <w:p w:rsidR="007A7D77" w:rsidRDefault="007A7D77" w:rsidP="007374B7">
            <w:pPr>
              <w:pStyle w:val="EndNoteBibliography"/>
            </w:pPr>
            <w:r w:rsidRPr="00C43FBB">
              <w:t>GGCAGCCCTGATTCTTCTAC</w:t>
            </w:r>
          </w:p>
        </w:tc>
        <w:tc>
          <w:tcPr>
            <w:tcW w:w="3452" w:type="dxa"/>
          </w:tcPr>
          <w:p w:rsidR="007A7D77" w:rsidRDefault="007A7D77" w:rsidP="007374B7">
            <w:pPr>
              <w:pStyle w:val="EndNoteBibliography"/>
            </w:pPr>
            <w:r w:rsidRPr="00C43FBB">
              <w:t>CGCTTGCACTTCATCCTTT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P</w:t>
            </w:r>
            <w:r>
              <w:t>olr2a</w:t>
            </w:r>
          </w:p>
        </w:tc>
        <w:tc>
          <w:tcPr>
            <w:tcW w:w="3544" w:type="dxa"/>
          </w:tcPr>
          <w:p w:rsidR="007A7D77" w:rsidRDefault="007A7D77" w:rsidP="007374B7">
            <w:pPr>
              <w:pStyle w:val="EndNoteBibliography"/>
            </w:pPr>
            <w:r w:rsidRPr="00C43FBB">
              <w:t>CGCACCACGTCCAATGATAT</w:t>
            </w:r>
          </w:p>
        </w:tc>
        <w:tc>
          <w:tcPr>
            <w:tcW w:w="3452" w:type="dxa"/>
          </w:tcPr>
          <w:p w:rsidR="007A7D77" w:rsidRDefault="007A7D77" w:rsidP="007374B7">
            <w:pPr>
              <w:pStyle w:val="EndNoteBibliography"/>
            </w:pPr>
            <w:r w:rsidRPr="00C43FBB">
              <w:t>GTGCTGCTGCTTCCATAAGG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T</w:t>
            </w:r>
            <w:r>
              <w:t>uj1</w:t>
            </w:r>
          </w:p>
        </w:tc>
        <w:tc>
          <w:tcPr>
            <w:tcW w:w="3544" w:type="dxa"/>
          </w:tcPr>
          <w:p w:rsidR="007A7D77" w:rsidRDefault="007A7D77" w:rsidP="007374B7">
            <w:pPr>
              <w:pStyle w:val="EndNoteBibliography"/>
            </w:pPr>
            <w:r w:rsidRPr="00C43FBB">
              <w:t>CACCTATGGGGACCTCAACC</w:t>
            </w:r>
          </w:p>
        </w:tc>
        <w:tc>
          <w:tcPr>
            <w:tcW w:w="3452" w:type="dxa"/>
          </w:tcPr>
          <w:p w:rsidR="007A7D77" w:rsidRDefault="007A7D77" w:rsidP="007374B7">
            <w:pPr>
              <w:pStyle w:val="EndNoteBibliography"/>
            </w:pPr>
            <w:r w:rsidRPr="00C43FBB">
              <w:t>AGCCATCATGTTCTTGGCATC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U</w:t>
            </w:r>
            <w:r>
              <w:t>BN1</w:t>
            </w:r>
          </w:p>
        </w:tc>
        <w:tc>
          <w:tcPr>
            <w:tcW w:w="3544" w:type="dxa"/>
          </w:tcPr>
          <w:p w:rsidR="007A7D77" w:rsidRDefault="007A7D77" w:rsidP="007374B7">
            <w:pPr>
              <w:pStyle w:val="EndNoteBibliography"/>
            </w:pPr>
            <w:r w:rsidRPr="00C43FBB">
              <w:t>TGGAGATTCTGGTGGTGGG</w:t>
            </w:r>
          </w:p>
        </w:tc>
        <w:tc>
          <w:tcPr>
            <w:tcW w:w="3452" w:type="dxa"/>
          </w:tcPr>
          <w:p w:rsidR="007A7D77" w:rsidRDefault="007A7D77" w:rsidP="007374B7">
            <w:pPr>
              <w:pStyle w:val="EndNoteBibliography"/>
            </w:pPr>
            <w:r w:rsidRPr="00C43FBB">
              <w:t>GAGTACATGAAGTGGAAATTGGGTT</w:t>
            </w:r>
          </w:p>
        </w:tc>
      </w:tr>
      <w:tr w:rsidR="007A7D77" w:rsidTr="00442975">
        <w:tc>
          <w:tcPr>
            <w:tcW w:w="1526" w:type="dxa"/>
          </w:tcPr>
          <w:p w:rsidR="007A7D77" w:rsidRDefault="007A7D77" w:rsidP="007374B7">
            <w:pPr>
              <w:pStyle w:val="EndNoteBibliography"/>
            </w:pPr>
            <w:r>
              <w:rPr>
                <w:rFonts w:hint="eastAsia"/>
              </w:rPr>
              <w:t>U</w:t>
            </w:r>
            <w:r>
              <w:t>BN2</w:t>
            </w:r>
          </w:p>
        </w:tc>
        <w:tc>
          <w:tcPr>
            <w:tcW w:w="3544" w:type="dxa"/>
          </w:tcPr>
          <w:p w:rsidR="007A7D77" w:rsidRDefault="007A7D77" w:rsidP="007374B7">
            <w:pPr>
              <w:pStyle w:val="EndNoteBibliography"/>
            </w:pPr>
            <w:r w:rsidRPr="00C43FBB">
              <w:t>ACAGCAGGAGCATCATTATTGGC</w:t>
            </w:r>
          </w:p>
        </w:tc>
        <w:tc>
          <w:tcPr>
            <w:tcW w:w="3452" w:type="dxa"/>
          </w:tcPr>
          <w:p w:rsidR="007A7D77" w:rsidRDefault="007A7D77" w:rsidP="007374B7">
            <w:pPr>
              <w:pStyle w:val="EndNoteBibliography"/>
            </w:pPr>
            <w:r w:rsidRPr="00D47016">
              <w:t>CCGTTCCAAAGCCAAGTAGC</w:t>
            </w:r>
          </w:p>
        </w:tc>
      </w:tr>
      <w:tr w:rsidR="007A7D77" w:rsidTr="00442975">
        <w:tc>
          <w:tcPr>
            <w:tcW w:w="1526" w:type="dxa"/>
            <w:tcBorders>
              <w:bottom w:val="nil"/>
            </w:tcBorders>
          </w:tcPr>
          <w:p w:rsidR="007A7D77" w:rsidRPr="00442975" w:rsidRDefault="007A7D77" w:rsidP="007374B7">
            <w:pPr>
              <w:pStyle w:val="EndNoteBibliography"/>
            </w:pPr>
            <w:r w:rsidRPr="00442975">
              <w:rPr>
                <w:rFonts w:hint="eastAsia"/>
              </w:rPr>
              <w:t>Z</w:t>
            </w:r>
            <w:r w:rsidRPr="00442975">
              <w:t>fp521</w:t>
            </w:r>
          </w:p>
        </w:tc>
        <w:tc>
          <w:tcPr>
            <w:tcW w:w="3544" w:type="dxa"/>
            <w:tcBorders>
              <w:bottom w:val="nil"/>
            </w:tcBorders>
          </w:tcPr>
          <w:p w:rsidR="007A7D77" w:rsidRPr="00442975" w:rsidRDefault="007A7D77" w:rsidP="007374B7">
            <w:pPr>
              <w:pStyle w:val="EndNoteBibliography"/>
            </w:pPr>
            <w:r w:rsidRPr="00442975">
              <w:t>GCGAAACCGAGATCCCTCAA</w:t>
            </w:r>
          </w:p>
        </w:tc>
        <w:tc>
          <w:tcPr>
            <w:tcW w:w="3452" w:type="dxa"/>
            <w:tcBorders>
              <w:bottom w:val="nil"/>
            </w:tcBorders>
          </w:tcPr>
          <w:p w:rsidR="007A7D77" w:rsidRPr="00442975" w:rsidRDefault="007A7D77" w:rsidP="007374B7">
            <w:pPr>
              <w:pStyle w:val="EndNoteBibliography"/>
            </w:pPr>
            <w:r w:rsidRPr="00442975">
              <w:t>TTGTGCTCTGTGATGTCGCT</w:t>
            </w:r>
          </w:p>
        </w:tc>
      </w:tr>
      <w:tr w:rsidR="007A7D77" w:rsidRPr="00442975" w:rsidTr="00442975">
        <w:tc>
          <w:tcPr>
            <w:tcW w:w="1526" w:type="dxa"/>
            <w:tcBorders>
              <w:bottom w:val="single" w:sz="12" w:space="0" w:color="auto"/>
            </w:tcBorders>
          </w:tcPr>
          <w:p w:rsidR="007A7D77" w:rsidRPr="00442975" w:rsidRDefault="007A7D77" w:rsidP="007374B7">
            <w:pPr>
              <w:pStyle w:val="EndNoteBibliography"/>
            </w:pPr>
            <w:r w:rsidRPr="00442975">
              <w:rPr>
                <w:rFonts w:hint="eastAsia"/>
              </w:rPr>
              <w:t>Z</w:t>
            </w:r>
            <w:r w:rsidRPr="00442975">
              <w:t>ic2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7A7D77" w:rsidRPr="00442975" w:rsidRDefault="007A7D77" w:rsidP="007374B7">
            <w:pPr>
              <w:pStyle w:val="EndNoteBibliography"/>
            </w:pPr>
            <w:r w:rsidRPr="00442975">
              <w:t>CTGCTTCTGGGAGGAGTGTC</w:t>
            </w:r>
          </w:p>
        </w:tc>
        <w:tc>
          <w:tcPr>
            <w:tcW w:w="3452" w:type="dxa"/>
            <w:tcBorders>
              <w:bottom w:val="single" w:sz="12" w:space="0" w:color="auto"/>
            </w:tcBorders>
          </w:tcPr>
          <w:p w:rsidR="007A7D77" w:rsidRPr="00442975" w:rsidRDefault="007A7D77" w:rsidP="007374B7">
            <w:pPr>
              <w:pStyle w:val="EndNoteBibliography"/>
            </w:pPr>
            <w:r w:rsidRPr="00442975">
              <w:t>TCGAACTCACACTGGAAAGG</w:t>
            </w:r>
          </w:p>
        </w:tc>
      </w:tr>
    </w:tbl>
    <w:p w:rsidR="007A7D77" w:rsidRPr="00442975" w:rsidRDefault="007A7D77" w:rsidP="007A7D77">
      <w:pPr>
        <w:pStyle w:val="EndNoteBibliography"/>
      </w:pPr>
      <w:r w:rsidRPr="00442975">
        <w:t xml:space="preserve"> </w:t>
      </w:r>
      <w:r w:rsidRPr="00442975">
        <w:fldChar w:fldCharType="begin"/>
      </w:r>
      <w:r w:rsidRPr="00442975">
        <w:instrText xml:space="preserve"> ADDIN EN.REFLIST </w:instrText>
      </w:r>
      <w:r w:rsidRPr="00442975">
        <w:fldChar w:fldCharType="end"/>
      </w:r>
    </w:p>
    <w:p w:rsidR="00D31389" w:rsidRDefault="006D37BE" w:rsidP="006D37BE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D31389" w:rsidSect="00442975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96" w:rsidRDefault="00E87996">
      <w:r>
        <w:separator/>
      </w:r>
    </w:p>
  </w:endnote>
  <w:endnote w:type="continuationSeparator" w:id="0">
    <w:p w:rsidR="00E87996" w:rsidRDefault="00E8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0992697"/>
      <w:docPartObj>
        <w:docPartGallery w:val="Page Numbers (Bottom of Page)"/>
        <w:docPartUnique/>
      </w:docPartObj>
    </w:sdtPr>
    <w:sdtEndPr/>
    <w:sdtContent>
      <w:p w:rsidR="007374B7" w:rsidRDefault="00BA50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3BA" w:rsidRPr="006333BA">
          <w:rPr>
            <w:noProof/>
            <w:lang w:val="zh-CN"/>
          </w:rPr>
          <w:t>6</w:t>
        </w:r>
        <w:r>
          <w:fldChar w:fldCharType="end"/>
        </w:r>
      </w:p>
    </w:sdtContent>
  </w:sdt>
  <w:p w:rsidR="007374B7" w:rsidRDefault="007374B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96" w:rsidRDefault="00E87996">
      <w:r>
        <w:separator/>
      </w:r>
    </w:p>
  </w:footnote>
  <w:footnote w:type="continuationSeparator" w:id="0">
    <w:p w:rsidR="00E87996" w:rsidRDefault="00E87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30D0E"/>
    <w:multiLevelType w:val="hybridMultilevel"/>
    <w:tmpl w:val="59DE249C"/>
    <w:lvl w:ilvl="0" w:tplc="7CE6E4F0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044B98"/>
    <w:multiLevelType w:val="hybridMultilevel"/>
    <w:tmpl w:val="DDFA3A58"/>
    <w:lvl w:ilvl="0" w:tplc="B3009CC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wszvfak505pneapa25seeyaavpfxvwrset&quot;&gt;H3.3-paper&lt;record-ids&gt;&lt;item&gt;79&lt;/item&gt;&lt;/record-ids&gt;&lt;/item&gt;&lt;/Libraries&gt;"/>
  </w:docVars>
  <w:rsids>
    <w:rsidRoot w:val="0034258A"/>
    <w:rsid w:val="000145BD"/>
    <w:rsid w:val="00034647"/>
    <w:rsid w:val="00047F91"/>
    <w:rsid w:val="00067488"/>
    <w:rsid w:val="000A06A0"/>
    <w:rsid w:val="000A1341"/>
    <w:rsid w:val="000A2963"/>
    <w:rsid w:val="000A707C"/>
    <w:rsid w:val="000B7494"/>
    <w:rsid w:val="00105ACF"/>
    <w:rsid w:val="00162C68"/>
    <w:rsid w:val="00186607"/>
    <w:rsid w:val="001872D4"/>
    <w:rsid w:val="001926E5"/>
    <w:rsid w:val="001E1EDF"/>
    <w:rsid w:val="001F0F3B"/>
    <w:rsid w:val="00206709"/>
    <w:rsid w:val="00260D90"/>
    <w:rsid w:val="00283BF1"/>
    <w:rsid w:val="0029001B"/>
    <w:rsid w:val="002A4C72"/>
    <w:rsid w:val="002B6293"/>
    <w:rsid w:val="002D1B25"/>
    <w:rsid w:val="002E05A4"/>
    <w:rsid w:val="002F4C31"/>
    <w:rsid w:val="002F7951"/>
    <w:rsid w:val="00302480"/>
    <w:rsid w:val="00303612"/>
    <w:rsid w:val="00323474"/>
    <w:rsid w:val="00336A37"/>
    <w:rsid w:val="0034258A"/>
    <w:rsid w:val="00361EAF"/>
    <w:rsid w:val="003905A0"/>
    <w:rsid w:val="003B64F6"/>
    <w:rsid w:val="003C2C7C"/>
    <w:rsid w:val="003E47ED"/>
    <w:rsid w:val="00404DDA"/>
    <w:rsid w:val="00442975"/>
    <w:rsid w:val="00472A94"/>
    <w:rsid w:val="004860BD"/>
    <w:rsid w:val="004862D3"/>
    <w:rsid w:val="004D528D"/>
    <w:rsid w:val="004E69E8"/>
    <w:rsid w:val="00555E29"/>
    <w:rsid w:val="00574620"/>
    <w:rsid w:val="00574BFD"/>
    <w:rsid w:val="00590732"/>
    <w:rsid w:val="005A0E39"/>
    <w:rsid w:val="006137E1"/>
    <w:rsid w:val="00623AF3"/>
    <w:rsid w:val="006333BA"/>
    <w:rsid w:val="0063684A"/>
    <w:rsid w:val="00645EFA"/>
    <w:rsid w:val="00686AA5"/>
    <w:rsid w:val="006A0BFD"/>
    <w:rsid w:val="006D37BE"/>
    <w:rsid w:val="006D64B6"/>
    <w:rsid w:val="006F2C87"/>
    <w:rsid w:val="007374B7"/>
    <w:rsid w:val="00777CAF"/>
    <w:rsid w:val="007A7D77"/>
    <w:rsid w:val="007B1EBE"/>
    <w:rsid w:val="007B7F4C"/>
    <w:rsid w:val="008722E6"/>
    <w:rsid w:val="008B3584"/>
    <w:rsid w:val="008E58B4"/>
    <w:rsid w:val="008F298D"/>
    <w:rsid w:val="00917FE7"/>
    <w:rsid w:val="00934762"/>
    <w:rsid w:val="00943849"/>
    <w:rsid w:val="00980CBB"/>
    <w:rsid w:val="009E10C4"/>
    <w:rsid w:val="00A02D2C"/>
    <w:rsid w:val="00A366F8"/>
    <w:rsid w:val="00AF39A7"/>
    <w:rsid w:val="00B13E4B"/>
    <w:rsid w:val="00B56EC0"/>
    <w:rsid w:val="00B65D9F"/>
    <w:rsid w:val="00B85D60"/>
    <w:rsid w:val="00BA5048"/>
    <w:rsid w:val="00C07628"/>
    <w:rsid w:val="00CD7DDF"/>
    <w:rsid w:val="00D03751"/>
    <w:rsid w:val="00D1426E"/>
    <w:rsid w:val="00D31389"/>
    <w:rsid w:val="00D602DB"/>
    <w:rsid w:val="00D72B09"/>
    <w:rsid w:val="00DC3550"/>
    <w:rsid w:val="00DD5605"/>
    <w:rsid w:val="00DE5FAA"/>
    <w:rsid w:val="00E543F7"/>
    <w:rsid w:val="00E745CF"/>
    <w:rsid w:val="00E77CE1"/>
    <w:rsid w:val="00E856D3"/>
    <w:rsid w:val="00E87996"/>
    <w:rsid w:val="00EB0556"/>
    <w:rsid w:val="00EC14AC"/>
    <w:rsid w:val="00EC343B"/>
    <w:rsid w:val="00FA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2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5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58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25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258A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425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34258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4258A"/>
    <w:rPr>
      <w:rFonts w:ascii="Calibri" w:hAnsi="Calibri" w:cs="Calibri"/>
      <w:noProof/>
      <w:sz w:val="20"/>
    </w:rPr>
  </w:style>
  <w:style w:type="paragraph" w:styleId="a7">
    <w:name w:val="List Paragraph"/>
    <w:basedOn w:val="a"/>
    <w:uiPriority w:val="34"/>
    <w:qFormat/>
    <w:rsid w:val="0034258A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34258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34258A"/>
    <w:rPr>
      <w:rFonts w:ascii="Calibri" w:hAnsi="Calibri" w:cs="Calibri"/>
      <w:noProof/>
      <w:sz w:val="20"/>
    </w:rPr>
  </w:style>
  <w:style w:type="character" w:styleId="a8">
    <w:name w:val="Hyperlink"/>
    <w:basedOn w:val="a0"/>
    <w:uiPriority w:val="99"/>
    <w:unhideWhenUsed/>
    <w:rsid w:val="0034258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A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2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5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58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25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258A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425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34258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4258A"/>
    <w:rPr>
      <w:rFonts w:ascii="Calibri" w:hAnsi="Calibri" w:cs="Calibri"/>
      <w:noProof/>
      <w:sz w:val="20"/>
    </w:rPr>
  </w:style>
  <w:style w:type="paragraph" w:styleId="a7">
    <w:name w:val="List Paragraph"/>
    <w:basedOn w:val="a"/>
    <w:uiPriority w:val="34"/>
    <w:qFormat/>
    <w:rsid w:val="0034258A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34258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34258A"/>
    <w:rPr>
      <w:rFonts w:ascii="Calibri" w:hAnsi="Calibri" w:cs="Calibri"/>
      <w:noProof/>
      <w:sz w:val="20"/>
    </w:rPr>
  </w:style>
  <w:style w:type="character" w:styleId="a8">
    <w:name w:val="Hyperlink"/>
    <w:basedOn w:val="a0"/>
    <w:uiPriority w:val="99"/>
    <w:unhideWhenUsed/>
    <w:rsid w:val="0034258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A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6</Pages>
  <Words>905</Words>
  <Characters>5164</Characters>
  <Application>Microsoft Office Word</Application>
  <DocSecurity>0</DocSecurity>
  <Lines>43</Lines>
  <Paragraphs>12</Paragraphs>
  <ScaleCrop>false</ScaleCrop>
  <Company>Www.SangSan.Cn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zengqi wen</dc:creator>
  <cp:keywords/>
  <dc:description/>
  <cp:lastModifiedBy>zengqi wen</cp:lastModifiedBy>
  <cp:revision>8</cp:revision>
  <dcterms:created xsi:type="dcterms:W3CDTF">2018-08-31T02:22:00Z</dcterms:created>
  <dcterms:modified xsi:type="dcterms:W3CDTF">2018-09-05T01:58:00Z</dcterms:modified>
</cp:coreProperties>
</file>