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BEB" w:rsidRDefault="00DB7BEB" w:rsidP="00DB7BEB">
      <w:pPr>
        <w:rPr>
          <w:b/>
          <w:lang w:val="en-GB"/>
        </w:rPr>
      </w:pPr>
    </w:p>
    <w:p w:rsidR="00DB7BEB" w:rsidRPr="00CA29B9" w:rsidRDefault="00DB7BEB" w:rsidP="00CA29B9">
      <w:pPr>
        <w:tabs>
          <w:tab w:val="left" w:pos="3354"/>
        </w:tabs>
        <w:ind w:hanging="709"/>
        <w:rPr>
          <w:rFonts w:ascii="Arial" w:hAnsi="Arial"/>
          <w:b/>
          <w:lang w:val="en-GB"/>
        </w:rPr>
      </w:pPr>
    </w:p>
    <w:p w:rsidR="00DB7BEB" w:rsidRDefault="00DB7BEB" w:rsidP="00DB7BEB">
      <w:pPr>
        <w:rPr>
          <w:b/>
          <w:lang w:val="en-GB"/>
        </w:rPr>
      </w:pPr>
    </w:p>
    <w:p w:rsidR="00DB7BEB" w:rsidRPr="00212613" w:rsidRDefault="00DB7BEB" w:rsidP="00DB7BEB">
      <w:pPr>
        <w:rPr>
          <w:b/>
          <w:lang w:val="en-GB"/>
        </w:rPr>
      </w:pPr>
    </w:p>
    <w:p w:rsidR="00DB7BEB" w:rsidRPr="00212613" w:rsidRDefault="00DB7BEB" w:rsidP="00DB7BEB">
      <w:pPr>
        <w:ind w:left="-709" w:right="-772"/>
        <w:rPr>
          <w:lang w:val="en-GB"/>
        </w:rPr>
      </w:pPr>
      <w:r>
        <w:rPr>
          <w:noProof/>
          <w:lang w:eastAsia="en-US"/>
        </w:rPr>
        <w:drawing>
          <wp:inline distT="0" distB="0" distL="0" distR="0">
            <wp:extent cx="6199857" cy="3854370"/>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1.BMP"/>
                    <pic:cNvPicPr/>
                  </pic:nvPicPr>
                  <pic:blipFill rotWithShape="1">
                    <a:blip r:embed="rId5">
                      <a:extLst>
                        <a:ext uri="{28A0092B-C50C-407E-A947-70E740481C1C}">
                          <a14:useLocalDpi xmlns:a14="http://schemas.microsoft.com/office/drawing/2010/main" val="0"/>
                        </a:ext>
                      </a:extLst>
                    </a:blip>
                    <a:srcRect r="11860"/>
                    <a:stretch/>
                  </pic:blipFill>
                  <pic:spPr bwMode="auto">
                    <a:xfrm>
                      <a:off x="0" y="0"/>
                      <a:ext cx="6201992" cy="3855697"/>
                    </a:xfrm>
                    <a:prstGeom prst="rect">
                      <a:avLst/>
                    </a:prstGeom>
                    <a:ln>
                      <a:noFill/>
                    </a:ln>
                    <a:extLst>
                      <a:ext uri="{53640926-AAD7-44D8-BBD7-CCE9431645EC}">
                        <a14:shadowObscured xmlns:a14="http://schemas.microsoft.com/office/drawing/2010/main"/>
                      </a:ext>
                    </a:extLst>
                  </pic:spPr>
                </pic:pic>
              </a:graphicData>
            </a:graphic>
          </wp:inline>
        </w:drawing>
      </w:r>
    </w:p>
    <w:p w:rsidR="00DB7BEB" w:rsidRDefault="00DB7BEB" w:rsidP="00DB7BEB">
      <w:pPr>
        <w:rPr>
          <w:b/>
          <w:lang w:val="en-GB"/>
        </w:rPr>
      </w:pPr>
    </w:p>
    <w:p w:rsidR="00DB7BEB" w:rsidRDefault="00DB7BEB" w:rsidP="00DB7BEB">
      <w:pPr>
        <w:rPr>
          <w:b/>
          <w:lang w:val="en-GB"/>
        </w:rPr>
      </w:pPr>
    </w:p>
    <w:p w:rsidR="00DB7BEB" w:rsidRPr="00CA29B9" w:rsidRDefault="00DB7BEB" w:rsidP="00DB7BEB">
      <w:pPr>
        <w:ind w:left="-709"/>
        <w:rPr>
          <w:rFonts w:ascii="Arial" w:hAnsi="Arial"/>
          <w:b/>
          <w:lang w:val="en-GB"/>
        </w:rPr>
      </w:pPr>
      <w:r w:rsidRPr="00CA29B9">
        <w:rPr>
          <w:rFonts w:ascii="Arial" w:hAnsi="Arial"/>
          <w:b/>
          <w:lang w:val="en-GB"/>
        </w:rPr>
        <w:t xml:space="preserve">Figure </w:t>
      </w:r>
      <w:r w:rsidR="00196D47">
        <w:rPr>
          <w:rFonts w:ascii="Arial" w:hAnsi="Arial"/>
          <w:b/>
          <w:lang w:val="en-GB"/>
        </w:rPr>
        <w:t>S</w:t>
      </w:r>
      <w:r w:rsidRPr="00CA29B9">
        <w:rPr>
          <w:rFonts w:ascii="Arial" w:hAnsi="Arial"/>
          <w:b/>
          <w:lang w:val="en-GB"/>
        </w:rPr>
        <w:t>1. Protein sequence alignment of eukaryotic TatB.</w:t>
      </w:r>
    </w:p>
    <w:p w:rsidR="00DB7BEB" w:rsidRPr="00CA29B9" w:rsidRDefault="00DB7BEB" w:rsidP="00DB7BEB">
      <w:pPr>
        <w:ind w:left="-709"/>
        <w:rPr>
          <w:rFonts w:ascii="Arial" w:hAnsi="Arial"/>
          <w:lang w:val="en-GB"/>
        </w:rPr>
      </w:pPr>
      <w:r w:rsidRPr="00CA29B9">
        <w:rPr>
          <w:rFonts w:ascii="Arial" w:hAnsi="Arial"/>
          <w:lang w:val="en-GB"/>
        </w:rPr>
        <w:t xml:space="preserve">Putative mitochondrial TatB sequences were aligned together with the bacterial TatB components using MUSCLE. TatB-specific glutamine and proline residues are highlighted by red rectangles. The violet cylinders represent the transmembrane and the cytoplasm/matrix -exposed </w:t>
      </w:r>
      <w:r w:rsidRPr="00CA29B9">
        <w:rPr>
          <w:rFonts w:ascii="Arial" w:hAnsi="Arial"/>
          <w:lang w:val="en-GB"/>
        </w:rPr>
        <w:t></w:t>
      </w:r>
      <w:r w:rsidRPr="00CA29B9">
        <w:rPr>
          <w:rFonts w:ascii="Arial" w:hAnsi="Arial" w:cs="Lucida Grande"/>
          <w:lang w:val="en-GB"/>
        </w:rPr>
        <w:t>α</w:t>
      </w:r>
      <w:r w:rsidRPr="00CA29B9">
        <w:rPr>
          <w:rFonts w:ascii="Arial" w:hAnsi="Arial"/>
          <w:lang w:val="en-GB"/>
        </w:rPr>
        <w:t xml:space="preserve">-helices. Ec – </w:t>
      </w:r>
      <w:r w:rsidRPr="00CA29B9">
        <w:rPr>
          <w:rFonts w:ascii="Arial" w:hAnsi="Arial"/>
          <w:i/>
          <w:lang w:val="en-GB"/>
        </w:rPr>
        <w:t>Escherichia coli</w:t>
      </w:r>
      <w:r w:rsidRPr="00CA29B9">
        <w:rPr>
          <w:rFonts w:ascii="Arial" w:hAnsi="Arial"/>
          <w:lang w:val="en-GB"/>
        </w:rPr>
        <w:t xml:space="preserve">, Hp, </w:t>
      </w:r>
      <w:r w:rsidRPr="00CA29B9">
        <w:rPr>
          <w:rFonts w:ascii="Arial" w:hAnsi="Arial"/>
          <w:i/>
          <w:lang w:val="en-GB"/>
        </w:rPr>
        <w:t>Helicobacter pylori</w:t>
      </w:r>
      <w:r w:rsidRPr="00CA29B9">
        <w:rPr>
          <w:rFonts w:ascii="Arial" w:hAnsi="Arial"/>
          <w:lang w:val="en-GB"/>
        </w:rPr>
        <w:t xml:space="preserve">, Pa – </w:t>
      </w:r>
      <w:r w:rsidRPr="00CA29B9">
        <w:rPr>
          <w:rFonts w:ascii="Arial" w:hAnsi="Arial"/>
          <w:i/>
          <w:lang w:val="en-GB"/>
        </w:rPr>
        <w:t>Pseudomonas aeruginosa</w:t>
      </w:r>
      <w:r w:rsidRPr="00CA29B9">
        <w:rPr>
          <w:rFonts w:ascii="Arial" w:hAnsi="Arial"/>
          <w:lang w:val="en-GB"/>
        </w:rPr>
        <w:t xml:space="preserve">, Cc – </w:t>
      </w:r>
      <w:r w:rsidRPr="00CA29B9">
        <w:rPr>
          <w:rFonts w:ascii="Arial" w:hAnsi="Arial"/>
          <w:i/>
          <w:lang w:val="en-GB"/>
        </w:rPr>
        <w:t>Caulobacter crescentus</w:t>
      </w:r>
      <w:r w:rsidRPr="00CA29B9">
        <w:rPr>
          <w:rFonts w:ascii="Arial" w:hAnsi="Arial"/>
          <w:lang w:val="en-GB"/>
        </w:rPr>
        <w:t xml:space="preserve">, At – </w:t>
      </w:r>
      <w:r w:rsidRPr="00CA29B9">
        <w:rPr>
          <w:rFonts w:ascii="Arial" w:hAnsi="Arial"/>
          <w:i/>
          <w:lang w:val="en-GB"/>
        </w:rPr>
        <w:t>Arabidopsis thaliana,</w:t>
      </w:r>
      <w:r w:rsidRPr="00CA29B9">
        <w:rPr>
          <w:rFonts w:ascii="Arial" w:hAnsi="Arial"/>
          <w:lang w:val="en-GB"/>
        </w:rPr>
        <w:t xml:space="preserve"> Ga – </w:t>
      </w:r>
      <w:r w:rsidRPr="00CA29B9">
        <w:rPr>
          <w:rFonts w:ascii="Arial" w:hAnsi="Arial"/>
          <w:i/>
          <w:lang w:val="en-GB"/>
        </w:rPr>
        <w:t>Gossypium arboretum</w:t>
      </w:r>
      <w:r w:rsidRPr="00CA29B9">
        <w:rPr>
          <w:rFonts w:ascii="Arial" w:hAnsi="Arial"/>
          <w:lang w:val="en-GB"/>
        </w:rPr>
        <w:t xml:space="preserve">, Gt – </w:t>
      </w:r>
      <w:r w:rsidRPr="00CA29B9">
        <w:rPr>
          <w:rFonts w:ascii="Arial" w:hAnsi="Arial"/>
          <w:i/>
          <w:lang w:val="en-GB"/>
        </w:rPr>
        <w:t>Guillardia theta</w:t>
      </w:r>
      <w:r w:rsidRPr="00CA29B9">
        <w:rPr>
          <w:rFonts w:ascii="Arial" w:hAnsi="Arial"/>
          <w:lang w:val="en-GB"/>
        </w:rPr>
        <w:t xml:space="preserve">, Ac </w:t>
      </w:r>
      <w:r w:rsidRPr="00CA29B9">
        <w:rPr>
          <w:rFonts w:ascii="Arial" w:hAnsi="Arial"/>
          <w:i/>
          <w:lang w:val="en-GB"/>
        </w:rPr>
        <w:t>– Albugo candida</w:t>
      </w:r>
      <w:r w:rsidRPr="00CA29B9">
        <w:rPr>
          <w:rFonts w:ascii="Arial" w:hAnsi="Arial"/>
          <w:lang w:val="en-GB"/>
        </w:rPr>
        <w:t xml:space="preserve">, Es – </w:t>
      </w:r>
      <w:r w:rsidRPr="00CA29B9">
        <w:rPr>
          <w:rFonts w:ascii="Arial" w:hAnsi="Arial"/>
          <w:i/>
          <w:lang w:val="en-GB"/>
        </w:rPr>
        <w:t>Ectocarpus silicosis</w:t>
      </w:r>
      <w:r w:rsidRPr="00CA29B9">
        <w:rPr>
          <w:rFonts w:ascii="Arial" w:hAnsi="Arial"/>
          <w:lang w:val="en-GB"/>
        </w:rPr>
        <w:t xml:space="preserve">, To - </w:t>
      </w:r>
      <w:r w:rsidRPr="00CA29B9">
        <w:rPr>
          <w:rFonts w:ascii="Arial" w:hAnsi="Arial"/>
          <w:i/>
          <w:lang w:val="en-GB"/>
        </w:rPr>
        <w:t>Thalasiossira oceanica</w:t>
      </w:r>
      <w:r w:rsidRPr="00CA29B9">
        <w:rPr>
          <w:rFonts w:ascii="Arial" w:hAnsi="Arial"/>
          <w:lang w:val="en-GB"/>
        </w:rPr>
        <w:t xml:space="preserve">, Fs - </w:t>
      </w:r>
      <w:r w:rsidRPr="00CA29B9">
        <w:rPr>
          <w:rFonts w:ascii="Arial" w:hAnsi="Arial"/>
          <w:i/>
          <w:lang w:val="en-GB"/>
        </w:rPr>
        <w:t>Fistulifera solaris</w:t>
      </w:r>
      <w:r w:rsidRPr="00CA29B9">
        <w:rPr>
          <w:rFonts w:ascii="Arial" w:hAnsi="Arial"/>
          <w:lang w:val="en-GB"/>
        </w:rPr>
        <w:t xml:space="preserve">. </w:t>
      </w:r>
    </w:p>
    <w:p w:rsidR="00DB7BEB" w:rsidRDefault="00DB7BEB" w:rsidP="00DB7BEB">
      <w:pPr>
        <w:ind w:left="-709"/>
        <w:rPr>
          <w:lang w:val="en-GB"/>
        </w:rPr>
      </w:pPr>
    </w:p>
    <w:p w:rsidR="00D849FC" w:rsidRDefault="00D849FC" w:rsidP="00DB7BEB">
      <w:pPr>
        <w:ind w:left="-709"/>
        <w:rPr>
          <w:lang w:val="en-GB"/>
        </w:rPr>
      </w:pPr>
    </w:p>
    <w:p w:rsidR="00D849FC" w:rsidRDefault="00D849FC" w:rsidP="00DB7BEB">
      <w:pPr>
        <w:ind w:left="-709"/>
        <w:rPr>
          <w:lang w:val="en-GB"/>
        </w:rPr>
      </w:pPr>
    </w:p>
    <w:p w:rsidR="00D849FC" w:rsidRDefault="00D849FC" w:rsidP="00DB7BEB">
      <w:pPr>
        <w:ind w:left="-709"/>
        <w:rPr>
          <w:lang w:val="en-GB"/>
        </w:rPr>
      </w:pPr>
      <w:r>
        <w:rPr>
          <w:noProof/>
          <w:lang w:eastAsia="en-US"/>
        </w:rPr>
        <w:lastRenderedPageBreak/>
        <w:drawing>
          <wp:inline distT="0" distB="0" distL="0" distR="0">
            <wp:extent cx="5697855" cy="3089910"/>
            <wp:effectExtent l="0" t="0" r="0" b="889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2.BMP"/>
                    <pic:cNvPicPr/>
                  </pic:nvPicPr>
                  <pic:blipFill>
                    <a:blip r:embed="rId6">
                      <a:extLst>
                        <a:ext uri="{28A0092B-C50C-407E-A947-70E740481C1C}">
                          <a14:useLocalDpi xmlns:a14="http://schemas.microsoft.com/office/drawing/2010/main" val="0"/>
                        </a:ext>
                      </a:extLst>
                    </a:blip>
                    <a:stretch>
                      <a:fillRect/>
                    </a:stretch>
                  </pic:blipFill>
                  <pic:spPr>
                    <a:xfrm>
                      <a:off x="0" y="0"/>
                      <a:ext cx="5697855" cy="3089910"/>
                    </a:xfrm>
                    <a:prstGeom prst="rect">
                      <a:avLst/>
                    </a:prstGeom>
                  </pic:spPr>
                </pic:pic>
              </a:graphicData>
            </a:graphic>
          </wp:inline>
        </w:drawing>
      </w:r>
    </w:p>
    <w:p w:rsidR="00D849FC" w:rsidRDefault="00D849FC" w:rsidP="00DB7BEB">
      <w:pPr>
        <w:ind w:left="-709"/>
        <w:rPr>
          <w:lang w:val="en-GB"/>
        </w:rPr>
      </w:pPr>
    </w:p>
    <w:p w:rsidR="00D849FC" w:rsidRDefault="00D849FC" w:rsidP="00DB7BEB">
      <w:pPr>
        <w:ind w:left="-709"/>
        <w:rPr>
          <w:rFonts w:ascii="Arial" w:hAnsi="Arial"/>
          <w:b/>
          <w:lang w:val="en-GB"/>
        </w:rPr>
      </w:pPr>
      <w:r w:rsidRPr="00CA29B9">
        <w:rPr>
          <w:rFonts w:ascii="Arial" w:hAnsi="Arial"/>
          <w:b/>
          <w:lang w:val="en-GB"/>
        </w:rPr>
        <w:t xml:space="preserve">Figure </w:t>
      </w:r>
      <w:r w:rsidR="00196D47">
        <w:rPr>
          <w:rFonts w:ascii="Arial" w:hAnsi="Arial"/>
          <w:b/>
          <w:lang w:val="en-GB"/>
        </w:rPr>
        <w:t>S</w:t>
      </w:r>
      <w:r>
        <w:rPr>
          <w:rFonts w:ascii="Arial" w:hAnsi="Arial"/>
          <w:b/>
          <w:lang w:val="en-GB"/>
        </w:rPr>
        <w:t>2. CLANS analysis of TatA from bacteria and mitochondria.</w:t>
      </w:r>
    </w:p>
    <w:p w:rsidR="00D849FC" w:rsidRDefault="00D849FC" w:rsidP="00DB7BEB">
      <w:pPr>
        <w:ind w:left="-709"/>
        <w:rPr>
          <w:rFonts w:ascii="Arial" w:hAnsi="Arial"/>
          <w:lang w:val="en-GB"/>
        </w:rPr>
      </w:pPr>
      <w:r>
        <w:rPr>
          <w:rFonts w:ascii="Arial" w:hAnsi="Arial"/>
          <w:lang w:val="en-GB"/>
        </w:rPr>
        <w:t>Due to the high sequence divergence, the mitochondria-encoded eukaryotic proteins do not form specific cluster as observed for bacterial TatA proteins.</w:t>
      </w:r>
    </w:p>
    <w:p w:rsidR="00D849FC" w:rsidRPr="00D849FC" w:rsidRDefault="00D849FC" w:rsidP="00DB7BEB">
      <w:pPr>
        <w:ind w:left="-709"/>
        <w:rPr>
          <w:lang w:val="en-GB"/>
        </w:rPr>
      </w:pPr>
      <w:r>
        <w:rPr>
          <w:rFonts w:ascii="Arial" w:hAnsi="Arial"/>
          <w:lang w:val="en-GB"/>
        </w:rPr>
        <w:t xml:space="preserve">The amino acid sequences of 501 TatA orthologues from bacteria and mitochondria were analyzed by CLANS at </w:t>
      </w:r>
      <w:r w:rsidRPr="00D849FC">
        <w:rPr>
          <w:rFonts w:ascii="Arial" w:hAnsi="Arial"/>
          <w:lang w:val="en-GB"/>
        </w:rPr>
        <w:t>https://toolkit.tuebingen.mpg.de</w:t>
      </w:r>
      <w:r>
        <w:rPr>
          <w:rFonts w:ascii="Arial" w:hAnsi="Arial"/>
          <w:lang w:val="en-GB"/>
        </w:rPr>
        <w:t xml:space="preserve">. (P value threshold 0.01). </w:t>
      </w: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p>
    <w:p w:rsidR="00E128CB" w:rsidRDefault="00E128CB" w:rsidP="00DB7BEB">
      <w:pPr>
        <w:ind w:left="-709"/>
      </w:pPr>
      <w:r>
        <w:rPr>
          <w:noProof/>
          <w:lang w:eastAsia="en-US"/>
        </w:rPr>
        <w:lastRenderedPageBreak/>
        <w:drawing>
          <wp:inline distT="0" distB="0" distL="0" distR="0">
            <wp:extent cx="5697855" cy="78562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tree suppl.BMP"/>
                    <pic:cNvPicPr/>
                  </pic:nvPicPr>
                  <pic:blipFill>
                    <a:blip r:embed="rId7">
                      <a:extLst>
                        <a:ext uri="{28A0092B-C50C-407E-A947-70E740481C1C}">
                          <a14:useLocalDpi xmlns:a14="http://schemas.microsoft.com/office/drawing/2010/main" val="0"/>
                        </a:ext>
                      </a:extLst>
                    </a:blip>
                    <a:stretch>
                      <a:fillRect/>
                    </a:stretch>
                  </pic:blipFill>
                  <pic:spPr>
                    <a:xfrm>
                      <a:off x="0" y="0"/>
                      <a:ext cx="5697855" cy="7856220"/>
                    </a:xfrm>
                    <a:prstGeom prst="rect">
                      <a:avLst/>
                    </a:prstGeom>
                  </pic:spPr>
                </pic:pic>
              </a:graphicData>
            </a:graphic>
          </wp:inline>
        </w:drawing>
      </w:r>
    </w:p>
    <w:p w:rsidR="00C579DA" w:rsidRDefault="00C579DA" w:rsidP="00DB7BEB">
      <w:pPr>
        <w:ind w:left="-709"/>
      </w:pPr>
    </w:p>
    <w:p w:rsidR="00C579DA" w:rsidRDefault="00F12159" w:rsidP="00DB7BEB">
      <w:pPr>
        <w:ind w:left="-709"/>
      </w:pPr>
      <w:r>
        <w:rPr>
          <w:noProof/>
          <w:lang w:eastAsia="en-US"/>
        </w:rPr>
        <w:pict>
          <v:shapetype id="_x0000_t202" coordsize="21600,21600" o:spt="202" path="m,l,21600r21600,l21600,xe">
            <v:stroke joinstyle="miter"/>
            <v:path gradientshapeok="t" o:connecttype="rect"/>
          </v:shapetype>
          <v:shape id="Text Box 3" o:spid="_x0000_s1026" type="#_x0000_t202" style="position:absolute;left:0;text-align:left;margin-left:-53.95pt;margin-top:24.6pt;width:513pt;height:90pt;z-index:251659264;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" filled="f" stroked="f">
            <v:path arrowok="t"/>
            <v:textbox>
              <w:txbxContent>
                <w:p w:rsidR="00680FE1" w:rsidRPr="00E931D2" w:rsidRDefault="00680FE1" w:rsidP="00E931D2">
                  <w:pPr>
                    <w:rPr>
                      <w:rFonts w:ascii="Arial" w:eastAsia="Times New Roman" w:hAnsi="Arial" w:cs="Times New Roman"/>
                      <w:sz w:val="20"/>
                      <w:szCs w:val="20"/>
                      <w:lang w:eastAsia="en-US"/>
                    </w:rPr>
                  </w:pPr>
                  <w:r>
                    <w:rPr>
                      <w:rFonts w:ascii="Arial" w:eastAsia="Times New Roman" w:hAnsi="Arial" w:cs="Times New Roman"/>
                      <w:b/>
                      <w:bCs/>
                      <w:color w:val="000000"/>
                      <w:shd w:val="clear" w:color="auto" w:fill="FFFFFF"/>
                      <w:lang w:eastAsia="en-US"/>
                    </w:rPr>
                    <w:t xml:space="preserve">Figure </w:t>
                  </w:r>
                  <w:r w:rsidR="00F12159">
                    <w:rPr>
                      <w:rFonts w:ascii="Arial" w:eastAsia="Times New Roman" w:hAnsi="Arial" w:cs="Times New Roman"/>
                      <w:b/>
                      <w:bCs/>
                      <w:color w:val="000000"/>
                      <w:shd w:val="clear" w:color="auto" w:fill="FFFFFF"/>
                      <w:lang w:eastAsia="en-US"/>
                    </w:rPr>
                    <w:t>S</w:t>
                  </w:r>
                  <w:r>
                    <w:rPr>
                      <w:rFonts w:ascii="Arial" w:eastAsia="Times New Roman" w:hAnsi="Arial" w:cs="Times New Roman"/>
                      <w:b/>
                      <w:bCs/>
                      <w:color w:val="000000"/>
                      <w:shd w:val="clear" w:color="auto" w:fill="FFFFFF"/>
                      <w:lang w:eastAsia="en-US"/>
                    </w:rPr>
                    <w:t>3</w:t>
                  </w:r>
                  <w:r w:rsidRPr="00E931D2">
                    <w:rPr>
                      <w:rFonts w:ascii="Arial" w:eastAsia="Times New Roman" w:hAnsi="Arial" w:cs="Times New Roman"/>
                      <w:b/>
                      <w:bCs/>
                      <w:color w:val="000000"/>
                      <w:shd w:val="clear" w:color="auto" w:fill="FFFFFF"/>
                      <w:lang w:eastAsia="en-US"/>
                    </w:rPr>
                    <w:t>. Phylogenetic reconstruction of bacterial and mitochondrial TatC</w:t>
                  </w:r>
                  <w:r w:rsidRPr="00E931D2">
                    <w:rPr>
                      <w:rFonts w:ascii="Arial" w:eastAsia="Times New Roman" w:hAnsi="Arial" w:cs="Times New Roman"/>
                      <w:color w:val="000000"/>
                      <w:shd w:val="clear" w:color="auto" w:fill="FFFFFF"/>
                      <w:lang w:eastAsia="en-US"/>
                    </w:rPr>
                    <w:t>. TatC protein sequences encoded in diverse bacterial and mitochondrial genomes were aligned using MUSCLE and subjected to phylogenetic reconstructions using MrBayes for computing posterior probability and RaxML for maximum likelihood. Support values are iconized as inset (MrBayes/RaxML). The MrBayes tree topology is shown.</w:t>
                  </w:r>
                </w:p>
                <w:p w:rsidR="00680FE1" w:rsidRDefault="00680FE1"/>
              </w:txbxContent>
            </v:textbox>
            <w10:wrap type="square"/>
          </v:shape>
        </w:pict>
      </w:r>
    </w:p>
    <w:p w:rsidR="00C579DA" w:rsidRDefault="00F12159" w:rsidP="00DB7BEB">
      <w:pPr>
        <w:ind w:left="-709"/>
      </w:pPr>
      <w:r>
        <w:rPr>
          <w:noProof/>
          <w:lang w:eastAsia="en-US"/>
        </w:rPr>
        <w:lastRenderedPageBreak/>
        <w:pict>
          <v:shape id="Text Box 7" o:spid="_x0000_s1027" type="#_x0000_t202" style="position:absolute;left:0;text-align:left;margin-left:-53.95pt;margin-top:261pt;width:549pt;height:1in;z-index:251660288;visibility:visible" wrapcoords="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" filled="f" stroked="f">
            <v:textbox inset=",7.2pt,,7.2pt">
              <w:txbxContent>
                <w:p w:rsidR="00C579DA" w:rsidRPr="00C579DA" w:rsidRDefault="00C579DA">
                  <w:pPr>
                    <w:rPr>
                      <w:rFonts w:ascii="Arial" w:hAnsi="Arial"/>
                    </w:rPr>
                  </w:pPr>
                  <w:r w:rsidRPr="00C579DA">
                    <w:rPr>
                      <w:rFonts w:ascii="Arial" w:hAnsi="Arial"/>
                      <w:b/>
                    </w:rPr>
                    <w:t xml:space="preserve">Figure </w:t>
                  </w:r>
                  <w:r w:rsidR="00F12159">
                    <w:rPr>
                      <w:rFonts w:ascii="Arial" w:hAnsi="Arial"/>
                      <w:b/>
                    </w:rPr>
                    <w:t>S</w:t>
                  </w:r>
                  <w:bookmarkStart w:id="0" w:name="_GoBack"/>
                  <w:bookmarkEnd w:id="0"/>
                  <w:r w:rsidRPr="00C579DA">
                    <w:rPr>
                      <w:rFonts w:ascii="Arial" w:hAnsi="Arial"/>
                      <w:b/>
                    </w:rPr>
                    <w:t xml:space="preserve">4. Expression of </w:t>
                  </w:r>
                  <w:r w:rsidRPr="00C579DA">
                    <w:rPr>
                      <w:rFonts w:ascii="Arial" w:hAnsi="Arial"/>
                      <w:b/>
                      <w:i/>
                    </w:rPr>
                    <w:t>Ng</w:t>
                  </w:r>
                  <w:r w:rsidRPr="00C579DA">
                    <w:rPr>
                      <w:rFonts w:ascii="Arial" w:hAnsi="Arial"/>
                      <w:b/>
                    </w:rPr>
                    <w:t xml:space="preserve">TatC in </w:t>
                  </w:r>
                  <w:r w:rsidRPr="00C579DA">
                    <w:rPr>
                      <w:rFonts w:ascii="Arial" w:hAnsi="Arial"/>
                      <w:b/>
                      <w:i/>
                    </w:rPr>
                    <w:t>S. cerevisiae</w:t>
                  </w:r>
                  <w:r w:rsidRPr="00C579DA">
                    <w:rPr>
                      <w:rFonts w:ascii="Arial" w:hAnsi="Arial"/>
                      <w:b/>
                    </w:rPr>
                    <w:t>.</w:t>
                  </w:r>
                  <w:r>
                    <w:rPr>
                      <w:rFonts w:ascii="Arial" w:hAnsi="Arial"/>
                    </w:rPr>
                    <w:t xml:space="preserve"> Mitochondrial fraction was purified from the yeast transformed with pYES 2.0 carrying </w:t>
                  </w:r>
                  <w:r w:rsidRPr="00C579DA">
                    <w:rPr>
                      <w:rFonts w:ascii="Arial" w:hAnsi="Arial"/>
                      <w:i/>
                    </w:rPr>
                    <w:t>Ng</w:t>
                  </w:r>
                  <w:r>
                    <w:rPr>
                      <w:rFonts w:ascii="Arial" w:hAnsi="Arial"/>
                    </w:rPr>
                    <w:t xml:space="preserve">TatC. The western blot shows the detection of </w:t>
                  </w:r>
                  <w:r w:rsidRPr="00C579DA">
                    <w:rPr>
                      <w:rFonts w:ascii="Arial" w:hAnsi="Arial"/>
                      <w:i/>
                    </w:rPr>
                    <w:t>Ng</w:t>
                  </w:r>
                  <w:r>
                    <w:rPr>
                      <w:rFonts w:ascii="Arial" w:hAnsi="Arial"/>
                    </w:rPr>
                    <w:t>TatC only in the mitochondria-enriched fraction isolated from yeast expressing the construct.</w:t>
                  </w:r>
                </w:p>
              </w:txbxContent>
            </v:textbox>
            <w10:wrap type="tight"/>
          </v:shape>
        </w:pict>
      </w:r>
      <w:r w:rsidR="00C579DA">
        <w:rPr>
          <w:noProof/>
          <w:lang w:eastAsia="en-US"/>
        </w:rPr>
        <w:drawing>
          <wp:inline distT="0" distB="0" distL="0" distR="0">
            <wp:extent cx="2327564" cy="309159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lementary figure 4.BMP"/>
                    <pic:cNvPicPr/>
                  </pic:nvPicPr>
                  <pic:blipFill rotWithShape="1">
                    <a:blip r:embed="rId8">
                      <a:extLst>
                        <a:ext uri="{28A0092B-C50C-407E-A947-70E740481C1C}">
                          <a14:useLocalDpi xmlns:a14="http://schemas.microsoft.com/office/drawing/2010/main" val="0"/>
                        </a:ext>
                      </a:extLst>
                    </a:blip>
                    <a:srcRect l="12299" t="4355" r="12802" b="37793"/>
                    <a:stretch/>
                  </pic:blipFill>
                  <pic:spPr bwMode="auto">
                    <a:xfrm>
                      <a:off x="0" y="0"/>
                      <a:ext cx="2328744" cy="3093165"/>
                    </a:xfrm>
                    <a:prstGeom prst="rect">
                      <a:avLst/>
                    </a:prstGeom>
                    <a:ln>
                      <a:noFill/>
                    </a:ln>
                    <a:extLst>
                      <a:ext uri="{53640926-AAD7-44D8-BBD7-CCE9431645EC}">
                        <a14:shadowObscured xmlns:a14="http://schemas.microsoft.com/office/drawing/2010/main"/>
                      </a:ext>
                    </a:extLst>
                  </pic:spPr>
                </pic:pic>
              </a:graphicData>
            </a:graphic>
          </wp:inline>
        </w:drawing>
      </w:r>
    </w:p>
    <w:sectPr w:rsidR="00C579DA" w:rsidSect="002275AB">
      <w:pgSz w:w="11900" w:h="16840"/>
      <w:pgMar w:top="993" w:right="1127"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7"/>
  <w:defaultTabStop w:val="720"/>
  <w:hyphenationZone w:val="425"/>
  <w:characterSpacingControl w:val="doNotCompress"/>
  <w:compat>
    <w:useFELayout/>
    <w:compatSetting w:name="compatibilityMode" w:uri="http://schemas.microsoft.com/office/word" w:val="12"/>
  </w:compat>
  <w:docVars>
    <w:docVar w:name="Total_Editing_Time" w:val="2"/>
  </w:docVars>
  <w:rsids>
    <w:rsidRoot w:val="00DB7BEB"/>
    <w:rsid w:val="00066AC3"/>
    <w:rsid w:val="00196D47"/>
    <w:rsid w:val="002275AB"/>
    <w:rsid w:val="003A4F32"/>
    <w:rsid w:val="005F47FC"/>
    <w:rsid w:val="00680FE1"/>
    <w:rsid w:val="006A694D"/>
    <w:rsid w:val="008161CC"/>
    <w:rsid w:val="00A777D2"/>
    <w:rsid w:val="00AF321D"/>
    <w:rsid w:val="00C579DA"/>
    <w:rsid w:val="00C941E5"/>
    <w:rsid w:val="00CA29B9"/>
    <w:rsid w:val="00D849FC"/>
    <w:rsid w:val="00DB7BEB"/>
    <w:rsid w:val="00DD33E4"/>
    <w:rsid w:val="00DF64C7"/>
    <w:rsid w:val="00E128CB"/>
    <w:rsid w:val="00E60C7C"/>
    <w:rsid w:val="00E64F75"/>
    <w:rsid w:val="00E71DE0"/>
    <w:rsid w:val="00E931D2"/>
    <w:rsid w:val="00F1215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1D2"/>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7BEB"/>
    <w:rPr>
      <w:sz w:val="18"/>
      <w:szCs w:val="18"/>
    </w:rPr>
  </w:style>
  <w:style w:type="paragraph" w:styleId="CommentText">
    <w:name w:val="annotation text"/>
    <w:basedOn w:val="Normal"/>
    <w:link w:val="CommentTextChar"/>
    <w:uiPriority w:val="99"/>
    <w:unhideWhenUsed/>
    <w:rsid w:val="00DB7BEB"/>
  </w:style>
  <w:style w:type="character" w:customStyle="1" w:styleId="CommentTextChar">
    <w:name w:val="Comment Text Char"/>
    <w:basedOn w:val="DefaultParagraphFont"/>
    <w:link w:val="CommentText"/>
    <w:uiPriority w:val="99"/>
    <w:rsid w:val="00DB7BEB"/>
    <w:rPr>
      <w:lang w:eastAsia="ja-JP"/>
    </w:rPr>
  </w:style>
  <w:style w:type="paragraph" w:styleId="BalloonText">
    <w:name w:val="Balloon Text"/>
    <w:basedOn w:val="Normal"/>
    <w:link w:val="BalloonTextChar"/>
    <w:uiPriority w:val="99"/>
    <w:semiHidden/>
    <w:unhideWhenUsed/>
    <w:rsid w:val="00DB7B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7BEB"/>
    <w:rPr>
      <w:rFonts w:ascii="Lucida Grande" w:hAnsi="Lucida Grande" w:cs="Lucida Grande"/>
      <w:sz w:val="18"/>
      <w:szCs w:val="18"/>
      <w:lang w:eastAsia="ja-JP"/>
    </w:rPr>
  </w:style>
  <w:style w:type="character" w:styleId="Hyperlink">
    <w:name w:val="Hyperlink"/>
    <w:basedOn w:val="DefaultParagraphFont"/>
    <w:uiPriority w:val="99"/>
    <w:unhideWhenUsed/>
    <w:rsid w:val="00D849F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31D2"/>
    <w:rPr>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B7BEB"/>
    <w:rPr>
      <w:sz w:val="18"/>
      <w:szCs w:val="18"/>
    </w:rPr>
  </w:style>
  <w:style w:type="paragraph" w:styleId="CommentText">
    <w:name w:val="annotation text"/>
    <w:basedOn w:val="Normal"/>
    <w:link w:val="CommentTextChar"/>
    <w:uiPriority w:val="99"/>
    <w:unhideWhenUsed/>
    <w:rsid w:val="00DB7BEB"/>
  </w:style>
  <w:style w:type="character" w:customStyle="1" w:styleId="CommentTextChar">
    <w:name w:val="Comment Text Char"/>
    <w:basedOn w:val="DefaultParagraphFont"/>
    <w:link w:val="CommentText"/>
    <w:uiPriority w:val="99"/>
    <w:rsid w:val="00DB7BEB"/>
    <w:rPr>
      <w:lang w:eastAsia="ja-JP"/>
    </w:rPr>
  </w:style>
  <w:style w:type="paragraph" w:styleId="BalloonText">
    <w:name w:val="Balloon Text"/>
    <w:basedOn w:val="Normal"/>
    <w:link w:val="BalloonTextChar"/>
    <w:uiPriority w:val="99"/>
    <w:semiHidden/>
    <w:unhideWhenUsed/>
    <w:rsid w:val="00DB7BE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7BEB"/>
    <w:rPr>
      <w:rFonts w:ascii="Lucida Grande" w:hAnsi="Lucida Grande" w:cs="Lucida Grande"/>
      <w:sz w:val="18"/>
      <w:szCs w:val="18"/>
      <w:lang w:eastAsia="ja-JP"/>
    </w:rPr>
  </w:style>
  <w:style w:type="character" w:styleId="Hyperlink">
    <w:name w:val="Hyperlink"/>
    <w:basedOn w:val="DefaultParagraphFont"/>
    <w:uiPriority w:val="99"/>
    <w:unhideWhenUsed/>
    <w:rsid w:val="00D849F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391501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136</Words>
  <Characters>929</Characters>
  <Application>Microsoft Office Word</Application>
  <DocSecurity>0</DocSecurity>
  <Lines>61</Lines>
  <Paragraphs>6</Paragraphs>
  <ScaleCrop>false</ScaleCrop>
  <Company/>
  <LinksUpToDate>false</LinksUpToDate>
  <CharactersWithSpaces>1059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Pavel Dolezal</dc:creator>
  <cp:lastModifiedBy>EDABO-ABO</cp:lastModifiedBy>
  <cp:revision>5</cp:revision>
  <dcterms:created xsi:type="dcterms:W3CDTF">2018-10-25T13:19:00Z</dcterms:created>
  <dcterms:modified xsi:type="dcterms:W3CDTF">2018-11-08T07:36:00Z</dcterms:modified>
</cp:coreProperties>
</file>