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62F" w:rsidRDefault="00386F60" w:rsidP="007E262F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5: </w:t>
      </w:r>
      <w:r w:rsidR="007E262F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Table S1. List of antibodies used.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691"/>
        <w:gridCol w:w="2553"/>
        <w:gridCol w:w="1843"/>
      </w:tblGrid>
      <w:tr w:rsidR="007E262F" w:rsidRPr="007E262F" w:rsidTr="0005590B">
        <w:trPr>
          <w:trHeight w:val="729"/>
        </w:trPr>
        <w:tc>
          <w:tcPr>
            <w:tcW w:w="2689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05590B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E262F">
              <w:rPr>
                <w:rFonts w:asciiTheme="majorBidi" w:hAnsiTheme="majorBidi" w:cstheme="majorBidi"/>
                <w:b/>
                <w:bCs/>
              </w:rPr>
              <w:t>Antibody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05590B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E262F">
              <w:rPr>
                <w:rFonts w:asciiTheme="majorBidi" w:hAnsiTheme="majorBidi" w:cstheme="majorBidi"/>
                <w:b/>
                <w:bCs/>
              </w:rPr>
              <w:t>Dilution/Concentration</w:t>
            </w:r>
          </w:p>
        </w:tc>
        <w:tc>
          <w:tcPr>
            <w:tcW w:w="2553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05590B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E262F">
              <w:rPr>
                <w:rFonts w:asciiTheme="majorBidi" w:hAnsiTheme="majorBidi" w:cstheme="majorBidi"/>
                <w:b/>
                <w:bCs/>
              </w:rPr>
              <w:t xml:space="preserve">Source and </w:t>
            </w:r>
            <w:proofErr w:type="spellStart"/>
            <w:r w:rsidRPr="007E262F">
              <w:rPr>
                <w:rFonts w:asciiTheme="majorBidi" w:hAnsiTheme="majorBidi" w:cstheme="majorBidi"/>
                <w:b/>
                <w:bCs/>
              </w:rPr>
              <w:t>Cat</w:t>
            </w:r>
            <w:r w:rsidR="00D36393">
              <w:rPr>
                <w:rFonts w:asciiTheme="majorBidi" w:hAnsiTheme="majorBidi" w:cstheme="majorBidi"/>
                <w:b/>
                <w:bCs/>
              </w:rPr>
              <w:t>a</w:t>
            </w:r>
            <w:r w:rsidRPr="007E262F">
              <w:rPr>
                <w:rFonts w:asciiTheme="majorBidi" w:hAnsiTheme="majorBidi" w:cstheme="majorBidi"/>
                <w:b/>
                <w:bCs/>
              </w:rPr>
              <w:t>log</w:t>
            </w:r>
            <w:proofErr w:type="spellEnd"/>
            <w:r w:rsidRPr="007E262F">
              <w:rPr>
                <w:rFonts w:asciiTheme="majorBidi" w:hAnsiTheme="majorBidi" w:cstheme="majorBidi"/>
                <w:b/>
                <w:bCs/>
              </w:rPr>
              <w:t xml:space="preserve"> No.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05590B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E262F">
              <w:rPr>
                <w:rFonts w:asciiTheme="majorBidi" w:hAnsiTheme="majorBidi" w:cstheme="majorBidi"/>
                <w:b/>
                <w:bCs/>
              </w:rPr>
              <w:t>RRID</w:t>
            </w:r>
          </w:p>
        </w:tc>
      </w:tr>
      <w:tr w:rsidR="007E262F" w:rsidRPr="007E262F" w:rsidTr="0005590B">
        <w:tc>
          <w:tcPr>
            <w:tcW w:w="2689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</w:rPr>
              <w:t>IZUMO1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2556E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</w:rPr>
              <w:t xml:space="preserve">1 </w:t>
            </w:r>
            <w:r w:rsidR="002556EB">
              <w:rPr>
                <w:rFonts w:asciiTheme="majorBidi" w:hAnsiTheme="majorBidi" w:cstheme="majorBidi"/>
              </w:rPr>
              <w:t>µ</w:t>
            </w:r>
            <w:r w:rsidRPr="007E262F">
              <w:rPr>
                <w:rFonts w:asciiTheme="majorBidi" w:hAnsiTheme="majorBidi" w:cstheme="majorBidi"/>
              </w:rPr>
              <w:t>g/ml</w:t>
            </w:r>
          </w:p>
        </w:tc>
        <w:tc>
          <w:tcPr>
            <w:tcW w:w="2553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lang w:val="pt-PT"/>
              </w:rPr>
            </w:pPr>
            <w:r w:rsidRPr="007E262F">
              <w:rPr>
                <w:rFonts w:asciiTheme="majorBidi" w:hAnsiTheme="majorBidi" w:cstheme="majorBidi"/>
                <w:color w:val="000000"/>
                <w:lang w:val="pt-PT"/>
              </w:rPr>
              <w:t>Santa Cruz Biotechnology</w:t>
            </w:r>
          </w:p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</w:rPr>
              <w:t>sc-79543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AB_2128235</w:t>
            </w:r>
          </w:p>
        </w:tc>
      </w:tr>
      <w:tr w:rsidR="007E262F" w:rsidRPr="007E262F" w:rsidTr="0005590B">
        <w:tc>
          <w:tcPr>
            <w:tcW w:w="2689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bookmarkStart w:id="0" w:name="_GoBack" w:colFirst="0" w:colLast="3"/>
            <w:r w:rsidRPr="007E262F">
              <w:rPr>
                <w:rFonts w:asciiTheme="majorBidi" w:hAnsiTheme="majorBidi" w:cstheme="majorBidi"/>
              </w:rPr>
              <w:t>IZUMO1</w:t>
            </w:r>
          </w:p>
        </w:tc>
        <w:tc>
          <w:tcPr>
            <w:tcW w:w="2691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2556E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</w:rPr>
              <w:t xml:space="preserve">1 </w:t>
            </w:r>
            <w:r w:rsidR="002556EB">
              <w:rPr>
                <w:rFonts w:asciiTheme="majorBidi" w:hAnsiTheme="majorBidi" w:cstheme="majorBidi"/>
              </w:rPr>
              <w:t>µ</w:t>
            </w:r>
            <w:r w:rsidRPr="007E262F">
              <w:rPr>
                <w:rFonts w:asciiTheme="majorBidi" w:hAnsiTheme="majorBidi" w:cstheme="majorBidi"/>
              </w:rPr>
              <w:t>g/ml</w:t>
            </w:r>
          </w:p>
        </w:tc>
        <w:tc>
          <w:tcPr>
            <w:tcW w:w="255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 xml:space="preserve">Abcam </w:t>
            </w:r>
            <w:r w:rsidRPr="007E262F">
              <w:rPr>
                <w:rFonts w:asciiTheme="majorBidi" w:hAnsiTheme="majorBidi" w:cstheme="majorBidi"/>
              </w:rPr>
              <w:t>ab211623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AB_2650506</w:t>
            </w:r>
          </w:p>
        </w:tc>
      </w:tr>
      <w:tr w:rsidR="007E262F" w:rsidRPr="007E262F" w:rsidTr="0005590B">
        <w:trPr>
          <w:trHeight w:val="422"/>
        </w:trPr>
        <w:tc>
          <w:tcPr>
            <w:tcW w:w="2689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  <w:lang w:val="fr-FR"/>
              </w:rPr>
            </w:pPr>
            <w:r w:rsidRPr="007E262F">
              <w:rPr>
                <w:rFonts w:asciiTheme="majorBidi" w:hAnsiTheme="majorBidi" w:cstheme="majorBidi"/>
                <w:lang w:val="fr-FR"/>
              </w:rPr>
              <w:t>GLIPR1L1 (T32)</w:t>
            </w:r>
          </w:p>
        </w:tc>
        <w:tc>
          <w:tcPr>
            <w:tcW w:w="2691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1/100</w:t>
            </w:r>
          </w:p>
        </w:tc>
        <w:tc>
          <w:tcPr>
            <w:tcW w:w="255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22741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27419">
              <w:rPr>
                <w:rFonts w:asciiTheme="majorBidi" w:hAnsiTheme="majorBidi" w:cstheme="majorBidi"/>
                <w:vertAlign w:val="superscript"/>
              </w:rPr>
              <w:fldChar w:fldCharType="begin">
                <w:fldData xml:space="preserve">PEVuZE5vdGU+PENpdGU+PEF1dGhvcj5HaWJiczwvQXV0aG9yPjxZZWFyPjIwMTA8L1llYXI+PFJl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</w:fldData>
              </w:fldChar>
            </w:r>
            <w:r w:rsidR="00227419">
              <w:rPr>
                <w:rFonts w:asciiTheme="majorBidi" w:hAnsiTheme="majorBidi" w:cstheme="majorBidi"/>
                <w:vertAlign w:val="superscript"/>
              </w:rPr>
              <w:instrText xml:space="preserve"> ADDIN EN.CITE </w:instrText>
            </w:r>
            <w:r w:rsidR="00227419">
              <w:rPr>
                <w:rFonts w:asciiTheme="majorBidi" w:hAnsiTheme="majorBidi" w:cstheme="majorBidi"/>
                <w:vertAlign w:val="superscript"/>
              </w:rPr>
              <w:fldChar w:fldCharType="begin">
                <w:fldData xml:space="preserve">PEVuZE5vdGU+PENpdGU+PEF1dGhvcj5HaWJiczwvQXV0aG9yPjxZZWFyPjIwMTA8L1llYXI+PFJl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</w:fldData>
              </w:fldChar>
            </w:r>
            <w:r w:rsidR="00227419">
              <w:rPr>
                <w:rFonts w:asciiTheme="majorBidi" w:hAnsiTheme="majorBidi" w:cstheme="majorBidi"/>
                <w:vertAlign w:val="superscript"/>
              </w:rPr>
              <w:instrText xml:space="preserve"> ADDIN EN.CITE.DATA </w:instrText>
            </w:r>
            <w:r w:rsidR="00227419">
              <w:rPr>
                <w:rFonts w:asciiTheme="majorBidi" w:hAnsiTheme="majorBidi" w:cstheme="majorBidi"/>
                <w:vertAlign w:val="superscript"/>
              </w:rPr>
            </w:r>
            <w:r w:rsidR="00227419">
              <w:rPr>
                <w:rFonts w:asciiTheme="majorBidi" w:hAnsiTheme="majorBidi" w:cstheme="majorBidi"/>
                <w:vertAlign w:val="superscript"/>
              </w:rPr>
              <w:fldChar w:fldCharType="end"/>
            </w:r>
            <w:r w:rsidRPr="00227419">
              <w:rPr>
                <w:rFonts w:asciiTheme="majorBidi" w:hAnsiTheme="majorBidi" w:cstheme="majorBidi"/>
                <w:vertAlign w:val="superscript"/>
              </w:rPr>
            </w:r>
            <w:r w:rsidRPr="00227419">
              <w:rPr>
                <w:rFonts w:asciiTheme="majorBidi" w:hAnsiTheme="majorBidi" w:cstheme="majorBidi"/>
                <w:vertAlign w:val="superscript"/>
              </w:rPr>
              <w:fldChar w:fldCharType="separate"/>
            </w:r>
            <w:r w:rsidR="00227419">
              <w:rPr>
                <w:rFonts w:asciiTheme="majorBidi" w:hAnsiTheme="majorBidi" w:cstheme="majorBidi"/>
                <w:noProof/>
                <w:vertAlign w:val="superscript"/>
              </w:rPr>
              <w:t>(1)</w:t>
            </w:r>
            <w:r w:rsidRPr="00227419">
              <w:rPr>
                <w:rFonts w:asciiTheme="majorBidi" w:hAnsiTheme="majorBidi" w:cstheme="majorBidi"/>
                <w:vertAlign w:val="superscript"/>
              </w:rPr>
              <w:fldChar w:fldCharType="end"/>
            </w:r>
            <w:r w:rsidR="00227419">
              <w:rPr>
                <w:rFonts w:asciiTheme="majorBidi" w:hAnsiTheme="majorBidi" w:cstheme="majorBidi"/>
              </w:rPr>
              <w:t>Gib</w:t>
            </w:r>
            <w:r w:rsidR="00391ACF">
              <w:rPr>
                <w:rFonts w:asciiTheme="majorBidi" w:hAnsiTheme="majorBidi" w:cstheme="majorBidi"/>
              </w:rPr>
              <w:t>b</w:t>
            </w:r>
            <w:r w:rsidR="00227419">
              <w:rPr>
                <w:rFonts w:asciiTheme="majorBidi" w:hAnsiTheme="majorBidi" w:cstheme="majorBidi"/>
              </w:rPr>
              <w:t>s et al., 2010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</w:rPr>
              <w:t>AB_2801646</w:t>
            </w:r>
          </w:p>
        </w:tc>
      </w:tr>
      <w:tr w:rsidR="007E262F" w:rsidRPr="007E262F" w:rsidTr="0005590B">
        <w:trPr>
          <w:trHeight w:val="421"/>
        </w:trPr>
        <w:tc>
          <w:tcPr>
            <w:tcW w:w="2689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7E262F">
              <w:rPr>
                <w:rFonts w:asciiTheme="majorBidi" w:hAnsiTheme="majorBidi" w:cstheme="majorBidi"/>
                <w:color w:val="000000"/>
              </w:rPr>
              <w:t>AlexaFluor</w:t>
            </w:r>
            <w:proofErr w:type="spellEnd"/>
            <w:r w:rsidRPr="007E262F">
              <w:rPr>
                <w:rFonts w:asciiTheme="majorBidi" w:hAnsiTheme="majorBidi" w:cstheme="majorBidi"/>
                <w:color w:val="000000"/>
              </w:rPr>
              <w:t xml:space="preserve"> 488-conjugated donkey anti-goat IgG</w:t>
            </w:r>
          </w:p>
        </w:tc>
        <w:tc>
          <w:tcPr>
            <w:tcW w:w="2691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1/400</w:t>
            </w:r>
          </w:p>
        </w:tc>
        <w:tc>
          <w:tcPr>
            <w:tcW w:w="255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  <w:lang w:val="es-ES_tradnl"/>
              </w:rPr>
              <w:t xml:space="preserve">Molecular </w:t>
            </w:r>
            <w:proofErr w:type="spellStart"/>
            <w:r w:rsidRPr="007E262F">
              <w:rPr>
                <w:rFonts w:asciiTheme="majorBidi" w:hAnsiTheme="majorBidi" w:cstheme="majorBidi"/>
                <w:color w:val="000000"/>
                <w:lang w:val="es-ES_tradnl"/>
              </w:rPr>
              <w:t>Probes</w:t>
            </w:r>
            <w:proofErr w:type="spellEnd"/>
            <w:r w:rsidRPr="007E262F">
              <w:rPr>
                <w:rFonts w:asciiTheme="majorBidi" w:hAnsiTheme="majorBidi" w:cstheme="majorBidi"/>
                <w:color w:val="000000"/>
                <w:lang w:val="es-ES_tradnl"/>
              </w:rPr>
              <w:t xml:space="preserve"> </w:t>
            </w:r>
            <w:r w:rsidRPr="007E262F">
              <w:rPr>
                <w:rFonts w:asciiTheme="majorBidi" w:hAnsiTheme="majorBidi" w:cstheme="majorBidi"/>
              </w:rPr>
              <w:t>A-11055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AB_142672</w:t>
            </w:r>
          </w:p>
        </w:tc>
      </w:tr>
      <w:tr w:rsidR="007E262F" w:rsidRPr="007E262F" w:rsidTr="0005590B">
        <w:tc>
          <w:tcPr>
            <w:tcW w:w="2689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7E262F">
              <w:rPr>
                <w:rFonts w:asciiTheme="majorBidi" w:hAnsiTheme="majorBidi" w:cstheme="majorBidi"/>
                <w:color w:val="000000"/>
              </w:rPr>
              <w:t>AlexaFluor</w:t>
            </w:r>
            <w:proofErr w:type="spellEnd"/>
            <w:r w:rsidRPr="007E262F">
              <w:rPr>
                <w:rFonts w:asciiTheme="majorBidi" w:hAnsiTheme="majorBidi" w:cstheme="majorBidi"/>
                <w:color w:val="000000"/>
              </w:rPr>
              <w:t xml:space="preserve"> 555-conjugated donkey anti-rabbit IgG</w:t>
            </w:r>
          </w:p>
        </w:tc>
        <w:tc>
          <w:tcPr>
            <w:tcW w:w="2691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1/500</w:t>
            </w:r>
          </w:p>
        </w:tc>
        <w:tc>
          <w:tcPr>
            <w:tcW w:w="255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  <w:lang w:val="es-ES_tradnl"/>
              </w:rPr>
              <w:t xml:space="preserve">Molecular </w:t>
            </w:r>
            <w:proofErr w:type="spellStart"/>
            <w:r w:rsidRPr="007E262F">
              <w:rPr>
                <w:rFonts w:asciiTheme="majorBidi" w:hAnsiTheme="majorBidi" w:cstheme="majorBidi"/>
                <w:color w:val="000000"/>
                <w:lang w:val="es-ES_tradnl"/>
              </w:rPr>
              <w:t>Probes</w:t>
            </w:r>
            <w:proofErr w:type="spellEnd"/>
            <w:r w:rsidRPr="007E262F">
              <w:rPr>
                <w:rFonts w:asciiTheme="majorBidi" w:hAnsiTheme="majorBidi" w:cstheme="majorBidi"/>
                <w:color w:val="000000"/>
                <w:lang w:val="es-ES_tradnl"/>
              </w:rPr>
              <w:t xml:space="preserve"> </w:t>
            </w:r>
            <w:r w:rsidRPr="007E262F">
              <w:rPr>
                <w:rFonts w:asciiTheme="majorBidi" w:hAnsiTheme="majorBidi" w:cstheme="majorBidi"/>
              </w:rPr>
              <w:t>A-31572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AB_162543</w:t>
            </w:r>
          </w:p>
        </w:tc>
      </w:tr>
      <w:tr w:rsidR="007E262F" w:rsidRPr="007E262F" w:rsidTr="0005590B">
        <w:trPr>
          <w:trHeight w:val="934"/>
        </w:trPr>
        <w:tc>
          <w:tcPr>
            <w:tcW w:w="2689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Rabbit anti-mouse IgG-HRP conjugated secondary antibody</w:t>
            </w:r>
          </w:p>
        </w:tc>
        <w:tc>
          <w:tcPr>
            <w:tcW w:w="2691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1/10,000</w:t>
            </w:r>
          </w:p>
        </w:tc>
        <w:tc>
          <w:tcPr>
            <w:tcW w:w="255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E262F">
              <w:rPr>
                <w:rFonts w:asciiTheme="majorBidi" w:hAnsiTheme="majorBidi" w:cstheme="majorBidi"/>
              </w:rPr>
              <w:t>Dako</w:t>
            </w:r>
            <w:proofErr w:type="spellEnd"/>
            <w:r w:rsidRPr="007E262F">
              <w:rPr>
                <w:rFonts w:asciiTheme="majorBidi" w:hAnsiTheme="majorBidi" w:cstheme="majorBidi"/>
              </w:rPr>
              <w:t xml:space="preserve"> P026002-2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</w:rPr>
              <w:t>AB_2636929</w:t>
            </w:r>
          </w:p>
        </w:tc>
      </w:tr>
      <w:tr w:rsidR="007E262F" w:rsidRPr="007E262F" w:rsidTr="0005590B">
        <w:tc>
          <w:tcPr>
            <w:tcW w:w="2689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Goat anti-Rabbit IgG secondary antibody</w:t>
            </w:r>
          </w:p>
        </w:tc>
        <w:tc>
          <w:tcPr>
            <w:tcW w:w="2691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1/3000 - 1/5000</w:t>
            </w:r>
          </w:p>
        </w:tc>
        <w:tc>
          <w:tcPr>
            <w:tcW w:w="255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 xml:space="preserve">Life Technologies </w:t>
            </w:r>
            <w:r w:rsidRPr="007E262F">
              <w:rPr>
                <w:rFonts w:asciiTheme="majorBidi" w:hAnsiTheme="majorBidi" w:cstheme="majorBidi"/>
              </w:rPr>
              <w:t>G-21234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AB_2536530</w:t>
            </w:r>
          </w:p>
        </w:tc>
      </w:tr>
      <w:tr w:rsidR="007E262F" w:rsidRPr="007E262F" w:rsidTr="0005590B">
        <w:tc>
          <w:tcPr>
            <w:tcW w:w="2689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Goat anti- rabbit-HRP conjugated secondary antibody</w:t>
            </w:r>
          </w:p>
        </w:tc>
        <w:tc>
          <w:tcPr>
            <w:tcW w:w="2691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1/3000 - 1/5000</w:t>
            </w:r>
          </w:p>
        </w:tc>
        <w:tc>
          <w:tcPr>
            <w:tcW w:w="255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  <w:lang w:val="it-IT"/>
              </w:rPr>
              <w:t xml:space="preserve">Merck Millipore </w:t>
            </w:r>
            <w:r w:rsidRPr="007E262F">
              <w:rPr>
                <w:rFonts w:asciiTheme="majorBidi" w:hAnsiTheme="majorBidi" w:cstheme="majorBidi"/>
              </w:rPr>
              <w:t>12-348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</w:rPr>
              <w:t>AB_390191</w:t>
            </w:r>
          </w:p>
        </w:tc>
      </w:tr>
      <w:tr w:rsidR="007E262F" w:rsidRPr="007E262F" w:rsidTr="0005590B">
        <w:tc>
          <w:tcPr>
            <w:tcW w:w="2689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Rabbit anti-goat-HRP conjugated secondary antibody</w:t>
            </w:r>
          </w:p>
        </w:tc>
        <w:tc>
          <w:tcPr>
            <w:tcW w:w="2691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1/3000 - 1/5000</w:t>
            </w:r>
          </w:p>
        </w:tc>
        <w:tc>
          <w:tcPr>
            <w:tcW w:w="255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  <w:lang w:val="it-IT"/>
              </w:rPr>
              <w:t xml:space="preserve">Merck Millipore </w:t>
            </w:r>
            <w:r w:rsidRPr="007E262F">
              <w:rPr>
                <w:rFonts w:asciiTheme="majorBidi" w:hAnsiTheme="majorBidi" w:cstheme="majorBidi"/>
              </w:rPr>
              <w:t>AP106P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</w:rPr>
              <w:t>AB_92411</w:t>
            </w:r>
          </w:p>
        </w:tc>
      </w:tr>
      <w:bookmarkEnd w:id="0"/>
      <w:tr w:rsidR="007E262F" w:rsidRPr="007E262F" w:rsidTr="0005590B">
        <w:tc>
          <w:tcPr>
            <w:tcW w:w="2689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Mouse phosphotyrosine antibody (4G10)</w:t>
            </w:r>
          </w:p>
        </w:tc>
        <w:tc>
          <w:tcPr>
            <w:tcW w:w="2691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2556E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</w:rPr>
              <w:t xml:space="preserve">0.5 </w:t>
            </w:r>
            <w:r w:rsidR="002556EB">
              <w:rPr>
                <w:rFonts w:asciiTheme="majorBidi" w:hAnsiTheme="majorBidi" w:cstheme="majorBidi"/>
              </w:rPr>
              <w:t>µ</w:t>
            </w:r>
            <w:r w:rsidRPr="007E262F">
              <w:rPr>
                <w:rFonts w:asciiTheme="majorBidi" w:hAnsiTheme="majorBidi" w:cstheme="majorBidi"/>
              </w:rPr>
              <w:t>g/ml</w:t>
            </w:r>
          </w:p>
        </w:tc>
        <w:tc>
          <w:tcPr>
            <w:tcW w:w="255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  <w:lang w:val="it-IT"/>
              </w:rPr>
              <w:t xml:space="preserve">Merck Millipore </w:t>
            </w:r>
            <w:r w:rsidRPr="007E262F">
              <w:rPr>
                <w:rFonts w:asciiTheme="majorBidi" w:hAnsiTheme="majorBidi" w:cstheme="majorBidi"/>
              </w:rPr>
              <w:t>05-321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vAlign w:val="center"/>
          </w:tcPr>
          <w:p w:rsidR="007E262F" w:rsidRPr="007E262F" w:rsidRDefault="007E262F" w:rsidP="007E26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E262F">
              <w:rPr>
                <w:rFonts w:asciiTheme="majorBidi" w:hAnsiTheme="majorBidi" w:cstheme="majorBidi"/>
                <w:color w:val="000000"/>
              </w:rPr>
              <w:t>AB_568857</w:t>
            </w:r>
          </w:p>
        </w:tc>
      </w:tr>
    </w:tbl>
    <w:p w:rsidR="00227419" w:rsidRPr="00227419" w:rsidRDefault="007E262F" w:rsidP="00227419">
      <w:pPr>
        <w:pStyle w:val="EndNoteBibliography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27419">
        <w:rPr>
          <w:rFonts w:ascii="Times New Roman" w:hAnsi="Times New Roman" w:cs="Times New Roman"/>
          <w:sz w:val="24"/>
          <w:szCs w:val="24"/>
        </w:rPr>
        <w:fldChar w:fldCharType="begin"/>
      </w:r>
      <w:r w:rsidRPr="00227419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227419">
        <w:rPr>
          <w:rFonts w:ascii="Times New Roman" w:hAnsi="Times New Roman" w:cs="Times New Roman"/>
          <w:sz w:val="24"/>
          <w:szCs w:val="24"/>
        </w:rPr>
        <w:fldChar w:fldCharType="separate"/>
      </w:r>
      <w:r w:rsidR="00227419" w:rsidRPr="00D363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27419" w:rsidRPr="00227419">
        <w:rPr>
          <w:rFonts w:ascii="Times New Roman" w:hAnsi="Times New Roman" w:cs="Times New Roman"/>
          <w:sz w:val="24"/>
          <w:szCs w:val="24"/>
        </w:rPr>
        <w:t xml:space="preserve"> Gibbs GM, Lo JC, Nixon B, Jamsai D, O'Connor AE, Rijal S, et al. Glioma pathogenesis-related 1-like 1 is testis enriched, dynamically modified, and redistributed during male germ cell maturation and has a potential role in sperm-oocyte binding. Endocrinology. 2010;151(5):2331-42.</w:t>
      </w:r>
    </w:p>
    <w:p w:rsidR="007E262F" w:rsidRDefault="007E262F" w:rsidP="00227419">
      <w:pPr>
        <w:spacing w:line="48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7419">
        <w:rPr>
          <w:rFonts w:ascii="Times New Roman" w:hAnsi="Times New Roman"/>
          <w:sz w:val="24"/>
          <w:szCs w:val="24"/>
        </w:rPr>
        <w:fldChar w:fldCharType="end"/>
      </w:r>
    </w:p>
    <w:sectPr w:rsidR="007E262F" w:rsidSect="00386F60">
      <w:pgSz w:w="11906" w:h="16838"/>
      <w:pgMar w:top="1135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7E262F"/>
    <w:rsid w:val="0005590B"/>
    <w:rsid w:val="001E1DC3"/>
    <w:rsid w:val="00227419"/>
    <w:rsid w:val="002556EB"/>
    <w:rsid w:val="00386F60"/>
    <w:rsid w:val="00391ACF"/>
    <w:rsid w:val="004C19F6"/>
    <w:rsid w:val="00674D06"/>
    <w:rsid w:val="007E262F"/>
    <w:rsid w:val="00D36393"/>
    <w:rsid w:val="00DF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790CD"/>
  <w15:chartTrackingRefBased/>
  <w15:docId w15:val="{1F29630B-CFC0-49BC-A9DE-5D876BE2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62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62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7E262F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E262F"/>
    <w:rPr>
      <w:rFonts w:ascii="Calibri" w:eastAsia="Calibri" w:hAnsi="Calibri" w:cs="Calibri"/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7E262F"/>
    <w:pPr>
      <w:spacing w:line="24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E262F"/>
    <w:rPr>
      <w:rFonts w:ascii="Calibri" w:eastAsia="Calibri" w:hAnsi="Calibri" w:cs="Calibri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60954-3934-442C-B860-3CACF012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Avinash G.</dc:creator>
  <cp:keywords/>
  <dc:description/>
  <cp:lastModifiedBy>Brett Nixon</cp:lastModifiedBy>
  <cp:revision>4</cp:revision>
  <dcterms:created xsi:type="dcterms:W3CDTF">2019-09-19T02:25:00Z</dcterms:created>
  <dcterms:modified xsi:type="dcterms:W3CDTF">2019-09-19T02:31:00Z</dcterms:modified>
</cp:coreProperties>
</file>