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C2BFD" w14:textId="4AAC03B4" w:rsidR="00402216" w:rsidRPr="00EC4489" w:rsidRDefault="00402216" w:rsidP="007710AB">
      <w:pPr>
        <w:spacing w:after="0" w:line="276" w:lineRule="auto"/>
        <w:jc w:val="both"/>
        <w:rPr>
          <w:rFonts w:ascii="Times New Roman" w:hAnsi="Times New Roman" w:cs="Times New Roman"/>
          <w:b/>
          <w:sz w:val="28"/>
          <w:szCs w:val="28"/>
          <w:lang w:val="en-US"/>
        </w:rPr>
      </w:pPr>
      <w:r w:rsidRPr="00EC4489">
        <w:rPr>
          <w:rFonts w:ascii="Times New Roman" w:hAnsi="Times New Roman" w:cs="Times New Roman"/>
          <w:b/>
          <w:sz w:val="28"/>
          <w:szCs w:val="28"/>
          <w:lang w:val="en-US"/>
        </w:rPr>
        <w:t xml:space="preserve">Genomic history of the Italian population recapitulates key evolutionary dynamics </w:t>
      </w:r>
      <w:r w:rsidR="00A86B8F">
        <w:rPr>
          <w:rFonts w:ascii="Times New Roman" w:hAnsi="Times New Roman" w:cs="Times New Roman"/>
          <w:b/>
          <w:sz w:val="28"/>
          <w:szCs w:val="28"/>
          <w:lang w:val="en-US"/>
        </w:rPr>
        <w:t xml:space="preserve">of both </w:t>
      </w:r>
      <w:r w:rsidRPr="00EC4489">
        <w:rPr>
          <w:rFonts w:ascii="Times New Roman" w:hAnsi="Times New Roman" w:cs="Times New Roman"/>
          <w:b/>
          <w:sz w:val="28"/>
          <w:szCs w:val="28"/>
          <w:lang w:val="en-US"/>
        </w:rPr>
        <w:t>Continental and Southern Europeans</w:t>
      </w:r>
    </w:p>
    <w:p w14:paraId="6C99DDB5" w14:textId="77777777" w:rsidR="00402216" w:rsidRPr="00EC4489" w:rsidRDefault="00402216" w:rsidP="00402216">
      <w:pPr>
        <w:spacing w:after="0" w:line="360" w:lineRule="auto"/>
        <w:jc w:val="both"/>
        <w:rPr>
          <w:rFonts w:ascii="Times New Roman" w:eastAsia="Times New Roman" w:hAnsi="Times New Roman" w:cs="Times New Roman"/>
          <w:b/>
          <w:bCs/>
          <w:iCs/>
          <w:sz w:val="24"/>
          <w:szCs w:val="24"/>
          <w:lang w:val="en-US" w:eastAsia="it-IT"/>
        </w:rPr>
      </w:pPr>
    </w:p>
    <w:p w14:paraId="65DB6967" w14:textId="5DA05B27" w:rsidR="00402216" w:rsidRPr="00EC4489" w:rsidRDefault="00402216" w:rsidP="007710AB">
      <w:pPr>
        <w:spacing w:after="0" w:line="360" w:lineRule="auto"/>
        <w:jc w:val="both"/>
        <w:rPr>
          <w:rFonts w:ascii="Times New Roman" w:eastAsia="Times New Roman" w:hAnsi="Times New Roman" w:cs="Times New Roman"/>
          <w:bCs/>
          <w:sz w:val="24"/>
          <w:szCs w:val="24"/>
          <w:lang w:eastAsia="it-IT"/>
        </w:rPr>
      </w:pPr>
      <w:r w:rsidRPr="00EC4489">
        <w:rPr>
          <w:rFonts w:ascii="Times New Roman" w:eastAsia="Times New Roman" w:hAnsi="Times New Roman" w:cs="Times New Roman"/>
          <w:bCs/>
          <w:iCs/>
          <w:sz w:val="24"/>
          <w:szCs w:val="24"/>
          <w:lang w:eastAsia="it-IT"/>
        </w:rPr>
        <w:t xml:space="preserve">Marco </w:t>
      </w:r>
      <w:proofErr w:type="spellStart"/>
      <w:r w:rsidRPr="00EC4489">
        <w:rPr>
          <w:rFonts w:ascii="Times New Roman" w:eastAsia="Times New Roman" w:hAnsi="Times New Roman" w:cs="Times New Roman"/>
          <w:bCs/>
          <w:iCs/>
          <w:sz w:val="24"/>
          <w:szCs w:val="24"/>
          <w:lang w:eastAsia="it-IT"/>
        </w:rPr>
        <w:t>Sazzini</w:t>
      </w:r>
      <w:proofErr w:type="spellEnd"/>
      <w:r w:rsidRPr="00EC4489">
        <w:rPr>
          <w:rFonts w:ascii="Times New Roman" w:eastAsia="Times New Roman" w:hAnsi="Times New Roman" w:cs="Times New Roman"/>
          <w:bCs/>
          <w:iCs/>
          <w:sz w:val="24"/>
          <w:szCs w:val="24"/>
          <w:vertAlign w:val="superscript"/>
          <w:lang w:eastAsia="it-IT"/>
        </w:rPr>
        <w:t>#</w:t>
      </w:r>
      <w:r w:rsidR="008B58E2" w:rsidRPr="008B58E2">
        <w:rPr>
          <w:rFonts w:ascii="Times New Roman" w:eastAsia="Times New Roman" w:hAnsi="Times New Roman" w:cs="Times New Roman"/>
          <w:bCs/>
          <w:iCs/>
          <w:sz w:val="24"/>
          <w:szCs w:val="24"/>
          <w:vertAlign w:val="superscript"/>
          <w:lang w:eastAsia="it-IT"/>
        </w:rPr>
        <w:t>,</w:t>
      </w:r>
      <w:r w:rsidR="008B58E2" w:rsidRPr="008B58E2">
        <w:rPr>
          <w:rFonts w:ascii="Times New Roman" w:eastAsia="Calibri" w:hAnsi="Times New Roman" w:cs="Times New Roman"/>
          <w:sz w:val="24"/>
          <w:szCs w:val="24"/>
          <w:vertAlign w:val="superscript"/>
        </w:rPr>
        <w:t>†</w:t>
      </w:r>
      <w:r w:rsidRPr="00EC4489">
        <w:rPr>
          <w:rFonts w:ascii="Times New Roman" w:eastAsia="Times New Roman" w:hAnsi="Times New Roman" w:cs="Times New Roman"/>
          <w:bCs/>
          <w:sz w:val="24"/>
          <w:szCs w:val="24"/>
          <w:lang w:eastAsia="it-IT"/>
        </w:rPr>
        <w:t xml:space="preserve">, </w:t>
      </w:r>
      <w:r w:rsidRPr="00EC4489">
        <w:rPr>
          <w:rFonts w:ascii="Times New Roman" w:eastAsia="Times New Roman" w:hAnsi="Times New Roman" w:cs="Times New Roman"/>
          <w:bCs/>
          <w:iCs/>
          <w:sz w:val="24"/>
          <w:szCs w:val="24"/>
          <w:lang w:eastAsia="it-IT"/>
        </w:rPr>
        <w:t>Paolo Abondio</w:t>
      </w:r>
      <w:r w:rsidRPr="00EC4489">
        <w:rPr>
          <w:rFonts w:ascii="Times New Roman" w:eastAsia="Times New Roman" w:hAnsi="Times New Roman" w:cs="Times New Roman"/>
          <w:bCs/>
          <w:iCs/>
          <w:sz w:val="24"/>
          <w:szCs w:val="24"/>
          <w:vertAlign w:val="superscript"/>
          <w:lang w:eastAsia="it-IT"/>
        </w:rPr>
        <w:t>#</w:t>
      </w:r>
      <w:r w:rsidRPr="00EC4489">
        <w:rPr>
          <w:rFonts w:ascii="Times New Roman" w:eastAsia="Times New Roman" w:hAnsi="Times New Roman" w:cs="Times New Roman"/>
          <w:bCs/>
          <w:iCs/>
          <w:sz w:val="24"/>
          <w:szCs w:val="24"/>
          <w:lang w:eastAsia="it-IT"/>
        </w:rPr>
        <w:t>,</w:t>
      </w:r>
      <w:r w:rsidRPr="00EC4489">
        <w:rPr>
          <w:rFonts w:ascii="Times New Roman" w:eastAsia="Times New Roman" w:hAnsi="Times New Roman" w:cs="Times New Roman"/>
          <w:bCs/>
          <w:sz w:val="24"/>
          <w:szCs w:val="24"/>
          <w:lang w:eastAsia="it-IT"/>
        </w:rPr>
        <w:t xml:space="preserve"> </w:t>
      </w:r>
      <w:r w:rsidRPr="00EC4489">
        <w:rPr>
          <w:rFonts w:ascii="Times New Roman" w:eastAsia="Times New Roman" w:hAnsi="Times New Roman" w:cs="Times New Roman"/>
          <w:bCs/>
          <w:iCs/>
          <w:sz w:val="24"/>
          <w:szCs w:val="24"/>
          <w:lang w:eastAsia="it-IT"/>
        </w:rPr>
        <w:t>Stefania Sarno</w:t>
      </w:r>
      <w:r w:rsidRPr="00EC4489">
        <w:rPr>
          <w:rFonts w:ascii="Times New Roman" w:eastAsia="Times New Roman" w:hAnsi="Times New Roman" w:cs="Times New Roman"/>
          <w:bCs/>
          <w:iCs/>
          <w:sz w:val="24"/>
          <w:szCs w:val="24"/>
          <w:vertAlign w:val="superscript"/>
          <w:lang w:eastAsia="it-IT"/>
        </w:rPr>
        <w:t>#</w:t>
      </w:r>
      <w:r w:rsidRPr="00EC4489">
        <w:rPr>
          <w:rFonts w:ascii="Times New Roman" w:eastAsia="Times New Roman" w:hAnsi="Times New Roman" w:cs="Times New Roman"/>
          <w:bCs/>
          <w:iCs/>
          <w:sz w:val="24"/>
          <w:szCs w:val="24"/>
          <w:lang w:eastAsia="it-IT"/>
        </w:rPr>
        <w:t>, Guido Alberto Gnecchi-Ruscone</w:t>
      </w:r>
      <w:r w:rsidRPr="00EC4489">
        <w:rPr>
          <w:rFonts w:ascii="Times New Roman" w:eastAsia="Times New Roman" w:hAnsi="Times New Roman" w:cs="Times New Roman"/>
          <w:bCs/>
          <w:iCs/>
          <w:sz w:val="24"/>
          <w:szCs w:val="24"/>
          <w:vertAlign w:val="superscript"/>
          <w:lang w:eastAsia="it-IT"/>
        </w:rPr>
        <w:t>#</w:t>
      </w:r>
      <w:r w:rsidRPr="00EC4489">
        <w:rPr>
          <w:rFonts w:ascii="Times New Roman" w:eastAsia="Times New Roman" w:hAnsi="Times New Roman" w:cs="Times New Roman"/>
          <w:bCs/>
          <w:iCs/>
          <w:sz w:val="24"/>
          <w:szCs w:val="24"/>
          <w:lang w:eastAsia="it-IT"/>
        </w:rPr>
        <w:t>, Matteo Ragno, Cristina Giuliani,</w:t>
      </w:r>
      <w:r w:rsidRPr="00EC4489">
        <w:rPr>
          <w:rFonts w:ascii="Times New Roman" w:eastAsia="Times New Roman" w:hAnsi="Times New Roman" w:cs="Times New Roman"/>
          <w:bCs/>
          <w:sz w:val="24"/>
          <w:szCs w:val="24"/>
          <w:lang w:eastAsia="it-IT"/>
        </w:rPr>
        <w:t xml:space="preserve"> </w:t>
      </w:r>
      <w:r w:rsidRPr="00EC4489">
        <w:rPr>
          <w:rFonts w:ascii="Times New Roman" w:eastAsia="Times New Roman" w:hAnsi="Times New Roman" w:cs="Times New Roman"/>
          <w:bCs/>
          <w:iCs/>
          <w:sz w:val="24"/>
          <w:szCs w:val="24"/>
          <w:lang w:eastAsia="it-IT"/>
        </w:rPr>
        <w:t xml:space="preserve">Sara De Fanti, </w:t>
      </w:r>
      <w:r w:rsidRPr="00EC4489">
        <w:rPr>
          <w:rFonts w:ascii="Times New Roman" w:eastAsia="Calibri" w:hAnsi="Times New Roman" w:cs="Times New Roman"/>
          <w:sz w:val="24"/>
          <w:szCs w:val="24"/>
        </w:rPr>
        <w:t>Claudia Ojeda-Granados,</w:t>
      </w:r>
      <w:r w:rsidRPr="00EC4489">
        <w:rPr>
          <w:rFonts w:ascii="Times New Roman" w:eastAsia="Times New Roman" w:hAnsi="Times New Roman" w:cs="Times New Roman"/>
          <w:bCs/>
          <w:iCs/>
          <w:sz w:val="24"/>
          <w:szCs w:val="24"/>
          <w:lang w:eastAsia="it-IT"/>
        </w:rPr>
        <w:t xml:space="preserve"> Alessio Boattini,</w:t>
      </w:r>
      <w:r w:rsidRPr="00EC4489">
        <w:rPr>
          <w:rFonts w:ascii="Times New Roman" w:eastAsia="Times New Roman" w:hAnsi="Times New Roman" w:cs="Times New Roman"/>
          <w:bCs/>
          <w:sz w:val="24"/>
          <w:szCs w:val="24"/>
          <w:lang w:eastAsia="it-IT"/>
        </w:rPr>
        <w:t xml:space="preserve"> Julien Marquis, Armand Valsesia, Jerome Carayol, Frederic Raymond, Chiara Pirazzini, Elena Marasco, Alberto Ferrarini, Luciano Xumerle, Sebastiano Collino, Daniela Mari, Beatrice Arosio, Daniela Monti, Giuseppe Passarino, Patrizia D'Aquila, </w:t>
      </w:r>
      <w:r w:rsidRPr="00EC4489">
        <w:rPr>
          <w:rFonts w:ascii="Times New Roman" w:eastAsia="Times New Roman" w:hAnsi="Times New Roman" w:cs="Times New Roman"/>
          <w:bCs/>
          <w:iCs/>
          <w:sz w:val="24"/>
          <w:szCs w:val="24"/>
          <w:lang w:eastAsia="it-IT"/>
        </w:rPr>
        <w:t>Davide Pettener,</w:t>
      </w:r>
      <w:r w:rsidRPr="00EC4489">
        <w:rPr>
          <w:rFonts w:ascii="Times New Roman" w:eastAsia="Times New Roman" w:hAnsi="Times New Roman" w:cs="Times New Roman"/>
          <w:bCs/>
          <w:sz w:val="24"/>
          <w:szCs w:val="24"/>
          <w:lang w:eastAsia="it-IT"/>
        </w:rPr>
        <w:t xml:space="preserve"> </w:t>
      </w:r>
      <w:r w:rsidRPr="00EC4489">
        <w:rPr>
          <w:rFonts w:ascii="Times New Roman" w:eastAsia="Times New Roman" w:hAnsi="Times New Roman" w:cs="Times New Roman"/>
          <w:bCs/>
          <w:iCs/>
          <w:sz w:val="24"/>
          <w:szCs w:val="24"/>
          <w:lang w:eastAsia="it-IT"/>
        </w:rPr>
        <w:t xml:space="preserve">Donata Luiselli, </w:t>
      </w:r>
      <w:r w:rsidRPr="00EC4489">
        <w:rPr>
          <w:rFonts w:ascii="Times New Roman" w:eastAsia="Times New Roman" w:hAnsi="Times New Roman" w:cs="Times New Roman"/>
          <w:bCs/>
          <w:sz w:val="24"/>
          <w:szCs w:val="24"/>
          <w:lang w:eastAsia="it-IT"/>
        </w:rPr>
        <w:t>Gastone Castellani, Massimo Delledonne, Patrick Descombes, Claudio Franceschi</w:t>
      </w:r>
      <w:r w:rsidRPr="00EC4489">
        <w:rPr>
          <w:rFonts w:ascii="Times New Roman" w:eastAsia="Times New Roman" w:hAnsi="Times New Roman" w:cs="Times New Roman"/>
          <w:bCs/>
          <w:iCs/>
          <w:sz w:val="24"/>
          <w:szCs w:val="24"/>
          <w:vertAlign w:val="superscript"/>
          <w:lang w:eastAsia="it-IT"/>
        </w:rPr>
        <w:t>*</w:t>
      </w:r>
      <w:r w:rsidRPr="00EC4489">
        <w:rPr>
          <w:rFonts w:ascii="Times New Roman" w:eastAsia="Times New Roman" w:hAnsi="Times New Roman" w:cs="Times New Roman"/>
          <w:bCs/>
          <w:iCs/>
          <w:sz w:val="24"/>
          <w:szCs w:val="24"/>
          <w:lang w:eastAsia="it-IT"/>
        </w:rPr>
        <w:t>,</w:t>
      </w:r>
      <w:r w:rsidRPr="00EC4489">
        <w:rPr>
          <w:rFonts w:ascii="Times New Roman" w:eastAsia="Times New Roman" w:hAnsi="Times New Roman" w:cs="Times New Roman"/>
          <w:bCs/>
          <w:sz w:val="24"/>
          <w:szCs w:val="24"/>
          <w:lang w:eastAsia="it-IT"/>
        </w:rPr>
        <w:t xml:space="preserve"> Paolo </w:t>
      </w:r>
      <w:proofErr w:type="spellStart"/>
      <w:r w:rsidRPr="00EC4489">
        <w:rPr>
          <w:rFonts w:ascii="Times New Roman" w:eastAsia="Times New Roman" w:hAnsi="Times New Roman" w:cs="Times New Roman"/>
          <w:bCs/>
          <w:sz w:val="24"/>
          <w:szCs w:val="24"/>
          <w:lang w:eastAsia="it-IT"/>
        </w:rPr>
        <w:t>Garagnani</w:t>
      </w:r>
      <w:proofErr w:type="spellEnd"/>
      <w:r w:rsidRPr="00EC4489">
        <w:rPr>
          <w:rFonts w:ascii="Times New Roman" w:eastAsia="Times New Roman" w:hAnsi="Times New Roman" w:cs="Times New Roman"/>
          <w:bCs/>
          <w:iCs/>
          <w:sz w:val="24"/>
          <w:szCs w:val="24"/>
          <w:vertAlign w:val="superscript"/>
          <w:lang w:eastAsia="it-IT"/>
        </w:rPr>
        <w:t>*</w:t>
      </w:r>
      <w:r w:rsidR="008B58E2">
        <w:rPr>
          <w:rFonts w:ascii="Times New Roman" w:eastAsia="Times New Roman" w:hAnsi="Times New Roman" w:cs="Times New Roman"/>
          <w:bCs/>
          <w:iCs/>
          <w:sz w:val="24"/>
          <w:szCs w:val="24"/>
          <w:vertAlign w:val="superscript"/>
          <w:lang w:eastAsia="it-IT"/>
        </w:rPr>
        <w:t>,</w:t>
      </w:r>
      <w:r w:rsidR="008B58E2" w:rsidRPr="008B58E2">
        <w:rPr>
          <w:rFonts w:ascii="Times New Roman" w:eastAsia="Calibri" w:hAnsi="Times New Roman" w:cs="Times New Roman"/>
          <w:sz w:val="24"/>
          <w:szCs w:val="24"/>
          <w:vertAlign w:val="superscript"/>
        </w:rPr>
        <w:t>†</w:t>
      </w:r>
    </w:p>
    <w:p w14:paraId="510787EC" w14:textId="77777777" w:rsidR="008B58E2" w:rsidRPr="008B58E2" w:rsidRDefault="008B58E2" w:rsidP="008B58E2">
      <w:pPr>
        <w:spacing w:after="0" w:line="276" w:lineRule="auto"/>
        <w:jc w:val="both"/>
        <w:rPr>
          <w:rFonts w:ascii="Times New Roman" w:eastAsia="Times New Roman" w:hAnsi="Times New Roman" w:cs="Times New Roman"/>
          <w:bCs/>
          <w:sz w:val="20"/>
          <w:szCs w:val="20"/>
          <w:vertAlign w:val="superscript"/>
          <w:lang w:eastAsia="it-IT"/>
        </w:rPr>
      </w:pPr>
    </w:p>
    <w:p w14:paraId="61A50411" w14:textId="2F427FEB" w:rsidR="008B58E2" w:rsidRPr="004A6650" w:rsidRDefault="008B58E2" w:rsidP="004A6650">
      <w:pPr>
        <w:spacing w:after="0" w:line="360" w:lineRule="auto"/>
        <w:jc w:val="both"/>
        <w:rPr>
          <w:rFonts w:ascii="Times New Roman" w:eastAsia="Times New Roman" w:hAnsi="Times New Roman" w:cs="Times New Roman"/>
          <w:bCs/>
          <w:sz w:val="21"/>
          <w:szCs w:val="21"/>
          <w:lang w:val="en-US" w:eastAsia="it-IT"/>
        </w:rPr>
      </w:pPr>
      <w:r w:rsidRPr="004A6650">
        <w:rPr>
          <w:rFonts w:ascii="Times New Roman" w:eastAsia="Times New Roman" w:hAnsi="Times New Roman" w:cs="Times New Roman"/>
          <w:bCs/>
          <w:sz w:val="21"/>
          <w:szCs w:val="21"/>
          <w:vertAlign w:val="superscript"/>
          <w:lang w:val="en-US" w:eastAsia="it-IT"/>
        </w:rPr>
        <w:t>#</w:t>
      </w:r>
      <w:r w:rsidRPr="004A6650">
        <w:rPr>
          <w:rFonts w:ascii="Times New Roman" w:eastAsia="Times New Roman" w:hAnsi="Times New Roman" w:cs="Times New Roman"/>
          <w:bCs/>
          <w:sz w:val="21"/>
          <w:szCs w:val="21"/>
          <w:lang w:val="en-US" w:eastAsia="it-IT"/>
        </w:rPr>
        <w:t xml:space="preserve">These authors contributed equally to this work. </w:t>
      </w:r>
      <w:r w:rsidR="006A305A" w:rsidRPr="004A6650">
        <w:rPr>
          <w:rFonts w:ascii="Times New Roman" w:eastAsia="Times New Roman" w:hAnsi="Times New Roman" w:cs="Times New Roman"/>
          <w:bCs/>
          <w:sz w:val="21"/>
          <w:szCs w:val="21"/>
          <w:lang w:val="en-US" w:eastAsia="it-IT"/>
        </w:rPr>
        <w:t xml:space="preserve"> </w:t>
      </w:r>
      <w:r w:rsidRPr="004A6650">
        <w:rPr>
          <w:rFonts w:ascii="Times New Roman" w:eastAsia="Times New Roman" w:hAnsi="Times New Roman" w:cs="Times New Roman"/>
          <w:bCs/>
          <w:sz w:val="21"/>
          <w:szCs w:val="21"/>
          <w:lang w:val="en-US" w:eastAsia="it-IT"/>
        </w:rPr>
        <w:t>*These authors contributed equally to this work.</w:t>
      </w:r>
    </w:p>
    <w:p w14:paraId="1299F3DE" w14:textId="25322ED1" w:rsidR="008B58E2" w:rsidRPr="004A6650" w:rsidRDefault="008B58E2" w:rsidP="004A6650">
      <w:pPr>
        <w:autoSpaceDE w:val="0"/>
        <w:autoSpaceDN w:val="0"/>
        <w:adjustRightInd w:val="0"/>
        <w:spacing w:after="0" w:line="360" w:lineRule="auto"/>
        <w:rPr>
          <w:rFonts w:ascii="Times New Roman" w:hAnsi="Times New Roman" w:cs="Times New Roman"/>
          <w:bCs/>
          <w:sz w:val="21"/>
          <w:szCs w:val="21"/>
          <w:lang w:val="en-US"/>
        </w:rPr>
      </w:pPr>
      <w:r w:rsidRPr="004A6650">
        <w:rPr>
          <w:rFonts w:ascii="Times New Roman" w:eastAsia="Calibri" w:hAnsi="Times New Roman" w:cs="Times New Roman"/>
          <w:sz w:val="21"/>
          <w:szCs w:val="21"/>
          <w:vertAlign w:val="superscript"/>
          <w:lang w:val="en-GB"/>
        </w:rPr>
        <w:t>†</w:t>
      </w:r>
      <w:r w:rsidRPr="004A6650">
        <w:rPr>
          <w:rFonts w:ascii="Times New Roman" w:eastAsia="Calibri" w:hAnsi="Times New Roman" w:cs="Times New Roman"/>
          <w:sz w:val="21"/>
          <w:szCs w:val="21"/>
          <w:lang w:val="en-GB"/>
        </w:rPr>
        <w:t xml:space="preserve">Corresponding authors: E-mail: marco.sazzini2@unibo.it; </w:t>
      </w:r>
      <w:r w:rsidRPr="004A6650">
        <w:rPr>
          <w:rFonts w:ascii="Times New Roman" w:hAnsi="Times New Roman" w:cs="Times New Roman"/>
          <w:bCs/>
          <w:sz w:val="21"/>
          <w:szCs w:val="21"/>
          <w:lang w:val="en-US"/>
        </w:rPr>
        <w:t>paolo.garagnani2@unibo.it</w:t>
      </w:r>
    </w:p>
    <w:p w14:paraId="67ABF51B" w14:textId="77777777" w:rsidR="007710AB" w:rsidRPr="007710AB" w:rsidRDefault="007710AB" w:rsidP="007710AB">
      <w:pPr>
        <w:spacing w:after="0" w:line="360" w:lineRule="auto"/>
        <w:jc w:val="both"/>
        <w:rPr>
          <w:rFonts w:ascii="Times New Roman" w:hAnsi="Times New Roman" w:cs="Times New Roman"/>
          <w:b/>
          <w:sz w:val="24"/>
          <w:szCs w:val="24"/>
          <w:lang w:val="en-US"/>
        </w:rPr>
      </w:pPr>
    </w:p>
    <w:p w14:paraId="54998C7B" w14:textId="15A2A957" w:rsidR="003A42CB" w:rsidRPr="00EC4489" w:rsidRDefault="000F2CD9" w:rsidP="00402216">
      <w:pPr>
        <w:spacing w:after="0" w:line="360" w:lineRule="auto"/>
        <w:jc w:val="both"/>
        <w:rPr>
          <w:rFonts w:ascii="Times New Roman" w:eastAsia="Times New Roman" w:hAnsi="Times New Roman" w:cs="Times New Roman"/>
          <w:b/>
          <w:bCs/>
          <w:color w:val="000000"/>
          <w:sz w:val="28"/>
          <w:szCs w:val="28"/>
          <w:lang w:val="en-US" w:eastAsia="it-IT"/>
        </w:rPr>
      </w:pPr>
      <w:r w:rsidRPr="00EC4489">
        <w:rPr>
          <w:rFonts w:ascii="Times New Roman" w:eastAsia="Times New Roman" w:hAnsi="Times New Roman" w:cs="Times New Roman"/>
          <w:b/>
          <w:bCs/>
          <w:color w:val="000000"/>
          <w:sz w:val="28"/>
          <w:szCs w:val="28"/>
          <w:lang w:val="en-US" w:eastAsia="it-IT"/>
        </w:rPr>
        <w:t>A</w:t>
      </w:r>
      <w:r w:rsidR="002A0A02" w:rsidRPr="00EC4489">
        <w:rPr>
          <w:rFonts w:ascii="Times New Roman" w:eastAsia="Times New Roman" w:hAnsi="Times New Roman" w:cs="Times New Roman"/>
          <w:b/>
          <w:bCs/>
          <w:color w:val="000000"/>
          <w:sz w:val="28"/>
          <w:szCs w:val="28"/>
          <w:lang w:val="en-US" w:eastAsia="it-IT"/>
        </w:rPr>
        <w:t>dditional files</w:t>
      </w:r>
    </w:p>
    <w:p w14:paraId="064BA39F" w14:textId="0A4464A5" w:rsidR="002A0A02" w:rsidRPr="00EC4489" w:rsidRDefault="002A0A02" w:rsidP="00402216">
      <w:pPr>
        <w:spacing w:after="120" w:line="360" w:lineRule="auto"/>
        <w:jc w:val="both"/>
        <w:rPr>
          <w:rFonts w:ascii="Times New Roman" w:eastAsia="Times New Roman" w:hAnsi="Times New Roman" w:cs="Times New Roman"/>
          <w:bCs/>
          <w:color w:val="000000"/>
          <w:sz w:val="24"/>
          <w:szCs w:val="24"/>
          <w:lang w:val="en-US" w:eastAsia="it-IT"/>
        </w:rPr>
      </w:pPr>
      <w:r w:rsidRPr="00EC4489">
        <w:rPr>
          <w:rFonts w:ascii="Times New Roman" w:eastAsia="Times New Roman" w:hAnsi="Times New Roman" w:cs="Times New Roman"/>
          <w:b/>
          <w:bCs/>
          <w:color w:val="000000"/>
          <w:sz w:val="24"/>
          <w:szCs w:val="24"/>
          <w:lang w:val="en-US" w:eastAsia="it-IT"/>
        </w:rPr>
        <w:t xml:space="preserve">Additional file 1: </w:t>
      </w:r>
      <w:r w:rsidRPr="00EC4489">
        <w:rPr>
          <w:rFonts w:ascii="Times New Roman" w:eastAsia="Times New Roman" w:hAnsi="Times New Roman" w:cs="Times New Roman"/>
          <w:b/>
          <w:bCs/>
          <w:color w:val="000000"/>
          <w:sz w:val="24"/>
          <w:szCs w:val="24"/>
          <w:lang w:val="en-GB" w:eastAsia="it-IT"/>
        </w:rPr>
        <w:t>Figure S</w:t>
      </w:r>
      <w:r w:rsidRPr="00EC4489">
        <w:rPr>
          <w:rFonts w:ascii="Times New Roman" w:eastAsia="Times New Roman" w:hAnsi="Times New Roman" w:cs="Times New Roman"/>
          <w:b/>
          <w:bCs/>
          <w:color w:val="000000"/>
          <w:sz w:val="24"/>
          <w:szCs w:val="24"/>
          <w:lang w:val="en-US" w:eastAsia="it-IT"/>
        </w:rPr>
        <w:t>1.</w:t>
      </w:r>
      <w:r w:rsidRPr="00EC4489">
        <w:rPr>
          <w:rFonts w:ascii="Times New Roman" w:eastAsia="Times New Roman" w:hAnsi="Times New Roman" w:cs="Times New Roman"/>
          <w:bCs/>
          <w:color w:val="000000"/>
          <w:sz w:val="24"/>
          <w:szCs w:val="24"/>
          <w:lang w:val="en-US" w:eastAsia="it-IT"/>
        </w:rPr>
        <w:t xml:space="preserve"> Procrustes analysis projecting genomic information summarized by first and second principal components onto geographic coordinates of Italian population samples.</w:t>
      </w:r>
      <w:r w:rsidR="00F52352" w:rsidRPr="00EC4489">
        <w:rPr>
          <w:rFonts w:ascii="Times New Roman" w:eastAsia="Times New Roman" w:hAnsi="Times New Roman" w:cs="Times New Roman"/>
          <w:b/>
          <w:sz w:val="24"/>
          <w:szCs w:val="24"/>
          <w:lang w:val="en-US" w:eastAsia="it-IT"/>
        </w:rPr>
        <w:t xml:space="preserve"> </w:t>
      </w:r>
      <w:r w:rsidR="00F52352" w:rsidRPr="00EC4489">
        <w:rPr>
          <w:rFonts w:ascii="Times New Roman" w:eastAsia="Times New Roman" w:hAnsi="Times New Roman" w:cs="Times New Roman"/>
          <w:b/>
          <w:bCs/>
          <w:color w:val="000000"/>
          <w:sz w:val="24"/>
          <w:szCs w:val="24"/>
          <w:lang w:val="en-GB" w:eastAsia="it-IT"/>
        </w:rPr>
        <w:t>Figure S</w:t>
      </w:r>
      <w:r w:rsidR="00F52352" w:rsidRPr="00EC4489">
        <w:rPr>
          <w:rFonts w:ascii="Times New Roman" w:eastAsia="Times New Roman" w:hAnsi="Times New Roman" w:cs="Times New Roman"/>
          <w:b/>
          <w:bCs/>
          <w:color w:val="000000"/>
          <w:sz w:val="24"/>
          <w:szCs w:val="24"/>
          <w:lang w:val="en-US" w:eastAsia="it-IT"/>
        </w:rPr>
        <w:t xml:space="preserve">2. </w:t>
      </w:r>
      <w:r w:rsidR="00F52352" w:rsidRPr="00EC4489">
        <w:rPr>
          <w:rFonts w:ascii="Times New Roman" w:eastAsia="Times New Roman" w:hAnsi="Times New Roman" w:cs="Times New Roman"/>
          <w:bCs/>
          <w:color w:val="000000"/>
          <w:sz w:val="24"/>
          <w:szCs w:val="24"/>
          <w:lang w:val="en-US" w:eastAsia="it-IT"/>
        </w:rPr>
        <w:t xml:space="preserve">Decay of the length of chromosome chunks inherited by Italian population clusters from possible pairs of parental groups calculated with the GLOBETROTTER pipeline. </w:t>
      </w:r>
      <w:r w:rsidR="00213B39" w:rsidRPr="00EC4489">
        <w:rPr>
          <w:rFonts w:ascii="Times New Roman" w:eastAsia="Times New Roman" w:hAnsi="Times New Roman" w:cs="Times New Roman"/>
          <w:b/>
          <w:bCs/>
          <w:color w:val="000000"/>
          <w:sz w:val="24"/>
          <w:szCs w:val="24"/>
          <w:lang w:val="en-GB" w:eastAsia="it-IT"/>
        </w:rPr>
        <w:t>Figure S</w:t>
      </w:r>
      <w:r w:rsidR="00213B39" w:rsidRPr="00EC4489">
        <w:rPr>
          <w:rFonts w:ascii="Times New Roman" w:eastAsia="Times New Roman" w:hAnsi="Times New Roman" w:cs="Times New Roman"/>
          <w:b/>
          <w:bCs/>
          <w:color w:val="000000"/>
          <w:sz w:val="24"/>
          <w:szCs w:val="24"/>
          <w:lang w:val="en-US" w:eastAsia="it-IT"/>
        </w:rPr>
        <w:t>3.</w:t>
      </w:r>
      <w:r w:rsidR="00213B39" w:rsidRPr="00EC4489">
        <w:rPr>
          <w:rFonts w:ascii="Times New Roman" w:eastAsia="Times New Roman" w:hAnsi="Times New Roman" w:cs="Times New Roman"/>
          <w:bCs/>
          <w:color w:val="000000"/>
          <w:sz w:val="24"/>
          <w:szCs w:val="24"/>
          <w:lang w:val="en-US" w:eastAsia="it-IT"/>
        </w:rPr>
        <w:t xml:space="preserve"> PCA projecting variation of 559 ancient samples onto the genetic space defined by 239 individuals belonging to 40 modern Euro-Mediterranean populations. </w:t>
      </w:r>
      <w:r w:rsidR="0086687E" w:rsidRPr="00EC4489">
        <w:rPr>
          <w:rFonts w:ascii="Times New Roman" w:eastAsia="Times New Roman" w:hAnsi="Times New Roman" w:cs="Times New Roman"/>
          <w:b/>
          <w:bCs/>
          <w:color w:val="000000"/>
          <w:sz w:val="24"/>
          <w:szCs w:val="24"/>
          <w:lang w:val="en-GB" w:eastAsia="it-IT"/>
        </w:rPr>
        <w:t>Figure S</w:t>
      </w:r>
      <w:r w:rsidR="0086687E" w:rsidRPr="00EC4489">
        <w:rPr>
          <w:rFonts w:ascii="Times New Roman" w:eastAsia="Times New Roman" w:hAnsi="Times New Roman" w:cs="Times New Roman"/>
          <w:b/>
          <w:bCs/>
          <w:color w:val="000000"/>
          <w:sz w:val="24"/>
          <w:szCs w:val="24"/>
          <w:lang w:val="en-US" w:eastAsia="it-IT"/>
        </w:rPr>
        <w:t>4.</w:t>
      </w:r>
      <w:r w:rsidR="0086687E" w:rsidRPr="00EC4489">
        <w:rPr>
          <w:rFonts w:ascii="Times New Roman" w:eastAsia="Times New Roman" w:hAnsi="Times New Roman" w:cs="Times New Roman"/>
          <w:bCs/>
          <w:color w:val="000000"/>
          <w:sz w:val="24"/>
          <w:szCs w:val="24"/>
          <w:lang w:val="en-US" w:eastAsia="it-IT"/>
        </w:rPr>
        <w:t xml:space="preserve"> Outgroup </w:t>
      </w:r>
      <w:r w:rsidR="0086687E" w:rsidRPr="00EC4489">
        <w:rPr>
          <w:rFonts w:ascii="Times New Roman" w:eastAsia="Times New Roman" w:hAnsi="Times New Roman" w:cs="Times New Roman"/>
          <w:bCs/>
          <w:i/>
          <w:color w:val="000000"/>
          <w:sz w:val="24"/>
          <w:szCs w:val="24"/>
          <w:lang w:val="en-US" w:eastAsia="it-IT"/>
        </w:rPr>
        <w:t>f3</w:t>
      </w:r>
      <w:r w:rsidR="0086687E" w:rsidRPr="00EC4489">
        <w:rPr>
          <w:rFonts w:ascii="Times New Roman" w:eastAsia="Times New Roman" w:hAnsi="Times New Roman" w:cs="Times New Roman"/>
          <w:bCs/>
          <w:color w:val="000000"/>
          <w:sz w:val="24"/>
          <w:szCs w:val="24"/>
          <w:lang w:val="en-US" w:eastAsia="it-IT"/>
        </w:rPr>
        <w:t xml:space="preserve"> biplot comparing shared genetic drift between the N_ITA and S_ITA population clusters and, in turn, all ancient population groups included in the “modern + </w:t>
      </w:r>
      <w:proofErr w:type="spellStart"/>
      <w:r w:rsidR="0086687E" w:rsidRPr="00EC4489">
        <w:rPr>
          <w:rFonts w:ascii="Times New Roman" w:eastAsia="Times New Roman" w:hAnsi="Times New Roman" w:cs="Times New Roman"/>
          <w:bCs/>
          <w:color w:val="000000"/>
          <w:sz w:val="24"/>
          <w:szCs w:val="24"/>
          <w:lang w:val="en-US" w:eastAsia="it-IT"/>
        </w:rPr>
        <w:t>aDNA</w:t>
      </w:r>
      <w:proofErr w:type="spellEnd"/>
      <w:r w:rsidR="0086687E" w:rsidRPr="00EC4489">
        <w:rPr>
          <w:rFonts w:ascii="Times New Roman" w:eastAsia="Times New Roman" w:hAnsi="Times New Roman" w:cs="Times New Roman"/>
          <w:bCs/>
          <w:color w:val="000000"/>
          <w:sz w:val="24"/>
          <w:szCs w:val="24"/>
          <w:lang w:val="en-US" w:eastAsia="it-IT"/>
        </w:rPr>
        <w:t xml:space="preserve"> dataset”. </w:t>
      </w:r>
      <w:r w:rsidR="00C56B44" w:rsidRPr="00EC4489">
        <w:rPr>
          <w:rFonts w:ascii="Times New Roman" w:eastAsia="Times New Roman" w:hAnsi="Times New Roman" w:cs="Times New Roman"/>
          <w:b/>
          <w:bCs/>
          <w:color w:val="000000"/>
          <w:sz w:val="24"/>
          <w:szCs w:val="24"/>
          <w:lang w:val="en-GB" w:eastAsia="it-IT"/>
        </w:rPr>
        <w:t>Figure S</w:t>
      </w:r>
      <w:r w:rsidR="00C56B44" w:rsidRPr="00EC4489">
        <w:rPr>
          <w:rFonts w:ascii="Times New Roman" w:eastAsia="Times New Roman" w:hAnsi="Times New Roman" w:cs="Times New Roman"/>
          <w:b/>
          <w:bCs/>
          <w:color w:val="000000"/>
          <w:sz w:val="24"/>
          <w:szCs w:val="24"/>
          <w:lang w:val="en-US" w:eastAsia="it-IT"/>
        </w:rPr>
        <w:t xml:space="preserve">5. </w:t>
      </w:r>
      <w:r w:rsidR="00C56B44" w:rsidRPr="00EC4489">
        <w:rPr>
          <w:rFonts w:ascii="Times New Roman" w:eastAsia="Times New Roman" w:hAnsi="Times New Roman" w:cs="Times New Roman"/>
          <w:bCs/>
          <w:color w:val="000000"/>
          <w:sz w:val="24"/>
          <w:szCs w:val="24"/>
          <w:lang w:val="en-US" w:eastAsia="it-IT"/>
        </w:rPr>
        <w:t xml:space="preserve">Representation of the </w:t>
      </w:r>
      <w:r w:rsidR="00C56B44" w:rsidRPr="00EC4489">
        <w:rPr>
          <w:rFonts w:ascii="Times New Roman" w:eastAsia="Times New Roman" w:hAnsi="Times New Roman" w:cs="Times New Roman"/>
          <w:bCs/>
          <w:i/>
          <w:iCs/>
          <w:color w:val="000000"/>
          <w:sz w:val="24"/>
          <w:szCs w:val="24"/>
          <w:lang w:val="en-US" w:eastAsia="it-IT"/>
        </w:rPr>
        <w:t xml:space="preserve">Insulin secretion </w:t>
      </w:r>
      <w:r w:rsidR="00C56B44" w:rsidRPr="00EC4489">
        <w:rPr>
          <w:rFonts w:ascii="Times New Roman" w:eastAsia="Times New Roman" w:hAnsi="Times New Roman" w:cs="Times New Roman"/>
          <w:bCs/>
          <w:color w:val="000000"/>
          <w:sz w:val="24"/>
          <w:szCs w:val="24"/>
          <w:lang w:val="en-US" w:eastAsia="it-IT"/>
        </w:rPr>
        <w:t xml:space="preserve">pathway and of its components subjected to positive selection in the Italian population. </w:t>
      </w:r>
      <w:r w:rsidR="00374A6A" w:rsidRPr="00EC4489">
        <w:rPr>
          <w:rFonts w:ascii="Times New Roman" w:eastAsia="Times New Roman" w:hAnsi="Times New Roman" w:cs="Times New Roman"/>
          <w:b/>
          <w:bCs/>
          <w:color w:val="000000"/>
          <w:sz w:val="24"/>
          <w:szCs w:val="24"/>
          <w:lang w:val="en-GB" w:eastAsia="it-IT"/>
        </w:rPr>
        <w:t>Figure S</w:t>
      </w:r>
      <w:r w:rsidR="00374A6A" w:rsidRPr="00EC4489">
        <w:rPr>
          <w:rFonts w:ascii="Times New Roman" w:eastAsia="Times New Roman" w:hAnsi="Times New Roman" w:cs="Times New Roman"/>
          <w:b/>
          <w:bCs/>
          <w:color w:val="000000"/>
          <w:sz w:val="24"/>
          <w:szCs w:val="24"/>
          <w:lang w:val="en-US" w:eastAsia="it-IT"/>
        </w:rPr>
        <w:t xml:space="preserve">6. </w:t>
      </w:r>
      <w:r w:rsidR="00374A6A" w:rsidRPr="00EC4489">
        <w:rPr>
          <w:rFonts w:ascii="Times New Roman" w:eastAsia="Times New Roman" w:hAnsi="Times New Roman" w:cs="Times New Roman"/>
          <w:bCs/>
          <w:color w:val="000000"/>
          <w:sz w:val="24"/>
          <w:szCs w:val="24"/>
          <w:lang w:val="en-US" w:eastAsia="it-IT"/>
        </w:rPr>
        <w:t xml:space="preserve">Representation of the </w:t>
      </w:r>
      <w:r w:rsidR="00374A6A" w:rsidRPr="00EC4489">
        <w:rPr>
          <w:rFonts w:ascii="Times New Roman" w:eastAsia="Times New Roman" w:hAnsi="Times New Roman" w:cs="Times New Roman"/>
          <w:bCs/>
          <w:i/>
          <w:iCs/>
          <w:color w:val="000000"/>
          <w:sz w:val="24"/>
          <w:szCs w:val="24"/>
          <w:lang w:val="en-US" w:eastAsia="it-IT"/>
        </w:rPr>
        <w:t xml:space="preserve">Mucin type O-glycan biosynthesis </w:t>
      </w:r>
      <w:r w:rsidR="00374A6A" w:rsidRPr="00EC4489">
        <w:rPr>
          <w:rFonts w:ascii="Times New Roman" w:eastAsia="Times New Roman" w:hAnsi="Times New Roman" w:cs="Times New Roman"/>
          <w:bCs/>
          <w:color w:val="000000"/>
          <w:sz w:val="24"/>
          <w:szCs w:val="24"/>
          <w:lang w:val="en-US" w:eastAsia="it-IT"/>
        </w:rPr>
        <w:t xml:space="preserve">pathway and of its components subjected to positive selection in the S_ITA cluster. </w:t>
      </w:r>
      <w:r w:rsidR="008226B8" w:rsidRPr="00EC4489">
        <w:rPr>
          <w:rFonts w:ascii="Times New Roman" w:eastAsia="Times New Roman" w:hAnsi="Times New Roman" w:cs="Times New Roman"/>
          <w:b/>
          <w:bCs/>
          <w:color w:val="000000"/>
          <w:sz w:val="24"/>
          <w:szCs w:val="24"/>
          <w:lang w:val="en-GB" w:eastAsia="it-IT"/>
        </w:rPr>
        <w:t>Figure S</w:t>
      </w:r>
      <w:r w:rsidR="008226B8" w:rsidRPr="00EC4489">
        <w:rPr>
          <w:rFonts w:ascii="Times New Roman" w:eastAsia="Times New Roman" w:hAnsi="Times New Roman" w:cs="Times New Roman"/>
          <w:b/>
          <w:bCs/>
          <w:color w:val="000000"/>
          <w:sz w:val="24"/>
          <w:szCs w:val="24"/>
          <w:lang w:val="en-US" w:eastAsia="it-IT"/>
        </w:rPr>
        <w:t xml:space="preserve">7. </w:t>
      </w:r>
      <w:r w:rsidR="008226B8" w:rsidRPr="00EC4489">
        <w:rPr>
          <w:rFonts w:ascii="Times New Roman" w:eastAsia="Times New Roman" w:hAnsi="Times New Roman" w:cs="Times New Roman"/>
          <w:bCs/>
          <w:color w:val="000000"/>
          <w:sz w:val="24"/>
          <w:szCs w:val="24"/>
          <w:lang w:val="en-US" w:eastAsia="it-IT"/>
        </w:rPr>
        <w:t xml:space="preserve">Representation of the </w:t>
      </w:r>
      <w:r w:rsidR="008226B8" w:rsidRPr="00EC4489">
        <w:rPr>
          <w:rFonts w:ascii="Times New Roman" w:eastAsia="Times New Roman" w:hAnsi="Times New Roman" w:cs="Times New Roman"/>
          <w:bCs/>
          <w:i/>
          <w:color w:val="000000"/>
          <w:sz w:val="24"/>
          <w:szCs w:val="24"/>
          <w:lang w:val="en-US" w:eastAsia="it-IT"/>
        </w:rPr>
        <w:t>Basal cell carcinoma</w:t>
      </w:r>
      <w:r w:rsidR="008226B8" w:rsidRPr="00EC4489">
        <w:rPr>
          <w:rFonts w:ascii="Times New Roman" w:eastAsia="Times New Roman" w:hAnsi="Times New Roman" w:cs="Times New Roman"/>
          <w:bCs/>
          <w:color w:val="000000"/>
          <w:sz w:val="24"/>
          <w:szCs w:val="24"/>
          <w:lang w:val="en-US" w:eastAsia="it-IT"/>
        </w:rPr>
        <w:t xml:space="preserve"> pathway and of its components subjected to positive selection in the S_ITA cluster. </w:t>
      </w:r>
      <w:r w:rsidR="008327EC" w:rsidRPr="00EC4489">
        <w:rPr>
          <w:rFonts w:ascii="Times New Roman" w:eastAsia="Times New Roman" w:hAnsi="Times New Roman" w:cs="Times New Roman"/>
          <w:b/>
          <w:bCs/>
          <w:color w:val="000000"/>
          <w:sz w:val="24"/>
          <w:szCs w:val="24"/>
          <w:lang w:val="en-US" w:eastAsia="it-IT"/>
        </w:rPr>
        <w:t>Table S</w:t>
      </w:r>
      <w:r w:rsidR="00CD2449" w:rsidRPr="00EC4489">
        <w:rPr>
          <w:rFonts w:ascii="Times New Roman" w:eastAsia="Times New Roman" w:hAnsi="Times New Roman" w:cs="Times New Roman"/>
          <w:b/>
          <w:bCs/>
          <w:color w:val="000000"/>
          <w:sz w:val="24"/>
          <w:szCs w:val="24"/>
          <w:lang w:val="en-US" w:eastAsia="it-IT"/>
        </w:rPr>
        <w:t xml:space="preserve">1. </w:t>
      </w:r>
      <w:r w:rsidR="008327EC" w:rsidRPr="00EC4489">
        <w:rPr>
          <w:rFonts w:ascii="Times New Roman" w:eastAsia="Times New Roman" w:hAnsi="Times New Roman" w:cs="Times New Roman"/>
          <w:bCs/>
          <w:color w:val="000000"/>
          <w:sz w:val="24"/>
          <w:szCs w:val="24"/>
          <w:lang w:val="en-US" w:eastAsia="it-IT"/>
        </w:rPr>
        <w:t xml:space="preserve">Admixture proportions inferred for N_ITA and S_ITA population clusters with the GLOBETROTTER method. </w:t>
      </w:r>
      <w:r w:rsidR="00CD2449" w:rsidRPr="00EC4489">
        <w:rPr>
          <w:rFonts w:ascii="Times New Roman" w:eastAsia="Times New Roman" w:hAnsi="Times New Roman" w:cs="Times New Roman"/>
          <w:b/>
          <w:bCs/>
          <w:color w:val="000000"/>
          <w:sz w:val="24"/>
          <w:szCs w:val="24"/>
          <w:lang w:val="en-US" w:eastAsia="it-IT"/>
        </w:rPr>
        <w:t xml:space="preserve">Table S2. </w:t>
      </w:r>
      <w:r w:rsidR="00CD2449" w:rsidRPr="00EC4489">
        <w:rPr>
          <w:rFonts w:ascii="Times New Roman" w:eastAsia="Times New Roman" w:hAnsi="Times New Roman" w:cs="Times New Roman"/>
          <w:bCs/>
          <w:color w:val="000000"/>
          <w:sz w:val="24"/>
          <w:szCs w:val="24"/>
          <w:lang w:val="en-US" w:eastAsia="it-IT"/>
        </w:rPr>
        <w:t xml:space="preserve">Admixture dates inferred for N_ITA and S_ITA population clusters with the GLOBETROTTER method. </w:t>
      </w:r>
      <w:r w:rsidR="004D3FF8" w:rsidRPr="00EC4489">
        <w:rPr>
          <w:rFonts w:ascii="Times New Roman" w:eastAsia="Times New Roman" w:hAnsi="Times New Roman" w:cs="Times New Roman"/>
          <w:b/>
          <w:bCs/>
          <w:color w:val="000000"/>
          <w:sz w:val="24"/>
          <w:szCs w:val="24"/>
          <w:lang w:val="en-US" w:eastAsia="it-IT"/>
        </w:rPr>
        <w:t xml:space="preserve">Table S3. </w:t>
      </w:r>
      <w:r w:rsidR="004D3FF8" w:rsidRPr="00EC4489">
        <w:rPr>
          <w:rFonts w:ascii="Times New Roman" w:eastAsia="Times New Roman" w:hAnsi="Times New Roman" w:cs="Times New Roman"/>
          <w:bCs/>
          <w:color w:val="000000"/>
          <w:sz w:val="24"/>
          <w:szCs w:val="24"/>
          <w:lang w:val="en-US" w:eastAsia="it-IT"/>
        </w:rPr>
        <w:t xml:space="preserve">Gene networks showing significant signatures of positive selection according to </w:t>
      </w:r>
      <w:r w:rsidR="004D3FF8" w:rsidRPr="00EC4489">
        <w:rPr>
          <w:rFonts w:ascii="Times New Roman" w:eastAsia="Times New Roman" w:hAnsi="Times New Roman" w:cs="Times New Roman"/>
          <w:bCs/>
          <w:i/>
          <w:color w:val="000000"/>
          <w:sz w:val="24"/>
          <w:szCs w:val="24"/>
          <w:lang w:val="en-US" w:eastAsia="it-IT"/>
        </w:rPr>
        <w:t>signet</w:t>
      </w:r>
      <w:r w:rsidR="004D3FF8" w:rsidRPr="00EC4489">
        <w:rPr>
          <w:rFonts w:ascii="Times New Roman" w:eastAsia="Times New Roman" w:hAnsi="Times New Roman" w:cs="Times New Roman"/>
          <w:bCs/>
          <w:color w:val="000000"/>
          <w:sz w:val="24"/>
          <w:szCs w:val="24"/>
          <w:lang w:val="en-US" w:eastAsia="it-IT"/>
        </w:rPr>
        <w:t xml:space="preserve"> analysis performed on the obtained genome-wide distribution of DIND scores. </w:t>
      </w:r>
      <w:r w:rsidR="00B45517" w:rsidRPr="00EC4489">
        <w:rPr>
          <w:rFonts w:ascii="Times New Roman" w:eastAsia="Times New Roman" w:hAnsi="Times New Roman" w:cs="Times New Roman"/>
          <w:b/>
          <w:bCs/>
          <w:color w:val="000000"/>
          <w:sz w:val="24"/>
          <w:szCs w:val="24"/>
          <w:lang w:val="en-US" w:eastAsia="it-IT"/>
        </w:rPr>
        <w:t xml:space="preserve">Table S4. </w:t>
      </w:r>
      <w:r w:rsidR="00B45517" w:rsidRPr="00EC4489">
        <w:rPr>
          <w:rFonts w:ascii="Times New Roman" w:eastAsia="Times New Roman" w:hAnsi="Times New Roman" w:cs="Times New Roman"/>
          <w:bCs/>
          <w:color w:val="000000"/>
          <w:sz w:val="24"/>
          <w:szCs w:val="24"/>
          <w:lang w:val="en-US" w:eastAsia="it-IT"/>
        </w:rPr>
        <w:t xml:space="preserve">Gene networks showing significant signatures of positive selection according to </w:t>
      </w:r>
      <w:r w:rsidR="00B45517" w:rsidRPr="00EC4489">
        <w:rPr>
          <w:rFonts w:ascii="Times New Roman" w:eastAsia="Times New Roman" w:hAnsi="Times New Roman" w:cs="Times New Roman"/>
          <w:bCs/>
          <w:i/>
          <w:color w:val="000000"/>
          <w:sz w:val="24"/>
          <w:szCs w:val="24"/>
          <w:lang w:val="en-US" w:eastAsia="it-IT"/>
        </w:rPr>
        <w:t>signet</w:t>
      </w:r>
      <w:r w:rsidR="00B45517" w:rsidRPr="00EC4489">
        <w:rPr>
          <w:rFonts w:ascii="Times New Roman" w:eastAsia="Times New Roman" w:hAnsi="Times New Roman" w:cs="Times New Roman"/>
          <w:bCs/>
          <w:color w:val="000000"/>
          <w:sz w:val="24"/>
          <w:szCs w:val="24"/>
          <w:lang w:val="en-US" w:eastAsia="it-IT"/>
        </w:rPr>
        <w:t xml:space="preserve"> analysis performed on the obtained genome-wide distribution of nSL scores. </w:t>
      </w:r>
      <w:r w:rsidR="00AC7728" w:rsidRPr="00EC4489">
        <w:rPr>
          <w:rFonts w:ascii="Times New Roman" w:eastAsia="Times New Roman" w:hAnsi="Times New Roman" w:cs="Times New Roman"/>
          <w:b/>
          <w:bCs/>
          <w:color w:val="000000"/>
          <w:sz w:val="24"/>
          <w:szCs w:val="24"/>
          <w:lang w:val="en-US" w:eastAsia="it-IT"/>
        </w:rPr>
        <w:t>Table S5.</w:t>
      </w:r>
      <w:r w:rsidR="00AC7728" w:rsidRPr="00EC4489">
        <w:rPr>
          <w:rFonts w:ascii="Times New Roman" w:eastAsia="Times New Roman" w:hAnsi="Times New Roman" w:cs="Times New Roman"/>
          <w:bCs/>
          <w:color w:val="000000"/>
          <w:sz w:val="24"/>
          <w:szCs w:val="24"/>
          <w:lang w:val="en-US" w:eastAsia="it-IT"/>
        </w:rPr>
        <w:t xml:space="preserve"> Gene networks showing significant signatures of balancing selection according to signet analysis performed on the obtained genome-wide distribution of BALLET scores. </w:t>
      </w:r>
      <w:r w:rsidR="00AC7728" w:rsidRPr="00EC4489">
        <w:rPr>
          <w:rFonts w:ascii="Times New Roman" w:eastAsia="Times New Roman" w:hAnsi="Times New Roman" w:cs="Times New Roman"/>
          <w:b/>
          <w:bCs/>
          <w:color w:val="000000"/>
          <w:sz w:val="24"/>
          <w:szCs w:val="24"/>
          <w:lang w:val="en-US" w:eastAsia="it-IT"/>
        </w:rPr>
        <w:t>Supplementary Results.</w:t>
      </w:r>
    </w:p>
    <w:p w14:paraId="43B0BFA0" w14:textId="77777777" w:rsidR="003A42CB" w:rsidRPr="00EC4489" w:rsidRDefault="003A42CB" w:rsidP="003A42CB">
      <w:pPr>
        <w:spacing w:after="0" w:line="480" w:lineRule="auto"/>
        <w:jc w:val="center"/>
        <w:rPr>
          <w:rFonts w:ascii="Times New Roman" w:hAnsi="Times New Roman" w:cs="Times New Roman"/>
          <w:sz w:val="24"/>
          <w:szCs w:val="24"/>
          <w:lang w:val="en-US"/>
        </w:rPr>
      </w:pPr>
      <w:r w:rsidRPr="00EC4489">
        <w:rPr>
          <w:rFonts w:ascii="Times New Roman" w:hAnsi="Times New Roman" w:cs="Times New Roman"/>
          <w:noProof/>
          <w:sz w:val="24"/>
          <w:szCs w:val="24"/>
          <w:lang w:val="en-US"/>
        </w:rPr>
        <w:lastRenderedPageBreak/>
        <w:drawing>
          <wp:inline distT="0" distB="0" distL="0" distR="0" wp14:anchorId="3274C8A3" wp14:editId="4541F44D">
            <wp:extent cx="5155432" cy="4061460"/>
            <wp:effectExtent l="0" t="0" r="762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crustes.tiff"/>
                    <pic:cNvPicPr/>
                  </pic:nvPicPr>
                  <pic:blipFill rotWithShape="1">
                    <a:blip r:embed="rId8">
                      <a:extLst>
                        <a:ext uri="{28A0092B-C50C-407E-A947-70E740481C1C}">
                          <a14:useLocalDpi xmlns:a14="http://schemas.microsoft.com/office/drawing/2010/main" val="0"/>
                        </a:ext>
                      </a:extLst>
                    </a:blip>
                    <a:srcRect t="6854"/>
                    <a:stretch/>
                  </pic:blipFill>
                  <pic:spPr bwMode="auto">
                    <a:xfrm>
                      <a:off x="0" y="0"/>
                      <a:ext cx="5158816" cy="406412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6EB42C2C" w14:textId="4F1AD253" w:rsidR="003A42CB" w:rsidRPr="00EC4489" w:rsidRDefault="003A42CB" w:rsidP="00402216">
      <w:pPr>
        <w:spacing w:after="0" w:line="360" w:lineRule="auto"/>
        <w:jc w:val="both"/>
        <w:rPr>
          <w:rFonts w:ascii="Times New Roman" w:hAnsi="Times New Roman" w:cs="Times New Roman"/>
          <w:sz w:val="24"/>
          <w:szCs w:val="24"/>
          <w:lang w:val="en-US"/>
        </w:rPr>
      </w:pPr>
      <w:r w:rsidRPr="00EC4489">
        <w:rPr>
          <w:rFonts w:ascii="Times New Roman" w:eastAsia="Times New Roman" w:hAnsi="Times New Roman" w:cs="Times New Roman"/>
          <w:b/>
          <w:sz w:val="24"/>
          <w:szCs w:val="24"/>
          <w:lang w:val="en-GB" w:eastAsia="it-IT"/>
        </w:rPr>
        <w:t xml:space="preserve">Figure </w:t>
      </w:r>
      <w:r w:rsidR="00FF626E" w:rsidRPr="00EC4489">
        <w:rPr>
          <w:rFonts w:ascii="Times New Roman" w:eastAsia="Times New Roman" w:hAnsi="Times New Roman" w:cs="Times New Roman"/>
          <w:b/>
          <w:sz w:val="24"/>
          <w:szCs w:val="24"/>
          <w:lang w:val="en-GB" w:eastAsia="it-IT"/>
        </w:rPr>
        <w:t>S</w:t>
      </w:r>
      <w:r w:rsidRPr="00EC4489">
        <w:rPr>
          <w:rFonts w:ascii="Times New Roman" w:eastAsia="Times New Roman" w:hAnsi="Times New Roman" w:cs="Times New Roman"/>
          <w:b/>
          <w:sz w:val="24"/>
          <w:szCs w:val="24"/>
          <w:lang w:val="en-US" w:eastAsia="it-IT"/>
        </w:rPr>
        <w:t>1.</w:t>
      </w:r>
      <w:r w:rsidRPr="00EC4489">
        <w:rPr>
          <w:rFonts w:ascii="Times New Roman" w:eastAsia="Times New Roman" w:hAnsi="Times New Roman" w:cs="Times New Roman"/>
          <w:b/>
          <w:bCs/>
          <w:color w:val="000000"/>
          <w:sz w:val="24"/>
          <w:szCs w:val="24"/>
          <w:lang w:val="en-US" w:eastAsia="it-IT"/>
        </w:rPr>
        <w:t xml:space="preserve"> </w:t>
      </w:r>
      <w:r w:rsidRPr="00EC4489">
        <w:rPr>
          <w:rFonts w:ascii="Times New Roman" w:hAnsi="Times New Roman" w:cs="Times New Roman"/>
          <w:sz w:val="24"/>
          <w:szCs w:val="24"/>
          <w:lang w:val="en-US"/>
        </w:rPr>
        <w:t>Procrustes analysis projecting genomic information summarized by first and second principal components onto geographic coordinates of Italian population samples. Genomic information</w:t>
      </w:r>
      <w:r w:rsidRPr="00EC4489">
        <w:rPr>
          <w:rFonts w:ascii="Times New Roman" w:hAnsi="Times New Roman" w:cs="Times New Roman"/>
          <w:bCs/>
          <w:sz w:val="24"/>
          <w:szCs w:val="24"/>
          <w:lang w:val="en-US"/>
        </w:rPr>
        <w:t xml:space="preserve"> resulting from PCA applied to the “low-density Italian dataset” (and from averaging individuals’ coordinates related to the most informative PCs within sampling locations) is represented by codes of population samples, while geographic coordinates are displayed by colored dots. </w:t>
      </w:r>
      <w:r w:rsidRPr="00EC4489">
        <w:rPr>
          <w:rFonts w:ascii="Times New Roman" w:hAnsi="Times New Roman" w:cs="Times New Roman"/>
          <w:sz w:val="24"/>
          <w:szCs w:val="24"/>
          <w:lang w:val="en-US"/>
        </w:rPr>
        <w:t>Colors differentiate population clusters suggested by geographic coordinates, while dotted lines visualize residuals of genetic/geographic regression. Italian provinces belonging to the Northern Italian, Central Italian, Southern Italian and Sardinian clusters are displayed in blue, green, red, and dark green, respectively, and were previously described in [</w:t>
      </w:r>
      <w:r w:rsidRPr="00F54D46">
        <w:rPr>
          <w:rFonts w:ascii="Times New Roman" w:hAnsi="Times New Roman" w:cs="Times New Roman"/>
          <w:sz w:val="24"/>
          <w:szCs w:val="24"/>
          <w:lang w:val="en-US"/>
        </w:rPr>
        <w:t>1</w:t>
      </w:r>
      <w:r w:rsidR="00A6551C" w:rsidRPr="00F54D46">
        <w:rPr>
          <w:rFonts w:ascii="Times New Roman" w:hAnsi="Times New Roman" w:cs="Times New Roman"/>
          <w:sz w:val="24"/>
          <w:szCs w:val="24"/>
          <w:lang w:val="en-US"/>
        </w:rPr>
        <w:t>6</w:t>
      </w:r>
      <w:r w:rsidRPr="00EC4489">
        <w:rPr>
          <w:rFonts w:ascii="Times New Roman" w:hAnsi="Times New Roman" w:cs="Times New Roman"/>
          <w:sz w:val="24"/>
          <w:szCs w:val="24"/>
          <w:lang w:val="en-US"/>
        </w:rPr>
        <w:t xml:space="preserve">]. Codes and geographic coordinates of population samples sequenced for the whole genome in the present study are instead displayed in black. </w:t>
      </w:r>
    </w:p>
    <w:p w14:paraId="799A0BC0" w14:textId="52564BA5" w:rsidR="00402216" w:rsidRPr="00EC4489" w:rsidRDefault="00402216" w:rsidP="00402216">
      <w:pPr>
        <w:spacing w:after="0" w:line="360" w:lineRule="auto"/>
        <w:jc w:val="both"/>
        <w:rPr>
          <w:rFonts w:ascii="Times New Roman" w:hAnsi="Times New Roman" w:cs="Times New Roman"/>
          <w:sz w:val="24"/>
          <w:szCs w:val="24"/>
          <w:lang w:val="en-US"/>
        </w:rPr>
      </w:pPr>
    </w:p>
    <w:p w14:paraId="53A0C824" w14:textId="447BFDEA" w:rsidR="00402216" w:rsidRPr="00EC4489" w:rsidRDefault="00402216" w:rsidP="00402216">
      <w:pPr>
        <w:spacing w:after="0" w:line="360" w:lineRule="auto"/>
        <w:jc w:val="both"/>
        <w:rPr>
          <w:rFonts w:ascii="Times New Roman" w:hAnsi="Times New Roman" w:cs="Times New Roman"/>
          <w:sz w:val="24"/>
          <w:szCs w:val="24"/>
          <w:lang w:val="en-US"/>
        </w:rPr>
      </w:pPr>
    </w:p>
    <w:p w14:paraId="63C8E0E2" w14:textId="44EDD05B" w:rsidR="00402216" w:rsidRPr="00EC4489" w:rsidRDefault="00402216" w:rsidP="00402216">
      <w:pPr>
        <w:spacing w:after="0" w:line="360" w:lineRule="auto"/>
        <w:jc w:val="both"/>
        <w:rPr>
          <w:rFonts w:ascii="Times New Roman" w:hAnsi="Times New Roman" w:cs="Times New Roman"/>
          <w:sz w:val="24"/>
          <w:szCs w:val="24"/>
          <w:lang w:val="en-US"/>
        </w:rPr>
      </w:pPr>
    </w:p>
    <w:p w14:paraId="725F09E6" w14:textId="77777777" w:rsidR="00402216" w:rsidRPr="00EC4489" w:rsidRDefault="00402216" w:rsidP="00402216">
      <w:pPr>
        <w:spacing w:after="0" w:line="360" w:lineRule="auto"/>
        <w:jc w:val="both"/>
        <w:rPr>
          <w:rFonts w:ascii="Times New Roman" w:hAnsi="Times New Roman" w:cs="Times New Roman"/>
          <w:sz w:val="24"/>
          <w:szCs w:val="24"/>
          <w:lang w:val="en-US"/>
        </w:rPr>
      </w:pPr>
    </w:p>
    <w:p w14:paraId="365E88C1" w14:textId="77777777" w:rsidR="00FF626E" w:rsidRPr="00EC4489" w:rsidRDefault="00FF626E" w:rsidP="003A42CB">
      <w:pPr>
        <w:spacing w:after="0" w:line="480" w:lineRule="auto"/>
        <w:jc w:val="both"/>
        <w:rPr>
          <w:rFonts w:ascii="Times New Roman" w:hAnsi="Times New Roman" w:cs="Times New Roman"/>
          <w:sz w:val="24"/>
          <w:szCs w:val="24"/>
          <w:lang w:val="en-US"/>
        </w:rPr>
      </w:pPr>
    </w:p>
    <w:p w14:paraId="1285398E" w14:textId="77777777" w:rsidR="003A42CB" w:rsidRPr="00EC4489" w:rsidRDefault="003A42CB" w:rsidP="003A42CB">
      <w:pPr>
        <w:spacing w:after="0" w:line="480" w:lineRule="auto"/>
        <w:jc w:val="center"/>
        <w:rPr>
          <w:rFonts w:ascii="Times New Roman" w:hAnsi="Times New Roman" w:cs="Times New Roman"/>
          <w:noProof/>
          <w:sz w:val="24"/>
          <w:szCs w:val="24"/>
          <w:lang w:eastAsia="it-IT"/>
        </w:rPr>
      </w:pPr>
      <w:r w:rsidRPr="00EC4489">
        <w:rPr>
          <w:rFonts w:ascii="Times New Roman" w:hAnsi="Times New Roman" w:cs="Times New Roman"/>
          <w:noProof/>
          <w:sz w:val="24"/>
          <w:szCs w:val="24"/>
          <w:lang w:val="en-US"/>
        </w:rPr>
        <w:lastRenderedPageBreak/>
        <w:drawing>
          <wp:inline distT="0" distB="0" distL="0" distR="0" wp14:anchorId="0E45F4B5" wp14:editId="2CC98937">
            <wp:extent cx="1006188" cy="574964"/>
            <wp:effectExtent l="0" t="0" r="381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3.tif"/>
                    <pic:cNvPicPr/>
                  </pic:nvPicPr>
                  <pic:blipFill>
                    <a:blip r:embed="rId9">
                      <a:extLst>
                        <a:ext uri="{28A0092B-C50C-407E-A947-70E740481C1C}">
                          <a14:useLocalDpi xmlns:a14="http://schemas.microsoft.com/office/drawing/2010/main" val="0"/>
                        </a:ext>
                      </a:extLst>
                    </a:blip>
                    <a:stretch>
                      <a:fillRect/>
                    </a:stretch>
                  </pic:blipFill>
                  <pic:spPr>
                    <a:xfrm>
                      <a:off x="0" y="0"/>
                      <a:ext cx="1030137" cy="588649"/>
                    </a:xfrm>
                    <a:prstGeom prst="rect">
                      <a:avLst/>
                    </a:prstGeom>
                  </pic:spPr>
                </pic:pic>
              </a:graphicData>
            </a:graphic>
          </wp:inline>
        </w:drawing>
      </w:r>
    </w:p>
    <w:p w14:paraId="1BFDAEDE" w14:textId="77777777" w:rsidR="003A42CB" w:rsidRPr="00EC4489" w:rsidRDefault="003A42CB" w:rsidP="003A42CB">
      <w:pPr>
        <w:spacing w:after="0" w:line="480" w:lineRule="auto"/>
        <w:jc w:val="center"/>
        <w:rPr>
          <w:rFonts w:ascii="Times New Roman" w:hAnsi="Times New Roman" w:cs="Times New Roman"/>
          <w:sz w:val="24"/>
          <w:szCs w:val="24"/>
          <w:lang w:val="en-US"/>
        </w:rPr>
      </w:pPr>
      <w:r w:rsidRPr="00EC4489">
        <w:rPr>
          <w:rFonts w:ascii="Times New Roman" w:hAnsi="Times New Roman" w:cs="Times New Roman"/>
          <w:noProof/>
          <w:sz w:val="24"/>
          <w:szCs w:val="24"/>
          <w:lang w:val="en-US" w:eastAsia="it-IT"/>
        </w:rPr>
        <w:t xml:space="preserve"> </w:t>
      </w:r>
      <w:r w:rsidRPr="00EC4489">
        <w:rPr>
          <w:rFonts w:ascii="Times New Roman" w:hAnsi="Times New Roman" w:cs="Times New Roman"/>
          <w:noProof/>
          <w:sz w:val="24"/>
          <w:szCs w:val="24"/>
          <w:lang w:val="en-US"/>
        </w:rPr>
        <w:drawing>
          <wp:inline distT="0" distB="0" distL="0" distR="0" wp14:anchorId="4AA1C511" wp14:editId="3B11FEF5">
            <wp:extent cx="2773680" cy="2033136"/>
            <wp:effectExtent l="0" t="0" r="7620" b="571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rotWithShape="1">
                    <a:blip r:embed="rId10">
                      <a:extLst>
                        <a:ext uri="{28A0092B-C50C-407E-A947-70E740481C1C}">
                          <a14:useLocalDpi xmlns:a14="http://schemas.microsoft.com/office/drawing/2010/main" val="0"/>
                        </a:ext>
                      </a:extLst>
                    </a:blip>
                    <a:srcRect t="3514"/>
                    <a:stretch/>
                  </pic:blipFill>
                  <pic:spPr bwMode="auto">
                    <a:xfrm>
                      <a:off x="0" y="0"/>
                      <a:ext cx="2798537" cy="205135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r w:rsidRPr="00EC4489">
        <w:rPr>
          <w:rFonts w:ascii="Times New Roman" w:hAnsi="Times New Roman" w:cs="Times New Roman"/>
          <w:noProof/>
          <w:sz w:val="24"/>
          <w:szCs w:val="24"/>
          <w:lang w:val="en-US" w:eastAsia="it-IT"/>
        </w:rPr>
        <w:t xml:space="preserve"> </w:t>
      </w:r>
      <w:r w:rsidRPr="00EC4489">
        <w:rPr>
          <w:rFonts w:ascii="Times New Roman" w:hAnsi="Times New Roman" w:cs="Times New Roman"/>
          <w:noProof/>
          <w:sz w:val="24"/>
          <w:szCs w:val="24"/>
          <w:lang w:val="en-US"/>
        </w:rPr>
        <w:drawing>
          <wp:inline distT="0" distB="0" distL="0" distR="0" wp14:anchorId="3C6ED86B" wp14:editId="03714B6E">
            <wp:extent cx="2865120" cy="2140452"/>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1">
                      <a:extLst>
                        <a:ext uri="{28A0092B-C50C-407E-A947-70E740481C1C}">
                          <a14:useLocalDpi xmlns:a14="http://schemas.microsoft.com/office/drawing/2010/main" val="0"/>
                        </a:ext>
                      </a:extLst>
                    </a:blip>
                    <a:stretch>
                      <a:fillRect/>
                    </a:stretch>
                  </pic:blipFill>
                  <pic:spPr>
                    <a:xfrm>
                      <a:off x="0" y="0"/>
                      <a:ext cx="2934401" cy="2192210"/>
                    </a:xfrm>
                    <a:prstGeom prst="rect">
                      <a:avLst/>
                    </a:prstGeom>
                  </pic:spPr>
                </pic:pic>
              </a:graphicData>
            </a:graphic>
          </wp:inline>
        </w:drawing>
      </w:r>
      <w:r w:rsidRPr="00EC4489">
        <w:rPr>
          <w:rFonts w:ascii="Times New Roman" w:hAnsi="Times New Roman" w:cs="Times New Roman"/>
          <w:noProof/>
          <w:sz w:val="24"/>
          <w:szCs w:val="24"/>
          <w:lang w:val="en-US" w:eastAsia="it-IT"/>
        </w:rPr>
        <w:t xml:space="preserve"> </w:t>
      </w:r>
      <w:r w:rsidRPr="00EC4489">
        <w:rPr>
          <w:rFonts w:ascii="Times New Roman" w:hAnsi="Times New Roman" w:cs="Times New Roman"/>
          <w:noProof/>
          <w:sz w:val="24"/>
          <w:szCs w:val="24"/>
          <w:lang w:val="en-US"/>
        </w:rPr>
        <w:drawing>
          <wp:inline distT="0" distB="0" distL="0" distR="0" wp14:anchorId="2C67642C" wp14:editId="157AC214">
            <wp:extent cx="2928620" cy="2141725"/>
            <wp:effectExtent l="0" t="0" r="508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2">
                      <a:extLst>
                        <a:ext uri="{28A0092B-C50C-407E-A947-70E740481C1C}">
                          <a14:useLocalDpi xmlns:a14="http://schemas.microsoft.com/office/drawing/2010/main" val="0"/>
                        </a:ext>
                      </a:extLst>
                    </a:blip>
                    <a:stretch>
                      <a:fillRect/>
                    </a:stretch>
                  </pic:blipFill>
                  <pic:spPr>
                    <a:xfrm>
                      <a:off x="0" y="0"/>
                      <a:ext cx="2944364" cy="2153239"/>
                    </a:xfrm>
                    <a:prstGeom prst="rect">
                      <a:avLst/>
                    </a:prstGeom>
                  </pic:spPr>
                </pic:pic>
              </a:graphicData>
            </a:graphic>
          </wp:inline>
        </w:drawing>
      </w:r>
      <w:r w:rsidRPr="00EC4489">
        <w:rPr>
          <w:rFonts w:ascii="Times New Roman" w:hAnsi="Times New Roman" w:cs="Times New Roman"/>
          <w:noProof/>
          <w:sz w:val="24"/>
          <w:szCs w:val="24"/>
          <w:lang w:val="en-US" w:eastAsia="it-IT"/>
        </w:rPr>
        <w:t xml:space="preserve"> </w:t>
      </w:r>
      <w:r w:rsidRPr="00EC4489">
        <w:rPr>
          <w:rFonts w:ascii="Times New Roman" w:hAnsi="Times New Roman" w:cs="Times New Roman"/>
          <w:noProof/>
          <w:sz w:val="24"/>
          <w:szCs w:val="24"/>
          <w:lang w:val="en-US"/>
        </w:rPr>
        <w:drawing>
          <wp:inline distT="0" distB="0" distL="0" distR="0" wp14:anchorId="217447CB" wp14:editId="04F2F803">
            <wp:extent cx="2826628" cy="2111375"/>
            <wp:effectExtent l="0" t="0" r="0" b="317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3">
                      <a:extLst>
                        <a:ext uri="{28A0092B-C50C-407E-A947-70E740481C1C}">
                          <a14:useLocalDpi xmlns:a14="http://schemas.microsoft.com/office/drawing/2010/main" val="0"/>
                        </a:ext>
                      </a:extLst>
                    </a:blip>
                    <a:stretch>
                      <a:fillRect/>
                    </a:stretch>
                  </pic:blipFill>
                  <pic:spPr>
                    <a:xfrm>
                      <a:off x="0" y="0"/>
                      <a:ext cx="2839378" cy="2120899"/>
                    </a:xfrm>
                    <a:prstGeom prst="rect">
                      <a:avLst/>
                    </a:prstGeom>
                  </pic:spPr>
                </pic:pic>
              </a:graphicData>
            </a:graphic>
          </wp:inline>
        </w:drawing>
      </w:r>
    </w:p>
    <w:p w14:paraId="6E2A298D" w14:textId="77777777" w:rsidR="003A42CB" w:rsidRPr="00EC4489" w:rsidRDefault="003A42CB" w:rsidP="003A42CB">
      <w:pPr>
        <w:spacing w:after="0" w:line="480" w:lineRule="auto"/>
        <w:jc w:val="center"/>
        <w:rPr>
          <w:rFonts w:ascii="Times New Roman" w:eastAsia="Times New Roman" w:hAnsi="Times New Roman" w:cs="Times New Roman"/>
          <w:b/>
          <w:sz w:val="24"/>
          <w:szCs w:val="24"/>
          <w:lang w:val="en-US" w:eastAsia="it-IT"/>
        </w:rPr>
      </w:pPr>
      <w:r w:rsidRPr="00EC4489">
        <w:rPr>
          <w:rFonts w:ascii="Times New Roman" w:hAnsi="Times New Roman" w:cs="Times New Roman"/>
          <w:noProof/>
          <w:sz w:val="24"/>
          <w:szCs w:val="24"/>
          <w:lang w:val="en-US"/>
        </w:rPr>
        <w:drawing>
          <wp:inline distT="0" distB="0" distL="0" distR="0" wp14:anchorId="78214694" wp14:editId="2F9DA483">
            <wp:extent cx="2862580" cy="2057706"/>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rotWithShape="1">
                    <a:blip r:embed="rId14">
                      <a:extLst>
                        <a:ext uri="{28A0092B-C50C-407E-A947-70E740481C1C}">
                          <a14:useLocalDpi xmlns:a14="http://schemas.microsoft.com/office/drawing/2010/main" val="0"/>
                        </a:ext>
                      </a:extLst>
                    </a:blip>
                    <a:srcRect b="2490"/>
                    <a:stretch/>
                  </pic:blipFill>
                  <pic:spPr bwMode="auto">
                    <a:xfrm>
                      <a:off x="0" y="0"/>
                      <a:ext cx="2862580" cy="205770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r w:rsidRPr="00EC4489">
        <w:rPr>
          <w:rFonts w:ascii="Times New Roman" w:hAnsi="Times New Roman" w:cs="Times New Roman"/>
          <w:noProof/>
          <w:sz w:val="24"/>
          <w:szCs w:val="24"/>
          <w:lang w:val="en-US"/>
        </w:rPr>
        <w:drawing>
          <wp:inline distT="0" distB="0" distL="0" distR="0" wp14:anchorId="4DBCFC19" wp14:editId="662021FF">
            <wp:extent cx="2880360" cy="2028825"/>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rotWithShape="1">
                    <a:blip r:embed="rId15">
                      <a:extLst>
                        <a:ext uri="{28A0092B-C50C-407E-A947-70E740481C1C}">
                          <a14:useLocalDpi xmlns:a14="http://schemas.microsoft.com/office/drawing/2010/main" val="0"/>
                        </a:ext>
                      </a:extLst>
                    </a:blip>
                    <a:srcRect t="2360" r="2304" b="2173"/>
                    <a:stretch/>
                  </pic:blipFill>
                  <pic:spPr bwMode="auto">
                    <a:xfrm>
                      <a:off x="0" y="0"/>
                      <a:ext cx="2897761" cy="204108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3594BD90" w14:textId="152B0676" w:rsidR="00ED1FEB" w:rsidRPr="00EC4489" w:rsidRDefault="003A42CB" w:rsidP="00402216">
      <w:pPr>
        <w:spacing w:after="0" w:line="360" w:lineRule="auto"/>
        <w:jc w:val="both"/>
        <w:rPr>
          <w:rFonts w:ascii="Times New Roman" w:hAnsi="Times New Roman" w:cs="Times New Roman"/>
          <w:sz w:val="24"/>
          <w:szCs w:val="24"/>
          <w:lang w:val="en-US"/>
        </w:rPr>
      </w:pPr>
      <w:r w:rsidRPr="00EC4489">
        <w:rPr>
          <w:rFonts w:ascii="Times New Roman" w:eastAsia="Times New Roman" w:hAnsi="Times New Roman" w:cs="Times New Roman"/>
          <w:b/>
          <w:sz w:val="24"/>
          <w:szCs w:val="24"/>
          <w:lang w:val="en-GB" w:eastAsia="it-IT"/>
        </w:rPr>
        <w:t xml:space="preserve">Figure </w:t>
      </w:r>
      <w:r w:rsidR="00FF626E" w:rsidRPr="00EC4489">
        <w:rPr>
          <w:rFonts w:ascii="Times New Roman" w:eastAsia="Times New Roman" w:hAnsi="Times New Roman" w:cs="Times New Roman"/>
          <w:b/>
          <w:sz w:val="24"/>
          <w:szCs w:val="24"/>
          <w:lang w:val="en-GB" w:eastAsia="it-IT"/>
        </w:rPr>
        <w:t>S</w:t>
      </w:r>
      <w:r w:rsidRPr="00EC4489">
        <w:rPr>
          <w:rFonts w:ascii="Times New Roman" w:eastAsia="Times New Roman" w:hAnsi="Times New Roman" w:cs="Times New Roman"/>
          <w:b/>
          <w:sz w:val="24"/>
          <w:szCs w:val="24"/>
          <w:lang w:val="en-US" w:eastAsia="it-IT"/>
        </w:rPr>
        <w:t>2.</w:t>
      </w:r>
      <w:r w:rsidRPr="00EC4489">
        <w:rPr>
          <w:rFonts w:ascii="Times New Roman" w:eastAsia="Times New Roman" w:hAnsi="Times New Roman" w:cs="Times New Roman"/>
          <w:b/>
          <w:bCs/>
          <w:color w:val="000000"/>
          <w:sz w:val="24"/>
          <w:szCs w:val="24"/>
          <w:lang w:val="en-US" w:eastAsia="it-IT"/>
        </w:rPr>
        <w:t xml:space="preserve"> </w:t>
      </w:r>
      <w:r w:rsidRPr="00EC4489">
        <w:rPr>
          <w:rFonts w:ascii="Times New Roman" w:eastAsia="Times New Roman" w:hAnsi="Times New Roman" w:cs="Times New Roman"/>
          <w:color w:val="000000"/>
          <w:sz w:val="24"/>
          <w:szCs w:val="24"/>
          <w:lang w:val="en-US" w:eastAsia="it-IT"/>
        </w:rPr>
        <w:t>Decay of the length of chromosome chunks inherited by Italian population clusters from possible pairs of parental groups calculated with the GLOBETROTTER pipeline.</w:t>
      </w:r>
      <w:r w:rsidRPr="00EC4489">
        <w:rPr>
          <w:rFonts w:ascii="Times New Roman" w:eastAsia="Times New Roman" w:hAnsi="Times New Roman" w:cs="Times New Roman"/>
          <w:b/>
          <w:bCs/>
          <w:color w:val="000000"/>
          <w:sz w:val="24"/>
          <w:szCs w:val="24"/>
          <w:lang w:val="en-US" w:eastAsia="it-IT"/>
        </w:rPr>
        <w:t xml:space="preserve"> </w:t>
      </w:r>
      <w:r w:rsidRPr="00EC4489">
        <w:rPr>
          <w:rFonts w:ascii="Times New Roman" w:eastAsia="Times New Roman" w:hAnsi="Times New Roman" w:cs="Times New Roman"/>
          <w:bCs/>
          <w:color w:val="000000"/>
          <w:sz w:val="24"/>
          <w:szCs w:val="24"/>
          <w:lang w:val="en-US" w:eastAsia="it-IT"/>
        </w:rPr>
        <w:t xml:space="preserve">Interpolations of the inherited genome segments length decay curve supporting </w:t>
      </w:r>
      <w:r w:rsidRPr="00EC4489">
        <w:rPr>
          <w:rFonts w:ascii="Times New Roman" w:hAnsi="Times New Roman" w:cs="Times New Roman"/>
          <w:sz w:val="24"/>
          <w:szCs w:val="24"/>
          <w:lang w:val="en-US"/>
        </w:rPr>
        <w:t xml:space="preserve">Northern European populations (and Basque in the case of N_ITA) and Near Eastern/North African groups as source of gene flow having </w:t>
      </w:r>
      <w:r w:rsidR="002B03A0" w:rsidRPr="00EC4489">
        <w:rPr>
          <w:rFonts w:ascii="Times New Roman" w:hAnsi="Times New Roman" w:cs="Times New Roman"/>
          <w:sz w:val="24"/>
          <w:szCs w:val="24"/>
          <w:lang w:val="en-US"/>
        </w:rPr>
        <w:t xml:space="preserve">affected </w:t>
      </w:r>
      <w:r w:rsidRPr="00EC4489">
        <w:rPr>
          <w:rFonts w:ascii="Times New Roman" w:hAnsi="Times New Roman" w:cs="Times New Roman"/>
          <w:sz w:val="24"/>
          <w:szCs w:val="24"/>
          <w:lang w:val="en-US"/>
        </w:rPr>
        <w:t>the examined Italian population clusters.</w:t>
      </w:r>
    </w:p>
    <w:p w14:paraId="3C1928BE" w14:textId="77777777" w:rsidR="003A42CB" w:rsidRPr="00EC4489" w:rsidRDefault="003A42CB" w:rsidP="003A42CB">
      <w:pPr>
        <w:spacing w:after="0" w:line="480" w:lineRule="auto"/>
        <w:jc w:val="both"/>
        <w:rPr>
          <w:rFonts w:ascii="Times New Roman" w:hAnsi="Times New Roman" w:cs="Times New Roman"/>
          <w:sz w:val="24"/>
          <w:szCs w:val="24"/>
          <w:lang w:val="en-US"/>
        </w:rPr>
      </w:pPr>
      <w:r w:rsidRPr="00EC4489">
        <w:rPr>
          <w:rFonts w:ascii="Times New Roman" w:eastAsia="Times New Roman" w:hAnsi="Times New Roman" w:cs="Times New Roman"/>
          <w:b/>
          <w:noProof/>
          <w:sz w:val="24"/>
          <w:szCs w:val="24"/>
          <w:lang w:val="en-US"/>
        </w:rPr>
        <w:lastRenderedPageBreak/>
        <w:drawing>
          <wp:inline distT="0" distB="0" distL="0" distR="0" wp14:anchorId="79C52872" wp14:editId="1BADA470">
            <wp:extent cx="6278880" cy="6028174"/>
            <wp:effectExtent l="0" t="0" r="762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Fig2.tif"/>
                    <pic:cNvPicPr/>
                  </pic:nvPicPr>
                  <pic:blipFill rotWithShape="1">
                    <a:blip r:embed="rId16">
                      <a:extLst>
                        <a:ext uri="{28A0092B-C50C-407E-A947-70E740481C1C}">
                          <a14:useLocalDpi xmlns:a14="http://schemas.microsoft.com/office/drawing/2010/main" val="0"/>
                        </a:ext>
                      </a:extLst>
                    </a:blip>
                    <a:srcRect l="974"/>
                    <a:stretch/>
                  </pic:blipFill>
                  <pic:spPr bwMode="auto">
                    <a:xfrm>
                      <a:off x="0" y="0"/>
                      <a:ext cx="6278880" cy="602817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2C3CE5BB" w14:textId="49D3A19B" w:rsidR="003A42CB" w:rsidRPr="00EC4489" w:rsidRDefault="003A42CB" w:rsidP="00402216">
      <w:pPr>
        <w:spacing w:after="0" w:line="360" w:lineRule="auto"/>
        <w:jc w:val="both"/>
        <w:rPr>
          <w:rFonts w:ascii="Times New Roman" w:hAnsi="Times New Roman" w:cs="Times New Roman"/>
          <w:sz w:val="24"/>
          <w:szCs w:val="24"/>
          <w:lang w:val="en-US"/>
        </w:rPr>
      </w:pPr>
      <w:r w:rsidRPr="00EC4489">
        <w:rPr>
          <w:rFonts w:ascii="Times New Roman" w:eastAsia="Times New Roman" w:hAnsi="Times New Roman" w:cs="Times New Roman"/>
          <w:b/>
          <w:sz w:val="24"/>
          <w:szCs w:val="24"/>
          <w:lang w:val="en-GB" w:eastAsia="it-IT"/>
        </w:rPr>
        <w:t xml:space="preserve">Figure </w:t>
      </w:r>
      <w:r w:rsidR="00ED1FEB" w:rsidRPr="00EC4489">
        <w:rPr>
          <w:rFonts w:ascii="Times New Roman" w:eastAsia="Times New Roman" w:hAnsi="Times New Roman" w:cs="Times New Roman"/>
          <w:b/>
          <w:sz w:val="24"/>
          <w:szCs w:val="24"/>
          <w:lang w:val="en-GB" w:eastAsia="it-IT"/>
        </w:rPr>
        <w:t>S</w:t>
      </w:r>
      <w:r w:rsidRPr="00EC4489">
        <w:rPr>
          <w:rFonts w:ascii="Times New Roman" w:eastAsia="Times New Roman" w:hAnsi="Times New Roman" w:cs="Times New Roman"/>
          <w:b/>
          <w:sz w:val="24"/>
          <w:szCs w:val="24"/>
          <w:lang w:val="en-US" w:eastAsia="it-IT"/>
        </w:rPr>
        <w:t>3.</w:t>
      </w:r>
      <w:r w:rsidRPr="00EC4489">
        <w:rPr>
          <w:rFonts w:ascii="Times New Roman" w:hAnsi="Times New Roman" w:cs="Times New Roman"/>
          <w:sz w:val="24"/>
          <w:szCs w:val="24"/>
          <w:lang w:val="en-US"/>
        </w:rPr>
        <w:t xml:space="preserve"> </w:t>
      </w:r>
      <w:r w:rsidRPr="00EC4489">
        <w:rPr>
          <w:rFonts w:ascii="Times New Roman" w:hAnsi="Times New Roman" w:cs="Times New Roman"/>
          <w:bCs/>
          <w:sz w:val="24"/>
          <w:szCs w:val="24"/>
          <w:lang w:val="en-US"/>
        </w:rPr>
        <w:t>PCA projecting variation of 559 ancient samples onto the genetic space defined by 239 individuals belonging to 40 modern Euro-Mediterranean populations.</w:t>
      </w:r>
      <w:r w:rsidRPr="00EC4489">
        <w:rPr>
          <w:rFonts w:ascii="Times New Roman" w:hAnsi="Times New Roman" w:cs="Times New Roman"/>
          <w:sz w:val="24"/>
          <w:szCs w:val="24"/>
          <w:lang w:val="en-US"/>
        </w:rPr>
        <w:t xml:space="preserve"> Modern samples are reported as grey dots, with the exception of centroids calculated for the N_ITA e S_ITA clusters (black dot and black triangle, respectively). The main ancient groups identified according to their temporal, geographical or cultural framework are highlighted progressively in the different plots as follows:</w:t>
      </w:r>
      <w:r w:rsidRPr="00EC4489">
        <w:rPr>
          <w:rFonts w:ascii="Times New Roman" w:hAnsi="Times New Roman" w:cs="Times New Roman"/>
          <w:b/>
          <w:sz w:val="24"/>
          <w:szCs w:val="24"/>
          <w:lang w:val="en-US"/>
        </w:rPr>
        <w:t xml:space="preserve"> a</w:t>
      </w:r>
      <w:r w:rsidRPr="00EC4489">
        <w:rPr>
          <w:rFonts w:ascii="Times New Roman" w:hAnsi="Times New Roman" w:cs="Times New Roman"/>
          <w:sz w:val="24"/>
          <w:szCs w:val="24"/>
          <w:lang w:val="en-US"/>
        </w:rPr>
        <w:t xml:space="preserve"> Paleolithic/Mesolithic and Levant/Near East Neolithic; </w:t>
      </w:r>
      <w:r w:rsidRPr="00EC4489">
        <w:rPr>
          <w:rFonts w:ascii="Times New Roman" w:hAnsi="Times New Roman" w:cs="Times New Roman"/>
          <w:b/>
          <w:sz w:val="24"/>
          <w:szCs w:val="24"/>
          <w:lang w:val="en-US"/>
        </w:rPr>
        <w:t xml:space="preserve">b </w:t>
      </w:r>
      <w:r w:rsidRPr="00EC4489">
        <w:rPr>
          <w:rFonts w:ascii="Times New Roman" w:hAnsi="Times New Roman" w:cs="Times New Roman"/>
          <w:sz w:val="24"/>
          <w:szCs w:val="24"/>
          <w:lang w:val="en-US"/>
        </w:rPr>
        <w:t xml:space="preserve">European Early/Middle Neolithic; </w:t>
      </w:r>
      <w:r w:rsidRPr="00EC4489">
        <w:rPr>
          <w:rFonts w:ascii="Times New Roman" w:hAnsi="Times New Roman" w:cs="Times New Roman"/>
          <w:b/>
          <w:sz w:val="24"/>
          <w:szCs w:val="24"/>
          <w:lang w:val="en-US"/>
        </w:rPr>
        <w:t>c</w:t>
      </w:r>
      <w:r w:rsidRPr="00EC4489">
        <w:rPr>
          <w:rFonts w:ascii="Times New Roman" w:hAnsi="Times New Roman" w:cs="Times New Roman"/>
          <w:sz w:val="24"/>
          <w:szCs w:val="24"/>
          <w:lang w:val="en-US"/>
        </w:rPr>
        <w:t xml:space="preserve"> European Bell Baker; </w:t>
      </w:r>
      <w:r w:rsidRPr="00EC4489">
        <w:rPr>
          <w:rFonts w:ascii="Times New Roman" w:hAnsi="Times New Roman" w:cs="Times New Roman"/>
          <w:b/>
          <w:sz w:val="24"/>
          <w:szCs w:val="24"/>
          <w:lang w:val="en-US"/>
        </w:rPr>
        <w:t>d</w:t>
      </w:r>
      <w:r w:rsidRPr="00EC4489">
        <w:rPr>
          <w:rFonts w:ascii="Times New Roman" w:hAnsi="Times New Roman" w:cs="Times New Roman"/>
          <w:sz w:val="24"/>
          <w:szCs w:val="24"/>
          <w:lang w:val="en-US"/>
        </w:rPr>
        <w:t xml:space="preserve"> Late Neolithic and Bronze Age. </w:t>
      </w:r>
    </w:p>
    <w:p w14:paraId="3745EF35" w14:textId="77777777" w:rsidR="003A42CB" w:rsidRPr="00EC4489" w:rsidRDefault="003A42CB" w:rsidP="003A42CB">
      <w:pPr>
        <w:spacing w:after="0" w:line="480" w:lineRule="auto"/>
        <w:jc w:val="both"/>
        <w:rPr>
          <w:rFonts w:ascii="Times New Roman" w:hAnsi="Times New Roman" w:cs="Times New Roman"/>
          <w:sz w:val="24"/>
          <w:szCs w:val="24"/>
          <w:lang w:val="en-US"/>
        </w:rPr>
      </w:pPr>
    </w:p>
    <w:p w14:paraId="10F6878B" w14:textId="77777777" w:rsidR="003A42CB" w:rsidRPr="00EC4489" w:rsidRDefault="003A42CB" w:rsidP="003A42CB">
      <w:pPr>
        <w:spacing w:after="0" w:line="480" w:lineRule="auto"/>
        <w:jc w:val="center"/>
        <w:rPr>
          <w:rFonts w:ascii="Times New Roman" w:hAnsi="Times New Roman" w:cs="Times New Roman"/>
          <w:sz w:val="24"/>
          <w:szCs w:val="24"/>
          <w:lang w:val="en-US"/>
        </w:rPr>
      </w:pPr>
      <w:r w:rsidRPr="00EC4489">
        <w:rPr>
          <w:rFonts w:ascii="Times New Roman" w:hAnsi="Times New Roman" w:cs="Times New Roman"/>
          <w:noProof/>
          <w:sz w:val="24"/>
          <w:szCs w:val="24"/>
          <w:lang w:val="en-US"/>
        </w:rPr>
        <w:lastRenderedPageBreak/>
        <w:drawing>
          <wp:inline distT="0" distB="0" distL="0" distR="0" wp14:anchorId="6F8A1C73" wp14:editId="207257B9">
            <wp:extent cx="4301837" cy="3959361"/>
            <wp:effectExtent l="0" t="0" r="3810" b="317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7818"/>
                    <a:stretch/>
                  </pic:blipFill>
                  <pic:spPr bwMode="auto">
                    <a:xfrm>
                      <a:off x="0" y="0"/>
                      <a:ext cx="4348021" cy="400186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5CBA9751" w14:textId="5363DF2E" w:rsidR="003A42CB" w:rsidRPr="00EC4489" w:rsidRDefault="003A42CB" w:rsidP="00402216">
      <w:pPr>
        <w:spacing w:after="0" w:line="360" w:lineRule="auto"/>
        <w:jc w:val="both"/>
        <w:rPr>
          <w:rFonts w:ascii="Times New Roman" w:hAnsi="Times New Roman" w:cs="Times New Roman"/>
          <w:sz w:val="24"/>
          <w:szCs w:val="24"/>
          <w:lang w:val="en-US"/>
        </w:rPr>
      </w:pPr>
      <w:r w:rsidRPr="00EC4489">
        <w:rPr>
          <w:rFonts w:ascii="Times New Roman" w:eastAsia="Times New Roman" w:hAnsi="Times New Roman" w:cs="Times New Roman"/>
          <w:b/>
          <w:sz w:val="24"/>
          <w:szCs w:val="24"/>
          <w:lang w:val="en-GB" w:eastAsia="it-IT"/>
        </w:rPr>
        <w:t xml:space="preserve">Figure </w:t>
      </w:r>
      <w:r w:rsidR="00ED1FEB" w:rsidRPr="00EC4489">
        <w:rPr>
          <w:rFonts w:ascii="Times New Roman" w:eastAsia="Times New Roman" w:hAnsi="Times New Roman" w:cs="Times New Roman"/>
          <w:b/>
          <w:sz w:val="24"/>
          <w:szCs w:val="24"/>
          <w:lang w:val="en-GB" w:eastAsia="it-IT"/>
        </w:rPr>
        <w:t>S</w:t>
      </w:r>
      <w:r w:rsidRPr="00EC4489">
        <w:rPr>
          <w:rFonts w:ascii="Times New Roman" w:eastAsia="Times New Roman" w:hAnsi="Times New Roman" w:cs="Times New Roman"/>
          <w:b/>
          <w:sz w:val="24"/>
          <w:szCs w:val="24"/>
          <w:lang w:val="en-US" w:eastAsia="it-IT"/>
        </w:rPr>
        <w:t>4.</w:t>
      </w:r>
      <w:r w:rsidRPr="00EC4489">
        <w:rPr>
          <w:rFonts w:ascii="Times New Roman" w:hAnsi="Times New Roman" w:cs="Times New Roman"/>
          <w:sz w:val="24"/>
          <w:szCs w:val="24"/>
          <w:lang w:val="en-US"/>
        </w:rPr>
        <w:t xml:space="preserve"> </w:t>
      </w:r>
      <w:r w:rsidRPr="00EC4489">
        <w:rPr>
          <w:rFonts w:ascii="Times New Roman" w:hAnsi="Times New Roman" w:cs="Times New Roman"/>
          <w:bCs/>
          <w:sz w:val="24"/>
          <w:szCs w:val="24"/>
          <w:lang w:val="en-US"/>
        </w:rPr>
        <w:t xml:space="preserve">Outgroup </w:t>
      </w:r>
      <w:r w:rsidRPr="00EC4489">
        <w:rPr>
          <w:rFonts w:ascii="Times New Roman" w:hAnsi="Times New Roman" w:cs="Times New Roman"/>
          <w:bCs/>
          <w:i/>
          <w:sz w:val="24"/>
          <w:szCs w:val="24"/>
          <w:lang w:val="en-US"/>
        </w:rPr>
        <w:t>f3</w:t>
      </w:r>
      <w:r w:rsidRPr="00EC4489">
        <w:rPr>
          <w:rFonts w:ascii="Times New Roman" w:hAnsi="Times New Roman" w:cs="Times New Roman"/>
          <w:bCs/>
          <w:sz w:val="24"/>
          <w:szCs w:val="24"/>
          <w:lang w:val="en-US"/>
        </w:rPr>
        <w:t xml:space="preserve"> biplot comparing shared genetic drift between the N_ITA and S_ITA population clusters and, in turn, all ancient population groups included in the “modern + </w:t>
      </w:r>
      <w:proofErr w:type="spellStart"/>
      <w:r w:rsidRPr="00EC4489">
        <w:rPr>
          <w:rFonts w:ascii="Times New Roman" w:hAnsi="Times New Roman" w:cs="Times New Roman"/>
          <w:bCs/>
          <w:sz w:val="24"/>
          <w:szCs w:val="24"/>
          <w:lang w:val="en-US"/>
        </w:rPr>
        <w:t>aDNA</w:t>
      </w:r>
      <w:proofErr w:type="spellEnd"/>
      <w:r w:rsidRPr="00EC4489">
        <w:rPr>
          <w:rFonts w:ascii="Times New Roman" w:hAnsi="Times New Roman" w:cs="Times New Roman"/>
          <w:bCs/>
          <w:sz w:val="24"/>
          <w:szCs w:val="24"/>
          <w:lang w:val="en-US"/>
        </w:rPr>
        <w:t xml:space="preserve"> dataset”. Each</w:t>
      </w:r>
      <w:r w:rsidRPr="00EC4489">
        <w:rPr>
          <w:rFonts w:ascii="Times New Roman" w:hAnsi="Times New Roman" w:cs="Times New Roman"/>
          <w:sz w:val="24"/>
          <w:szCs w:val="24"/>
          <w:lang w:val="en-US"/>
        </w:rPr>
        <w:t xml:space="preserve"> axis reports scores for the outgroup </w:t>
      </w:r>
      <w:r w:rsidRPr="00EC4489">
        <w:rPr>
          <w:rFonts w:ascii="Times New Roman" w:hAnsi="Times New Roman" w:cs="Times New Roman"/>
          <w:i/>
          <w:sz w:val="24"/>
          <w:szCs w:val="24"/>
          <w:lang w:val="en-US"/>
        </w:rPr>
        <w:t>f3</w:t>
      </w:r>
      <w:r w:rsidRPr="00EC4489">
        <w:rPr>
          <w:rFonts w:ascii="Times New Roman" w:hAnsi="Times New Roman" w:cs="Times New Roman"/>
          <w:sz w:val="24"/>
          <w:szCs w:val="24"/>
          <w:lang w:val="en-US"/>
        </w:rPr>
        <w:t xml:space="preserve"> statistics in the form of </w:t>
      </w:r>
      <w:r w:rsidRPr="00EC4489">
        <w:rPr>
          <w:rFonts w:ascii="Times New Roman" w:hAnsi="Times New Roman" w:cs="Times New Roman"/>
          <w:i/>
          <w:sz w:val="24"/>
          <w:szCs w:val="24"/>
          <w:lang w:val="en-US"/>
        </w:rPr>
        <w:t>f3</w:t>
      </w:r>
      <w:r w:rsidRPr="00EC4489">
        <w:rPr>
          <w:rFonts w:ascii="Times New Roman" w:hAnsi="Times New Roman" w:cs="Times New Roman"/>
          <w:sz w:val="24"/>
          <w:szCs w:val="24"/>
          <w:lang w:val="en-US"/>
        </w:rPr>
        <w:t xml:space="preserve">(CHB; Italian cluster, X ancient population). Scores computed for N_ITA are reported on the x-axis, while those obtained for S_ITA are reported on the y-axis. The red line represents the x = y straight line. The closer the points are to the red line the more the two tested Italian clusters overlap in their shared genetic ancestry with respect to the corresponding ancient population. Differences in outgroup </w:t>
      </w:r>
      <w:r w:rsidRPr="00EC4489">
        <w:rPr>
          <w:rFonts w:ascii="Times New Roman" w:hAnsi="Times New Roman" w:cs="Times New Roman"/>
          <w:i/>
          <w:sz w:val="24"/>
          <w:szCs w:val="24"/>
          <w:lang w:val="en-US"/>
        </w:rPr>
        <w:t>f3</w:t>
      </w:r>
      <w:r w:rsidRPr="00EC4489">
        <w:rPr>
          <w:rFonts w:ascii="Times New Roman" w:hAnsi="Times New Roman" w:cs="Times New Roman"/>
          <w:sz w:val="24"/>
          <w:szCs w:val="24"/>
          <w:lang w:val="en-US"/>
        </w:rPr>
        <w:t xml:space="preserve"> scores exceeding ± 2 SDs from the mean of the distribution were considered significant and marked in blue, while differences lying over one SD were marked in green (see legend of Fig. 2 for more details).</w:t>
      </w:r>
    </w:p>
    <w:p w14:paraId="7D4BE4A0" w14:textId="567A8577" w:rsidR="003A42CB" w:rsidRPr="00EC4489" w:rsidRDefault="003A42CB" w:rsidP="003A42CB">
      <w:pPr>
        <w:spacing w:after="0" w:line="480" w:lineRule="auto"/>
        <w:rPr>
          <w:rFonts w:ascii="Times New Roman" w:hAnsi="Times New Roman" w:cs="Times New Roman"/>
          <w:b/>
          <w:sz w:val="24"/>
          <w:szCs w:val="24"/>
          <w:lang w:val="en-US"/>
        </w:rPr>
      </w:pPr>
    </w:p>
    <w:p w14:paraId="355F07DD" w14:textId="4CDC30A6" w:rsidR="00ED1FEB" w:rsidRPr="00EC4489" w:rsidRDefault="00ED1FEB" w:rsidP="003A42CB">
      <w:pPr>
        <w:spacing w:after="0" w:line="480" w:lineRule="auto"/>
        <w:rPr>
          <w:rFonts w:ascii="Times New Roman" w:hAnsi="Times New Roman" w:cs="Times New Roman"/>
          <w:b/>
          <w:sz w:val="24"/>
          <w:szCs w:val="24"/>
          <w:lang w:val="en-US"/>
        </w:rPr>
      </w:pPr>
    </w:p>
    <w:p w14:paraId="36433F33" w14:textId="02DFAA7C" w:rsidR="00ED1FEB" w:rsidRPr="00EC4489" w:rsidRDefault="00ED1FEB" w:rsidP="003A42CB">
      <w:pPr>
        <w:spacing w:after="0" w:line="480" w:lineRule="auto"/>
        <w:rPr>
          <w:rFonts w:ascii="Times New Roman" w:hAnsi="Times New Roman" w:cs="Times New Roman"/>
          <w:b/>
          <w:sz w:val="24"/>
          <w:szCs w:val="24"/>
          <w:lang w:val="en-US"/>
        </w:rPr>
      </w:pPr>
    </w:p>
    <w:p w14:paraId="599C1B3B" w14:textId="332FF199" w:rsidR="00ED1FEB" w:rsidRPr="00EC4489" w:rsidRDefault="00ED1FEB" w:rsidP="003A42CB">
      <w:pPr>
        <w:spacing w:after="0" w:line="480" w:lineRule="auto"/>
        <w:rPr>
          <w:rFonts w:ascii="Times New Roman" w:hAnsi="Times New Roman" w:cs="Times New Roman"/>
          <w:b/>
          <w:sz w:val="24"/>
          <w:szCs w:val="24"/>
          <w:lang w:val="en-US"/>
        </w:rPr>
      </w:pPr>
    </w:p>
    <w:p w14:paraId="0E7BD515" w14:textId="1C39FFEC" w:rsidR="00F90075" w:rsidRPr="00EC4489" w:rsidRDefault="00F90075" w:rsidP="003A42CB">
      <w:pPr>
        <w:spacing w:after="0" w:line="480" w:lineRule="auto"/>
        <w:jc w:val="both"/>
        <w:rPr>
          <w:rFonts w:ascii="Times New Roman" w:eastAsia="Times New Roman" w:hAnsi="Times New Roman" w:cs="Times New Roman"/>
          <w:b/>
          <w:sz w:val="24"/>
          <w:szCs w:val="24"/>
          <w:lang w:val="en-GB" w:eastAsia="it-IT"/>
        </w:rPr>
      </w:pPr>
    </w:p>
    <w:p w14:paraId="5928ADF4" w14:textId="2FD30004" w:rsidR="00830AF5" w:rsidRPr="00EC4489" w:rsidRDefault="00830AF5" w:rsidP="003A42CB">
      <w:pPr>
        <w:spacing w:after="0" w:line="480" w:lineRule="auto"/>
        <w:jc w:val="both"/>
        <w:rPr>
          <w:rFonts w:ascii="Times New Roman" w:eastAsia="Times New Roman" w:hAnsi="Times New Roman" w:cs="Times New Roman"/>
          <w:b/>
          <w:sz w:val="24"/>
          <w:szCs w:val="24"/>
          <w:lang w:val="en-GB" w:eastAsia="it-IT"/>
        </w:rPr>
      </w:pPr>
      <w:r w:rsidRPr="00EC4489">
        <w:rPr>
          <w:rFonts w:ascii="Times New Roman" w:eastAsia="Times New Roman" w:hAnsi="Times New Roman" w:cs="Times New Roman"/>
          <w:b/>
          <w:noProof/>
          <w:sz w:val="24"/>
          <w:szCs w:val="24"/>
          <w:lang w:val="en-US"/>
        </w:rPr>
        <w:lastRenderedPageBreak/>
        <w:drawing>
          <wp:inline distT="0" distB="0" distL="0" distR="0" wp14:anchorId="35EE5668" wp14:editId="54A1712D">
            <wp:extent cx="6090622" cy="4183380"/>
            <wp:effectExtent l="0" t="0" r="5715"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6098129" cy="4188537"/>
                    </a:xfrm>
                    <a:prstGeom prst="rect">
                      <a:avLst/>
                    </a:prstGeom>
                    <a:noFill/>
                  </pic:spPr>
                </pic:pic>
              </a:graphicData>
            </a:graphic>
          </wp:inline>
        </w:drawing>
      </w:r>
    </w:p>
    <w:p w14:paraId="7ED84B76" w14:textId="442C2549" w:rsidR="003A42CB" w:rsidRPr="00EC4489" w:rsidRDefault="003A42CB" w:rsidP="00402216">
      <w:pPr>
        <w:spacing w:after="0" w:line="360" w:lineRule="auto"/>
        <w:jc w:val="both"/>
        <w:rPr>
          <w:rFonts w:ascii="Times New Roman" w:eastAsia="Times New Roman" w:hAnsi="Times New Roman" w:cs="Times New Roman"/>
          <w:sz w:val="24"/>
          <w:szCs w:val="24"/>
          <w:lang w:val="en-US" w:eastAsia="it-IT"/>
        </w:rPr>
      </w:pPr>
      <w:r w:rsidRPr="00EC4489">
        <w:rPr>
          <w:rFonts w:ascii="Times New Roman" w:eastAsia="Times New Roman" w:hAnsi="Times New Roman" w:cs="Times New Roman"/>
          <w:b/>
          <w:sz w:val="24"/>
          <w:szCs w:val="24"/>
          <w:lang w:val="en-GB" w:eastAsia="it-IT"/>
        </w:rPr>
        <w:t xml:space="preserve">Figure </w:t>
      </w:r>
      <w:r w:rsidR="00ED1FEB" w:rsidRPr="00EC4489">
        <w:rPr>
          <w:rFonts w:ascii="Times New Roman" w:eastAsia="Times New Roman" w:hAnsi="Times New Roman" w:cs="Times New Roman"/>
          <w:b/>
          <w:sz w:val="24"/>
          <w:szCs w:val="24"/>
          <w:lang w:val="en-GB" w:eastAsia="it-IT"/>
        </w:rPr>
        <w:t>S</w:t>
      </w:r>
      <w:r w:rsidRPr="00EC4489">
        <w:rPr>
          <w:rFonts w:ascii="Times New Roman" w:eastAsia="Times New Roman" w:hAnsi="Times New Roman" w:cs="Times New Roman"/>
          <w:b/>
          <w:sz w:val="24"/>
          <w:szCs w:val="24"/>
          <w:lang w:val="en-US" w:eastAsia="it-IT"/>
        </w:rPr>
        <w:t xml:space="preserve">5. </w:t>
      </w:r>
      <w:r w:rsidRPr="00EC4489">
        <w:rPr>
          <w:rFonts w:ascii="Times New Roman" w:eastAsia="Times New Roman" w:hAnsi="Times New Roman" w:cs="Times New Roman"/>
          <w:bCs/>
          <w:sz w:val="24"/>
          <w:szCs w:val="24"/>
          <w:lang w:val="en-US" w:eastAsia="it-IT"/>
        </w:rPr>
        <w:t xml:space="preserve">Representation of the </w:t>
      </w:r>
      <w:r w:rsidRPr="00EC4489">
        <w:rPr>
          <w:rFonts w:ascii="Times New Roman" w:hAnsi="Times New Roman" w:cs="Times New Roman"/>
          <w:bCs/>
          <w:i/>
          <w:iCs/>
          <w:sz w:val="24"/>
          <w:szCs w:val="24"/>
          <w:lang w:val="en-US"/>
        </w:rPr>
        <w:t xml:space="preserve">Insulin secretion </w:t>
      </w:r>
      <w:r w:rsidRPr="00EC4489">
        <w:rPr>
          <w:rFonts w:ascii="Times New Roman" w:hAnsi="Times New Roman" w:cs="Times New Roman"/>
          <w:bCs/>
          <w:sz w:val="24"/>
          <w:szCs w:val="24"/>
          <w:lang w:val="en-US"/>
        </w:rPr>
        <w:t>pathway and of its components subjected to positive selection in the Italian population.</w:t>
      </w:r>
      <w:r w:rsidRPr="00EC4489">
        <w:rPr>
          <w:rFonts w:ascii="Times New Roman" w:hAnsi="Times New Roman" w:cs="Times New Roman"/>
          <w:b/>
          <w:sz w:val="24"/>
          <w:szCs w:val="24"/>
          <w:lang w:val="en-US"/>
        </w:rPr>
        <w:t xml:space="preserve"> </w:t>
      </w:r>
      <w:r w:rsidRPr="00EC4489">
        <w:rPr>
          <w:rFonts w:ascii="Times New Roman" w:hAnsi="Times New Roman" w:cs="Times New Roman"/>
          <w:sz w:val="24"/>
          <w:szCs w:val="24"/>
          <w:lang w:val="en-US"/>
        </w:rPr>
        <w:t xml:space="preserve">The </w:t>
      </w:r>
      <w:r w:rsidRPr="00EC4489">
        <w:rPr>
          <w:rFonts w:ascii="Times New Roman" w:hAnsi="Times New Roman" w:cs="Times New Roman"/>
          <w:i/>
          <w:iCs/>
          <w:sz w:val="24"/>
          <w:szCs w:val="24"/>
          <w:lang w:val="en-US"/>
        </w:rPr>
        <w:t>Insulin secretion</w:t>
      </w:r>
      <w:r w:rsidRPr="00EC4489">
        <w:rPr>
          <w:rFonts w:ascii="Times New Roman" w:hAnsi="Times New Roman" w:cs="Times New Roman"/>
          <w:iCs/>
          <w:sz w:val="24"/>
          <w:szCs w:val="24"/>
          <w:lang w:val="en-US"/>
        </w:rPr>
        <w:t xml:space="preserve"> </w:t>
      </w:r>
      <w:r w:rsidRPr="00EC4489">
        <w:rPr>
          <w:rFonts w:ascii="Times New Roman" w:hAnsi="Times New Roman" w:cs="Times New Roman"/>
          <w:sz w:val="24"/>
          <w:szCs w:val="24"/>
          <w:lang w:val="en-US"/>
        </w:rPr>
        <w:t>pathway (ko04911) was reconstructed according to the gene list implemented in the Kyoto Encyclopedi</w:t>
      </w:r>
      <w:r w:rsidR="00E13F19" w:rsidRPr="00EC4489">
        <w:rPr>
          <w:rFonts w:ascii="Times New Roman" w:hAnsi="Times New Roman" w:cs="Times New Roman"/>
          <w:sz w:val="24"/>
          <w:szCs w:val="24"/>
          <w:lang w:val="en-US"/>
        </w:rPr>
        <w:t xml:space="preserve">a of Genes and Genomes (KEGG) </w:t>
      </w:r>
      <w:r w:rsidR="00E13F19" w:rsidRPr="002732A3">
        <w:rPr>
          <w:rFonts w:ascii="Times New Roman" w:hAnsi="Times New Roman" w:cs="Times New Roman"/>
          <w:sz w:val="24"/>
          <w:szCs w:val="24"/>
          <w:lang w:val="en-US"/>
        </w:rPr>
        <w:t>[39</w:t>
      </w:r>
      <w:r w:rsidRPr="002732A3">
        <w:rPr>
          <w:rFonts w:ascii="Times New Roman" w:hAnsi="Times New Roman" w:cs="Times New Roman"/>
          <w:sz w:val="24"/>
          <w:szCs w:val="24"/>
          <w:lang w:val="en-US"/>
        </w:rPr>
        <w:t>] and known interactions among loci belonging to i</w:t>
      </w:r>
      <w:r w:rsidR="00E13F19" w:rsidRPr="002732A3">
        <w:rPr>
          <w:rFonts w:ascii="Times New Roman" w:hAnsi="Times New Roman" w:cs="Times New Roman"/>
          <w:sz w:val="24"/>
          <w:szCs w:val="24"/>
          <w:lang w:val="en-US"/>
        </w:rPr>
        <w:t>t were displayed using STRING [40</w:t>
      </w:r>
      <w:r w:rsidRPr="002732A3">
        <w:rPr>
          <w:rFonts w:ascii="Times New Roman" w:hAnsi="Times New Roman" w:cs="Times New Roman"/>
          <w:sz w:val="24"/>
          <w:szCs w:val="24"/>
          <w:lang w:val="en-US"/>
        </w:rPr>
        <w:t xml:space="preserve">]. Interactions </w:t>
      </w:r>
      <w:r w:rsidRPr="00EC4489">
        <w:rPr>
          <w:rFonts w:ascii="Times New Roman" w:hAnsi="Times New Roman" w:cs="Times New Roman"/>
          <w:sz w:val="24"/>
          <w:szCs w:val="24"/>
          <w:lang w:val="en-US"/>
        </w:rPr>
        <w:t xml:space="preserve">supported by experimental data are highlighted by pink lines, while those inferred from database information are represented by light blue lines. The </w:t>
      </w:r>
      <w:r w:rsidR="00830AF5" w:rsidRPr="00EC4489">
        <w:rPr>
          <w:rFonts w:ascii="Times New Roman" w:hAnsi="Times New Roman" w:cs="Times New Roman"/>
          <w:sz w:val="24"/>
          <w:szCs w:val="24"/>
          <w:lang w:val="en-US"/>
        </w:rPr>
        <w:t>black</w:t>
      </w:r>
      <w:r w:rsidR="009C5287" w:rsidRPr="00EC4489">
        <w:rPr>
          <w:rFonts w:ascii="Times New Roman" w:hAnsi="Times New Roman" w:cs="Times New Roman"/>
          <w:sz w:val="24"/>
          <w:szCs w:val="24"/>
          <w:lang w:val="en-US"/>
        </w:rPr>
        <w:t xml:space="preserve"> </w:t>
      </w:r>
      <w:r w:rsidRPr="00EC4489">
        <w:rPr>
          <w:rFonts w:ascii="Times New Roman" w:hAnsi="Times New Roman" w:cs="Times New Roman"/>
          <w:sz w:val="24"/>
          <w:szCs w:val="24"/>
          <w:lang w:val="en-US"/>
        </w:rPr>
        <w:t xml:space="preserve">circle includes genes subjected to positive selection in both N_ITA and S_ITA clusters, whereas blue circles point to genes having undergone adaptive evolution only in N_ITA. Most of them turned out to belong to the </w:t>
      </w:r>
      <w:r w:rsidRPr="00EC4489">
        <w:rPr>
          <w:rFonts w:ascii="Times New Roman" w:hAnsi="Times New Roman" w:cs="Times New Roman"/>
          <w:i/>
          <w:sz w:val="24"/>
          <w:szCs w:val="24"/>
          <w:lang w:val="en-US"/>
        </w:rPr>
        <w:t>Thermogenesis</w:t>
      </w:r>
      <w:r w:rsidRPr="00EC4489">
        <w:rPr>
          <w:rFonts w:ascii="Times New Roman" w:hAnsi="Times New Roman" w:cs="Times New Roman"/>
          <w:sz w:val="24"/>
          <w:szCs w:val="24"/>
          <w:lang w:val="en-US"/>
        </w:rPr>
        <w:t xml:space="preserve"> (ko04714), </w:t>
      </w:r>
      <w:r w:rsidRPr="00EC4489">
        <w:rPr>
          <w:rFonts w:ascii="Times New Roman" w:hAnsi="Times New Roman" w:cs="Times New Roman"/>
          <w:i/>
          <w:sz w:val="24"/>
          <w:szCs w:val="24"/>
          <w:lang w:val="en-US"/>
        </w:rPr>
        <w:t>Regulation of lipolysis in adipocytes</w:t>
      </w:r>
      <w:r w:rsidRPr="00EC4489">
        <w:rPr>
          <w:rFonts w:ascii="Times New Roman" w:hAnsi="Times New Roman" w:cs="Times New Roman"/>
          <w:sz w:val="24"/>
          <w:szCs w:val="24"/>
          <w:lang w:val="en-US"/>
        </w:rPr>
        <w:t xml:space="preserve"> (ko04923), </w:t>
      </w:r>
      <w:r w:rsidRPr="00EC4489">
        <w:rPr>
          <w:rFonts w:ascii="Times New Roman" w:hAnsi="Times New Roman" w:cs="Times New Roman"/>
          <w:i/>
          <w:sz w:val="24"/>
          <w:szCs w:val="24"/>
          <w:lang w:val="en-US"/>
        </w:rPr>
        <w:t xml:space="preserve">Type II diabetes mellitus </w:t>
      </w:r>
      <w:r w:rsidRPr="00EC4489">
        <w:rPr>
          <w:rFonts w:ascii="Times New Roman" w:hAnsi="Times New Roman" w:cs="Times New Roman"/>
          <w:sz w:val="24"/>
          <w:szCs w:val="24"/>
          <w:lang w:val="en-US"/>
        </w:rPr>
        <w:t xml:space="preserve">(ko04930), </w:t>
      </w:r>
      <w:r w:rsidRPr="00EC4489">
        <w:rPr>
          <w:rFonts w:ascii="Times New Roman" w:hAnsi="Times New Roman" w:cs="Times New Roman"/>
          <w:i/>
          <w:sz w:val="24"/>
          <w:szCs w:val="24"/>
          <w:lang w:val="en-US"/>
        </w:rPr>
        <w:t xml:space="preserve">Glucagon signaling </w:t>
      </w:r>
      <w:r w:rsidRPr="00EC4489">
        <w:rPr>
          <w:rFonts w:ascii="Times New Roman" w:hAnsi="Times New Roman" w:cs="Times New Roman"/>
          <w:sz w:val="24"/>
          <w:szCs w:val="24"/>
          <w:lang w:val="en-US"/>
        </w:rPr>
        <w:t xml:space="preserve">(ko04922), and </w:t>
      </w:r>
      <w:r w:rsidRPr="00EC4489">
        <w:rPr>
          <w:rFonts w:ascii="Times New Roman" w:hAnsi="Times New Roman" w:cs="Times New Roman"/>
          <w:i/>
          <w:sz w:val="24"/>
          <w:szCs w:val="24"/>
          <w:lang w:val="en-US"/>
        </w:rPr>
        <w:t>Longevity regulating</w:t>
      </w:r>
      <w:r w:rsidRPr="00EC4489">
        <w:rPr>
          <w:rFonts w:ascii="Times New Roman" w:hAnsi="Times New Roman" w:cs="Times New Roman"/>
          <w:sz w:val="24"/>
          <w:szCs w:val="24"/>
          <w:lang w:val="en-US"/>
        </w:rPr>
        <w:t xml:space="preserve"> (ko04211) pathways as well. </w:t>
      </w:r>
    </w:p>
    <w:p w14:paraId="4AD3EB86" w14:textId="77777777" w:rsidR="003A42CB" w:rsidRPr="00EC4489" w:rsidRDefault="003A42CB" w:rsidP="003A42CB">
      <w:pPr>
        <w:spacing w:after="0" w:line="480" w:lineRule="auto"/>
        <w:rPr>
          <w:rFonts w:ascii="Times New Roman" w:eastAsia="Times New Roman" w:hAnsi="Times New Roman" w:cs="Times New Roman"/>
          <w:sz w:val="24"/>
          <w:szCs w:val="24"/>
          <w:lang w:val="en-US" w:eastAsia="it-IT"/>
        </w:rPr>
      </w:pPr>
    </w:p>
    <w:p w14:paraId="61149298" w14:textId="37DF6A33" w:rsidR="003A42CB" w:rsidRPr="00EC4489" w:rsidRDefault="003A42CB" w:rsidP="00830AF5">
      <w:pPr>
        <w:spacing w:after="0" w:line="480" w:lineRule="auto"/>
        <w:rPr>
          <w:rFonts w:ascii="Times New Roman" w:eastAsia="Times New Roman" w:hAnsi="Times New Roman" w:cs="Times New Roman"/>
          <w:b/>
          <w:sz w:val="24"/>
          <w:szCs w:val="24"/>
          <w:lang w:val="en-US" w:eastAsia="it-IT"/>
        </w:rPr>
      </w:pPr>
    </w:p>
    <w:p w14:paraId="3339FF20" w14:textId="7B364043" w:rsidR="00830AF5" w:rsidRPr="00EC4489" w:rsidRDefault="00830AF5" w:rsidP="003A42CB">
      <w:pPr>
        <w:spacing w:after="0" w:line="480" w:lineRule="auto"/>
        <w:jc w:val="both"/>
        <w:rPr>
          <w:rFonts w:ascii="Times New Roman" w:eastAsia="Times New Roman" w:hAnsi="Times New Roman" w:cs="Times New Roman"/>
          <w:b/>
          <w:sz w:val="24"/>
          <w:szCs w:val="24"/>
          <w:lang w:val="en-GB" w:eastAsia="it-IT"/>
        </w:rPr>
      </w:pPr>
      <w:r w:rsidRPr="00EC4489">
        <w:rPr>
          <w:rFonts w:ascii="Times New Roman" w:eastAsia="Times New Roman" w:hAnsi="Times New Roman" w:cs="Times New Roman"/>
          <w:b/>
          <w:noProof/>
          <w:sz w:val="24"/>
          <w:szCs w:val="24"/>
          <w:lang w:val="en-US"/>
        </w:rPr>
        <w:lastRenderedPageBreak/>
        <w:drawing>
          <wp:inline distT="0" distB="0" distL="0" distR="0" wp14:anchorId="054C2F76" wp14:editId="55B70897">
            <wp:extent cx="6133943" cy="4152900"/>
            <wp:effectExtent l="0" t="0" r="635"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6146638" cy="4161495"/>
                    </a:xfrm>
                    <a:prstGeom prst="rect">
                      <a:avLst/>
                    </a:prstGeom>
                    <a:noFill/>
                  </pic:spPr>
                </pic:pic>
              </a:graphicData>
            </a:graphic>
          </wp:inline>
        </w:drawing>
      </w:r>
    </w:p>
    <w:p w14:paraId="6D48B4F2" w14:textId="571B25DC" w:rsidR="003A42CB" w:rsidRPr="00EC4489" w:rsidRDefault="003A42CB" w:rsidP="00402216">
      <w:pPr>
        <w:spacing w:after="0" w:line="360" w:lineRule="auto"/>
        <w:jc w:val="both"/>
        <w:rPr>
          <w:rFonts w:ascii="Times New Roman" w:eastAsia="Times New Roman" w:hAnsi="Times New Roman" w:cs="Times New Roman"/>
          <w:sz w:val="24"/>
          <w:szCs w:val="24"/>
          <w:lang w:val="en-US" w:eastAsia="it-IT"/>
        </w:rPr>
      </w:pPr>
      <w:r w:rsidRPr="00EC4489">
        <w:rPr>
          <w:rFonts w:ascii="Times New Roman" w:eastAsia="Times New Roman" w:hAnsi="Times New Roman" w:cs="Times New Roman"/>
          <w:b/>
          <w:sz w:val="24"/>
          <w:szCs w:val="24"/>
          <w:lang w:val="en-GB" w:eastAsia="it-IT"/>
        </w:rPr>
        <w:t xml:space="preserve">Figure </w:t>
      </w:r>
      <w:r w:rsidR="00ED1FEB" w:rsidRPr="00EC4489">
        <w:rPr>
          <w:rFonts w:ascii="Times New Roman" w:eastAsia="Times New Roman" w:hAnsi="Times New Roman" w:cs="Times New Roman"/>
          <w:b/>
          <w:sz w:val="24"/>
          <w:szCs w:val="24"/>
          <w:lang w:val="en-GB" w:eastAsia="it-IT"/>
        </w:rPr>
        <w:t>S</w:t>
      </w:r>
      <w:r w:rsidRPr="00EC4489">
        <w:rPr>
          <w:rFonts w:ascii="Times New Roman" w:eastAsia="Times New Roman" w:hAnsi="Times New Roman" w:cs="Times New Roman"/>
          <w:b/>
          <w:sz w:val="24"/>
          <w:szCs w:val="24"/>
          <w:lang w:val="en-US" w:eastAsia="it-IT"/>
        </w:rPr>
        <w:t xml:space="preserve">6. </w:t>
      </w:r>
      <w:r w:rsidRPr="00EC4489">
        <w:rPr>
          <w:rFonts w:ascii="Times New Roman" w:eastAsia="Times New Roman" w:hAnsi="Times New Roman" w:cs="Times New Roman"/>
          <w:bCs/>
          <w:sz w:val="24"/>
          <w:szCs w:val="24"/>
          <w:lang w:val="en-US" w:eastAsia="it-IT"/>
        </w:rPr>
        <w:t xml:space="preserve">Representation of the </w:t>
      </w:r>
      <w:r w:rsidRPr="00EC4489">
        <w:rPr>
          <w:rFonts w:ascii="Times New Roman" w:hAnsi="Times New Roman" w:cs="Times New Roman"/>
          <w:bCs/>
          <w:i/>
          <w:iCs/>
          <w:sz w:val="24"/>
          <w:szCs w:val="24"/>
          <w:lang w:val="en-US"/>
        </w:rPr>
        <w:t xml:space="preserve">Mucin type O-glycan biosynthesis </w:t>
      </w:r>
      <w:r w:rsidRPr="00EC4489">
        <w:rPr>
          <w:rFonts w:ascii="Times New Roman" w:hAnsi="Times New Roman" w:cs="Times New Roman"/>
          <w:bCs/>
          <w:sz w:val="24"/>
          <w:szCs w:val="24"/>
          <w:lang w:val="en-US"/>
        </w:rPr>
        <w:t>pathway and of its components subjected to positive selection in the S_ITA cluster. The</w:t>
      </w:r>
      <w:r w:rsidRPr="00EC4489">
        <w:rPr>
          <w:rFonts w:ascii="Times New Roman" w:hAnsi="Times New Roman" w:cs="Times New Roman"/>
          <w:sz w:val="24"/>
          <w:szCs w:val="24"/>
          <w:lang w:val="en-US"/>
        </w:rPr>
        <w:t xml:space="preserve"> </w:t>
      </w:r>
      <w:r w:rsidRPr="00EC4489">
        <w:rPr>
          <w:rFonts w:ascii="Times New Roman" w:hAnsi="Times New Roman" w:cs="Times New Roman"/>
          <w:i/>
          <w:iCs/>
          <w:sz w:val="24"/>
          <w:szCs w:val="24"/>
          <w:lang w:val="en-US"/>
        </w:rPr>
        <w:t xml:space="preserve">Mucin type O-glycan biosynthesis </w:t>
      </w:r>
      <w:r w:rsidRPr="00EC4489">
        <w:rPr>
          <w:rFonts w:ascii="Times New Roman" w:hAnsi="Times New Roman" w:cs="Times New Roman"/>
          <w:sz w:val="24"/>
          <w:szCs w:val="24"/>
          <w:lang w:val="en-US"/>
        </w:rPr>
        <w:t>pathway (ko00512) was reconstructed according to the gene list imp</w:t>
      </w:r>
      <w:r w:rsidR="00E13F19" w:rsidRPr="00EC4489">
        <w:rPr>
          <w:rFonts w:ascii="Times New Roman" w:hAnsi="Times New Roman" w:cs="Times New Roman"/>
          <w:sz w:val="24"/>
          <w:szCs w:val="24"/>
          <w:lang w:val="en-US"/>
        </w:rPr>
        <w:t xml:space="preserve">lemented in the </w:t>
      </w:r>
      <w:r w:rsidR="00E13F19" w:rsidRPr="002732A3">
        <w:rPr>
          <w:rFonts w:ascii="Times New Roman" w:hAnsi="Times New Roman" w:cs="Times New Roman"/>
          <w:sz w:val="24"/>
          <w:szCs w:val="24"/>
          <w:lang w:val="en-US"/>
        </w:rPr>
        <w:t>KEGG database [39</w:t>
      </w:r>
      <w:r w:rsidRPr="002732A3">
        <w:rPr>
          <w:rFonts w:ascii="Times New Roman" w:hAnsi="Times New Roman" w:cs="Times New Roman"/>
          <w:sz w:val="24"/>
          <w:szCs w:val="24"/>
          <w:lang w:val="en-US"/>
        </w:rPr>
        <w:t>] and known interactions among loci belonging to i</w:t>
      </w:r>
      <w:r w:rsidR="00E13F19" w:rsidRPr="002732A3">
        <w:rPr>
          <w:rFonts w:ascii="Times New Roman" w:hAnsi="Times New Roman" w:cs="Times New Roman"/>
          <w:sz w:val="24"/>
          <w:szCs w:val="24"/>
          <w:lang w:val="en-US"/>
        </w:rPr>
        <w:t>t were displayed using STRING [40</w:t>
      </w:r>
      <w:r w:rsidRPr="002732A3">
        <w:rPr>
          <w:rFonts w:ascii="Times New Roman" w:hAnsi="Times New Roman" w:cs="Times New Roman"/>
          <w:sz w:val="24"/>
          <w:szCs w:val="24"/>
          <w:lang w:val="en-US"/>
        </w:rPr>
        <w:t xml:space="preserve">]. </w:t>
      </w:r>
      <w:r w:rsidRPr="00EC4489">
        <w:rPr>
          <w:rFonts w:ascii="Times New Roman" w:hAnsi="Times New Roman" w:cs="Times New Roman"/>
          <w:sz w:val="24"/>
          <w:szCs w:val="24"/>
          <w:lang w:val="en-US"/>
        </w:rPr>
        <w:t xml:space="preserve">Interactions supported by experimental data are highlighted by pink lines, while those inferred from database information are represented by light blue lines. </w:t>
      </w:r>
      <w:r w:rsidR="00830AF5" w:rsidRPr="00EC4489">
        <w:rPr>
          <w:rFonts w:ascii="Times New Roman" w:hAnsi="Times New Roman" w:cs="Times New Roman"/>
          <w:sz w:val="24"/>
          <w:szCs w:val="24"/>
          <w:lang w:val="en-US"/>
        </w:rPr>
        <w:t xml:space="preserve">Black </w:t>
      </w:r>
      <w:r w:rsidRPr="00EC4489">
        <w:rPr>
          <w:rFonts w:ascii="Times New Roman" w:hAnsi="Times New Roman" w:cs="Times New Roman"/>
          <w:sz w:val="24"/>
          <w:szCs w:val="24"/>
          <w:lang w:val="en-US"/>
        </w:rPr>
        <w:t>circle</w:t>
      </w:r>
      <w:r w:rsidR="00FA392D" w:rsidRPr="00EC4489">
        <w:rPr>
          <w:rFonts w:ascii="Times New Roman" w:hAnsi="Times New Roman" w:cs="Times New Roman"/>
          <w:sz w:val="24"/>
          <w:szCs w:val="24"/>
          <w:lang w:val="en-US"/>
        </w:rPr>
        <w:t>s</w:t>
      </w:r>
      <w:r w:rsidRPr="00EC4489">
        <w:rPr>
          <w:rFonts w:ascii="Times New Roman" w:hAnsi="Times New Roman" w:cs="Times New Roman"/>
          <w:sz w:val="24"/>
          <w:szCs w:val="24"/>
          <w:lang w:val="en-US"/>
        </w:rPr>
        <w:t xml:space="preserve"> point to genes subjected to positive selection in S_ITA.</w:t>
      </w:r>
    </w:p>
    <w:p w14:paraId="19529F0E" w14:textId="77777777" w:rsidR="003A42CB" w:rsidRPr="00EC4489" w:rsidRDefault="003A42CB" w:rsidP="003A42CB">
      <w:pPr>
        <w:spacing w:after="0" w:line="480" w:lineRule="auto"/>
        <w:rPr>
          <w:rFonts w:ascii="Times New Roman" w:eastAsia="Times New Roman" w:hAnsi="Times New Roman" w:cs="Times New Roman"/>
          <w:b/>
          <w:sz w:val="24"/>
          <w:szCs w:val="24"/>
          <w:lang w:val="en-US" w:eastAsia="it-IT"/>
        </w:rPr>
      </w:pPr>
    </w:p>
    <w:p w14:paraId="11AC885F" w14:textId="77777777" w:rsidR="003A42CB" w:rsidRPr="00EC4489" w:rsidRDefault="003A42CB" w:rsidP="003A42CB">
      <w:pPr>
        <w:spacing w:after="0" w:line="480" w:lineRule="auto"/>
        <w:rPr>
          <w:rFonts w:ascii="Times New Roman" w:eastAsia="Times New Roman" w:hAnsi="Times New Roman" w:cs="Times New Roman"/>
          <w:b/>
          <w:sz w:val="24"/>
          <w:szCs w:val="24"/>
          <w:lang w:val="en-US" w:eastAsia="it-IT"/>
        </w:rPr>
      </w:pPr>
    </w:p>
    <w:p w14:paraId="22F86567" w14:textId="77777777" w:rsidR="003A42CB" w:rsidRPr="00EC4489" w:rsidRDefault="003A42CB" w:rsidP="003A42CB">
      <w:pPr>
        <w:spacing w:after="0" w:line="480" w:lineRule="auto"/>
        <w:rPr>
          <w:rFonts w:ascii="Times New Roman" w:eastAsia="Times New Roman" w:hAnsi="Times New Roman" w:cs="Times New Roman"/>
          <w:b/>
          <w:sz w:val="24"/>
          <w:szCs w:val="24"/>
          <w:lang w:val="en-US" w:eastAsia="it-IT"/>
        </w:rPr>
      </w:pPr>
    </w:p>
    <w:p w14:paraId="2E56DF6F" w14:textId="77777777" w:rsidR="003A42CB" w:rsidRPr="00EC4489" w:rsidRDefault="003A42CB" w:rsidP="003A42CB">
      <w:pPr>
        <w:spacing w:after="0" w:line="480" w:lineRule="auto"/>
        <w:rPr>
          <w:rFonts w:ascii="Times New Roman" w:eastAsia="Times New Roman" w:hAnsi="Times New Roman" w:cs="Times New Roman"/>
          <w:b/>
          <w:sz w:val="24"/>
          <w:szCs w:val="24"/>
          <w:lang w:val="en-US" w:eastAsia="it-IT"/>
        </w:rPr>
      </w:pPr>
    </w:p>
    <w:p w14:paraId="4859FE7B" w14:textId="2AF519BB" w:rsidR="003A42CB" w:rsidRPr="00EC4489" w:rsidRDefault="003A42CB" w:rsidP="003A42CB">
      <w:pPr>
        <w:spacing w:after="0" w:line="480" w:lineRule="auto"/>
        <w:jc w:val="center"/>
        <w:rPr>
          <w:rFonts w:ascii="Times New Roman" w:eastAsia="Times New Roman" w:hAnsi="Times New Roman" w:cs="Times New Roman"/>
          <w:b/>
          <w:sz w:val="24"/>
          <w:szCs w:val="24"/>
          <w:lang w:val="en-US" w:eastAsia="it-IT"/>
        </w:rPr>
      </w:pPr>
    </w:p>
    <w:p w14:paraId="6BD08871" w14:textId="5ABBD89D" w:rsidR="00FA392D" w:rsidRPr="00EC4489" w:rsidRDefault="00FA392D" w:rsidP="003A42CB">
      <w:pPr>
        <w:spacing w:after="0" w:line="480" w:lineRule="auto"/>
        <w:jc w:val="both"/>
        <w:rPr>
          <w:rFonts w:ascii="Times New Roman" w:eastAsia="Times New Roman" w:hAnsi="Times New Roman" w:cs="Times New Roman"/>
          <w:b/>
          <w:sz w:val="24"/>
          <w:szCs w:val="24"/>
          <w:lang w:val="en-GB" w:eastAsia="it-IT"/>
        </w:rPr>
      </w:pPr>
      <w:r w:rsidRPr="00EC4489">
        <w:rPr>
          <w:rFonts w:ascii="Times New Roman" w:eastAsia="Times New Roman" w:hAnsi="Times New Roman" w:cs="Times New Roman"/>
          <w:b/>
          <w:noProof/>
          <w:sz w:val="24"/>
          <w:szCs w:val="24"/>
          <w:lang w:val="en-US"/>
        </w:rPr>
        <w:lastRenderedPageBreak/>
        <w:drawing>
          <wp:inline distT="0" distB="0" distL="0" distR="0" wp14:anchorId="164BA372" wp14:editId="62ECEF27">
            <wp:extent cx="6146373" cy="5364480"/>
            <wp:effectExtent l="0" t="0" r="6985" b="762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6148673" cy="5366487"/>
                    </a:xfrm>
                    <a:prstGeom prst="rect">
                      <a:avLst/>
                    </a:prstGeom>
                    <a:noFill/>
                  </pic:spPr>
                </pic:pic>
              </a:graphicData>
            </a:graphic>
          </wp:inline>
        </w:drawing>
      </w:r>
    </w:p>
    <w:p w14:paraId="3F848BAD" w14:textId="7704A01A" w:rsidR="003A42CB" w:rsidRPr="00EC4489" w:rsidRDefault="003A42CB" w:rsidP="00402216">
      <w:pPr>
        <w:spacing w:after="0" w:line="360" w:lineRule="auto"/>
        <w:jc w:val="both"/>
        <w:rPr>
          <w:rFonts w:ascii="Times New Roman" w:eastAsia="Times New Roman" w:hAnsi="Times New Roman" w:cs="Times New Roman"/>
          <w:sz w:val="24"/>
          <w:szCs w:val="24"/>
          <w:lang w:val="en-US" w:eastAsia="it-IT"/>
        </w:rPr>
      </w:pPr>
      <w:r w:rsidRPr="00EC4489">
        <w:rPr>
          <w:rFonts w:ascii="Times New Roman" w:eastAsia="Times New Roman" w:hAnsi="Times New Roman" w:cs="Times New Roman"/>
          <w:b/>
          <w:sz w:val="24"/>
          <w:szCs w:val="24"/>
          <w:lang w:val="en-GB" w:eastAsia="it-IT"/>
        </w:rPr>
        <w:t xml:space="preserve">Figure </w:t>
      </w:r>
      <w:r w:rsidR="00ED1FEB" w:rsidRPr="00EC4489">
        <w:rPr>
          <w:rFonts w:ascii="Times New Roman" w:eastAsia="Times New Roman" w:hAnsi="Times New Roman" w:cs="Times New Roman"/>
          <w:b/>
          <w:sz w:val="24"/>
          <w:szCs w:val="24"/>
          <w:lang w:val="en-GB" w:eastAsia="it-IT"/>
        </w:rPr>
        <w:t>S</w:t>
      </w:r>
      <w:r w:rsidRPr="00EC4489">
        <w:rPr>
          <w:rFonts w:ascii="Times New Roman" w:eastAsia="Times New Roman" w:hAnsi="Times New Roman" w:cs="Times New Roman"/>
          <w:b/>
          <w:sz w:val="24"/>
          <w:szCs w:val="24"/>
          <w:lang w:val="en-US" w:eastAsia="it-IT"/>
        </w:rPr>
        <w:t xml:space="preserve">7. </w:t>
      </w:r>
      <w:r w:rsidRPr="00EC4489">
        <w:rPr>
          <w:rFonts w:ascii="Times New Roman" w:eastAsia="Times New Roman" w:hAnsi="Times New Roman" w:cs="Times New Roman"/>
          <w:bCs/>
          <w:sz w:val="24"/>
          <w:szCs w:val="24"/>
          <w:lang w:val="en-US" w:eastAsia="it-IT"/>
        </w:rPr>
        <w:t xml:space="preserve">Representation of the </w:t>
      </w:r>
      <w:r w:rsidRPr="00EC4489">
        <w:rPr>
          <w:rFonts w:ascii="Times New Roman" w:eastAsia="Times New Roman" w:hAnsi="Times New Roman" w:cs="Times New Roman"/>
          <w:bCs/>
          <w:i/>
          <w:sz w:val="24"/>
          <w:szCs w:val="24"/>
          <w:lang w:val="en-US" w:eastAsia="it-IT"/>
        </w:rPr>
        <w:t>Basal cell carcinoma</w:t>
      </w:r>
      <w:r w:rsidRPr="00EC4489">
        <w:rPr>
          <w:rFonts w:ascii="Times New Roman" w:eastAsia="Times New Roman" w:hAnsi="Times New Roman" w:cs="Times New Roman"/>
          <w:bCs/>
          <w:sz w:val="24"/>
          <w:szCs w:val="24"/>
          <w:lang w:val="en-US" w:eastAsia="it-IT"/>
        </w:rPr>
        <w:t xml:space="preserve"> </w:t>
      </w:r>
      <w:r w:rsidRPr="00EC4489">
        <w:rPr>
          <w:rFonts w:ascii="Times New Roman" w:hAnsi="Times New Roman" w:cs="Times New Roman"/>
          <w:bCs/>
          <w:sz w:val="24"/>
          <w:szCs w:val="24"/>
          <w:lang w:val="en-US"/>
        </w:rPr>
        <w:t>pathway and of its components subjected to positive selection in the S_ITA cluster.</w:t>
      </w:r>
      <w:r w:rsidRPr="00EC4489">
        <w:rPr>
          <w:lang w:val="en-US"/>
        </w:rPr>
        <w:t xml:space="preserve"> </w:t>
      </w:r>
      <w:r w:rsidRPr="00EC4489">
        <w:rPr>
          <w:rFonts w:ascii="Times New Roman" w:hAnsi="Times New Roman" w:cs="Times New Roman"/>
          <w:sz w:val="24"/>
          <w:szCs w:val="24"/>
          <w:lang w:val="en-US"/>
        </w:rPr>
        <w:t xml:space="preserve">The </w:t>
      </w:r>
      <w:r w:rsidRPr="00EC4489">
        <w:rPr>
          <w:rFonts w:ascii="Times New Roman" w:hAnsi="Times New Roman" w:cs="Times New Roman"/>
          <w:i/>
          <w:iCs/>
          <w:sz w:val="24"/>
          <w:szCs w:val="24"/>
          <w:lang w:val="en-US"/>
        </w:rPr>
        <w:t xml:space="preserve">Basal cell carcinoma </w:t>
      </w:r>
      <w:r w:rsidRPr="00EC4489">
        <w:rPr>
          <w:rFonts w:ascii="Times New Roman" w:hAnsi="Times New Roman" w:cs="Times New Roman"/>
          <w:sz w:val="24"/>
          <w:szCs w:val="24"/>
          <w:lang w:val="en-US"/>
        </w:rPr>
        <w:t>pathway (ko05217) was reconstructed according to the gene list imp</w:t>
      </w:r>
      <w:r w:rsidR="00E13F19" w:rsidRPr="00EC4489">
        <w:rPr>
          <w:rFonts w:ascii="Times New Roman" w:hAnsi="Times New Roman" w:cs="Times New Roman"/>
          <w:sz w:val="24"/>
          <w:szCs w:val="24"/>
          <w:lang w:val="en-US"/>
        </w:rPr>
        <w:t xml:space="preserve">lemented in the </w:t>
      </w:r>
      <w:r w:rsidR="00E13F19" w:rsidRPr="002732A3">
        <w:rPr>
          <w:rFonts w:ascii="Times New Roman" w:hAnsi="Times New Roman" w:cs="Times New Roman"/>
          <w:sz w:val="24"/>
          <w:szCs w:val="24"/>
          <w:lang w:val="en-US"/>
        </w:rPr>
        <w:t>KEGG database [39</w:t>
      </w:r>
      <w:r w:rsidRPr="002732A3">
        <w:rPr>
          <w:rFonts w:ascii="Times New Roman" w:hAnsi="Times New Roman" w:cs="Times New Roman"/>
          <w:sz w:val="24"/>
          <w:szCs w:val="24"/>
          <w:lang w:val="en-US"/>
        </w:rPr>
        <w:t>] and known interactions among loci belonging to it were displayed using STRING</w:t>
      </w:r>
      <w:r w:rsidR="00E13F19" w:rsidRPr="002732A3">
        <w:rPr>
          <w:rFonts w:ascii="Times New Roman" w:hAnsi="Times New Roman" w:cs="Times New Roman"/>
          <w:sz w:val="24"/>
          <w:szCs w:val="24"/>
          <w:lang w:val="en-US"/>
        </w:rPr>
        <w:t xml:space="preserve"> [40</w:t>
      </w:r>
      <w:r w:rsidRPr="002732A3">
        <w:rPr>
          <w:rFonts w:ascii="Times New Roman" w:hAnsi="Times New Roman" w:cs="Times New Roman"/>
          <w:sz w:val="24"/>
          <w:szCs w:val="24"/>
          <w:lang w:val="en-US"/>
        </w:rPr>
        <w:t xml:space="preserve">]. Interactions </w:t>
      </w:r>
      <w:r w:rsidRPr="00EC4489">
        <w:rPr>
          <w:rFonts w:ascii="Times New Roman" w:hAnsi="Times New Roman" w:cs="Times New Roman"/>
          <w:sz w:val="24"/>
          <w:szCs w:val="24"/>
          <w:lang w:val="en-US"/>
        </w:rPr>
        <w:t xml:space="preserve">supported by experimental data are highlighted by pink lines, while those inferred from database information are represented by light blue lines. </w:t>
      </w:r>
      <w:r w:rsidR="00FA392D" w:rsidRPr="00EC4489">
        <w:rPr>
          <w:rFonts w:ascii="Times New Roman" w:hAnsi="Times New Roman" w:cs="Times New Roman"/>
          <w:sz w:val="24"/>
          <w:szCs w:val="24"/>
          <w:lang w:val="en-US"/>
        </w:rPr>
        <w:t xml:space="preserve">Black </w:t>
      </w:r>
      <w:r w:rsidRPr="00EC4489">
        <w:rPr>
          <w:rFonts w:ascii="Times New Roman" w:hAnsi="Times New Roman" w:cs="Times New Roman"/>
          <w:sz w:val="24"/>
          <w:szCs w:val="24"/>
          <w:lang w:val="en-US"/>
        </w:rPr>
        <w:t xml:space="preserve">circles point to genes subjected to positive selection in S_ITA. Most of them turned out to belong to the </w:t>
      </w:r>
      <w:r w:rsidRPr="00EC4489">
        <w:rPr>
          <w:rFonts w:ascii="Times New Roman" w:hAnsi="Times New Roman" w:cs="Times New Roman"/>
          <w:i/>
          <w:sz w:val="24"/>
          <w:szCs w:val="24"/>
          <w:lang w:val="en-US"/>
        </w:rPr>
        <w:t xml:space="preserve">Melanogenesis </w:t>
      </w:r>
      <w:r w:rsidRPr="00EC4489">
        <w:rPr>
          <w:rFonts w:ascii="Times New Roman" w:hAnsi="Times New Roman" w:cs="Times New Roman"/>
          <w:sz w:val="24"/>
          <w:szCs w:val="24"/>
          <w:lang w:val="en-US"/>
        </w:rPr>
        <w:t xml:space="preserve">(ko04916) and </w:t>
      </w:r>
      <w:r w:rsidRPr="00EC4489">
        <w:rPr>
          <w:rFonts w:ascii="Times New Roman" w:hAnsi="Times New Roman" w:cs="Times New Roman"/>
          <w:i/>
          <w:sz w:val="24"/>
          <w:szCs w:val="24"/>
          <w:lang w:val="en-US"/>
        </w:rPr>
        <w:t xml:space="preserve">mTOR signaling </w:t>
      </w:r>
      <w:r w:rsidRPr="00EC4489">
        <w:rPr>
          <w:rFonts w:ascii="Times New Roman" w:hAnsi="Times New Roman" w:cs="Times New Roman"/>
          <w:sz w:val="24"/>
          <w:szCs w:val="24"/>
          <w:lang w:val="en-US"/>
        </w:rPr>
        <w:t xml:space="preserve">(ko04150) pathways as well. </w:t>
      </w:r>
    </w:p>
    <w:p w14:paraId="5AEF4144"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27A7AA3E" w14:textId="535F0E57" w:rsidR="003A42CB" w:rsidRPr="00EC4489" w:rsidRDefault="003A42CB" w:rsidP="003A42CB">
      <w:pPr>
        <w:spacing w:after="0" w:line="480" w:lineRule="auto"/>
        <w:rPr>
          <w:rFonts w:ascii="Times New Roman" w:eastAsia="Times New Roman" w:hAnsi="Times New Roman" w:cs="Times New Roman"/>
          <w:b/>
          <w:sz w:val="24"/>
          <w:szCs w:val="24"/>
          <w:lang w:val="en-US" w:eastAsia="it-IT"/>
        </w:rPr>
      </w:pPr>
    </w:p>
    <w:p w14:paraId="00B5F567" w14:textId="77777777" w:rsidR="00402216" w:rsidRPr="00EC4489" w:rsidRDefault="00402216" w:rsidP="003A42CB">
      <w:pPr>
        <w:spacing w:after="0" w:line="480" w:lineRule="auto"/>
        <w:rPr>
          <w:rFonts w:ascii="Times New Roman" w:eastAsia="Times New Roman" w:hAnsi="Times New Roman" w:cs="Times New Roman"/>
          <w:b/>
          <w:sz w:val="24"/>
          <w:szCs w:val="24"/>
          <w:lang w:val="en-US" w:eastAsia="it-IT"/>
        </w:rPr>
      </w:pPr>
    </w:p>
    <w:p w14:paraId="78C49C12" w14:textId="47A7B326" w:rsidR="003A42CB" w:rsidRPr="00EC4489" w:rsidRDefault="003A42CB" w:rsidP="00402216">
      <w:pPr>
        <w:spacing w:after="0" w:line="360" w:lineRule="auto"/>
        <w:rPr>
          <w:rFonts w:ascii="Times New Roman" w:eastAsia="Times New Roman" w:hAnsi="Times New Roman" w:cs="Times New Roman"/>
          <w:bCs/>
          <w:sz w:val="24"/>
          <w:szCs w:val="24"/>
          <w:lang w:val="en-US" w:eastAsia="it-IT"/>
        </w:rPr>
      </w:pPr>
      <w:r w:rsidRPr="00EC4489">
        <w:rPr>
          <w:rFonts w:ascii="Times New Roman" w:eastAsia="Times New Roman" w:hAnsi="Times New Roman" w:cs="Times New Roman"/>
          <w:b/>
          <w:sz w:val="24"/>
          <w:szCs w:val="24"/>
          <w:lang w:val="en-US" w:eastAsia="it-IT"/>
        </w:rPr>
        <w:lastRenderedPageBreak/>
        <w:t xml:space="preserve">Table </w:t>
      </w:r>
      <w:r w:rsidR="00ED1FEB" w:rsidRPr="00EC4489">
        <w:rPr>
          <w:rFonts w:ascii="Times New Roman" w:eastAsia="Times New Roman" w:hAnsi="Times New Roman" w:cs="Times New Roman"/>
          <w:b/>
          <w:sz w:val="24"/>
          <w:szCs w:val="24"/>
          <w:lang w:val="en-US" w:eastAsia="it-IT"/>
        </w:rPr>
        <w:t>S</w:t>
      </w:r>
      <w:r w:rsidRPr="00EC4489">
        <w:rPr>
          <w:rFonts w:ascii="Times New Roman" w:eastAsia="Times New Roman" w:hAnsi="Times New Roman" w:cs="Times New Roman"/>
          <w:b/>
          <w:sz w:val="24"/>
          <w:szCs w:val="24"/>
          <w:lang w:val="en-US" w:eastAsia="it-IT"/>
        </w:rPr>
        <w:t xml:space="preserve">1.  </w:t>
      </w:r>
      <w:r w:rsidRPr="00EC4489">
        <w:rPr>
          <w:rFonts w:ascii="Times New Roman" w:eastAsia="Times New Roman" w:hAnsi="Times New Roman" w:cs="Times New Roman"/>
          <w:bCs/>
          <w:sz w:val="24"/>
          <w:szCs w:val="24"/>
          <w:lang w:val="en-US" w:eastAsia="it-IT"/>
        </w:rPr>
        <w:t>Admixture proportions inferred for N_ITA and S_ITA population clusters with the GLOBETROTTER method.</w:t>
      </w:r>
    </w:p>
    <w:p w14:paraId="29A4609E" w14:textId="77777777" w:rsidR="003A42CB" w:rsidRPr="00EC4489" w:rsidRDefault="003A42CB" w:rsidP="003A42CB">
      <w:pPr>
        <w:spacing w:after="0" w:line="480" w:lineRule="auto"/>
        <w:rPr>
          <w:rFonts w:ascii="Times New Roman" w:hAnsi="Times New Roman" w:cs="Times New Roman"/>
          <w:b/>
          <w:sz w:val="24"/>
          <w:szCs w:val="24"/>
          <w:lang w:val="en-US"/>
        </w:rPr>
      </w:pPr>
    </w:p>
    <w:tbl>
      <w:tblPr>
        <w:tblStyle w:val="Sfondochiaro-Colore11"/>
        <w:tblW w:w="7088" w:type="dxa"/>
        <w:jc w:val="center"/>
        <w:tblLook w:val="04A0" w:firstRow="1" w:lastRow="0" w:firstColumn="1" w:lastColumn="0" w:noHBand="0" w:noVBand="1"/>
      </w:tblPr>
      <w:tblGrid>
        <w:gridCol w:w="1000"/>
        <w:gridCol w:w="1265"/>
        <w:gridCol w:w="1279"/>
        <w:gridCol w:w="1276"/>
        <w:gridCol w:w="1134"/>
        <w:gridCol w:w="1134"/>
      </w:tblGrid>
      <w:tr w:rsidR="003A42CB" w:rsidRPr="00EC4489" w14:paraId="6F976CBC" w14:textId="77777777" w:rsidTr="005C44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00" w:type="dxa"/>
            <w:tcBorders>
              <w:top w:val="single" w:sz="12" w:space="0" w:color="auto"/>
              <w:bottom w:val="single" w:sz="12" w:space="0" w:color="auto"/>
            </w:tcBorders>
            <w:vAlign w:val="center"/>
          </w:tcPr>
          <w:p w14:paraId="221B4D77" w14:textId="77777777" w:rsidR="003A42CB" w:rsidRPr="00EC4489" w:rsidRDefault="003A42CB" w:rsidP="003A42CB">
            <w:pPr>
              <w:spacing w:line="276" w:lineRule="auto"/>
              <w:jc w:val="center"/>
              <w:rPr>
                <w:rFonts w:eastAsia="Times New Roman" w:cs="Times New Roman"/>
                <w:color w:val="000000"/>
                <w:lang w:eastAsia="it-IT"/>
              </w:rPr>
            </w:pPr>
            <w:r w:rsidRPr="00EC4489">
              <w:rPr>
                <w:rFonts w:eastAsia="Times New Roman" w:cs="Times New Roman"/>
                <w:color w:val="000000"/>
                <w:lang w:eastAsia="it-IT"/>
              </w:rPr>
              <w:t>Cluster</w:t>
            </w:r>
          </w:p>
        </w:tc>
        <w:tc>
          <w:tcPr>
            <w:tcW w:w="1265" w:type="dxa"/>
            <w:tcBorders>
              <w:top w:val="single" w:sz="12" w:space="0" w:color="auto"/>
              <w:bottom w:val="single" w:sz="12" w:space="0" w:color="auto"/>
            </w:tcBorders>
          </w:tcPr>
          <w:p w14:paraId="0C778D53"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Admixture</w:t>
            </w:r>
            <w:proofErr w:type="spellEnd"/>
          </w:p>
          <w:p w14:paraId="61755A61"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r w:rsidRPr="00EC4489">
              <w:rPr>
                <w:rFonts w:eastAsia="Times New Roman" w:cs="Times New Roman"/>
                <w:color w:val="000000"/>
                <w:lang w:eastAsia="it-IT"/>
              </w:rPr>
              <w:t>source</w:t>
            </w:r>
          </w:p>
        </w:tc>
        <w:tc>
          <w:tcPr>
            <w:tcW w:w="1279" w:type="dxa"/>
            <w:tcBorders>
              <w:top w:val="single" w:sz="12" w:space="0" w:color="auto"/>
              <w:bottom w:val="single" w:sz="12" w:space="0" w:color="auto"/>
            </w:tcBorders>
            <w:noWrap/>
            <w:vAlign w:val="center"/>
            <w:hideMark/>
          </w:tcPr>
          <w:p w14:paraId="6E19220A"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Admixture</w:t>
            </w:r>
            <w:proofErr w:type="spellEnd"/>
            <w:r w:rsidRPr="00EC4489">
              <w:rPr>
                <w:rFonts w:eastAsia="Times New Roman" w:cs="Times New Roman"/>
                <w:color w:val="000000"/>
                <w:lang w:eastAsia="it-IT"/>
              </w:rPr>
              <w:t xml:space="preserve"> </w:t>
            </w:r>
            <w:proofErr w:type="spellStart"/>
            <w:r w:rsidRPr="00EC4489">
              <w:rPr>
                <w:rFonts w:eastAsia="Times New Roman" w:cs="Times New Roman"/>
                <w:color w:val="000000"/>
                <w:lang w:eastAsia="it-IT"/>
              </w:rPr>
              <w:t>proportion</w:t>
            </w:r>
            <w:proofErr w:type="spellEnd"/>
            <w:r w:rsidRPr="00EC4489">
              <w:rPr>
                <w:rFonts w:eastAsia="Times New Roman" w:cs="Times New Roman"/>
                <w:color w:val="000000"/>
                <w:lang w:eastAsia="it-IT"/>
              </w:rPr>
              <w:t xml:space="preserve"> </w:t>
            </w:r>
          </w:p>
        </w:tc>
        <w:tc>
          <w:tcPr>
            <w:tcW w:w="3544" w:type="dxa"/>
            <w:gridSpan w:val="3"/>
            <w:tcBorders>
              <w:top w:val="single" w:sz="12" w:space="0" w:color="auto"/>
              <w:bottom w:val="single" w:sz="12" w:space="0" w:color="auto"/>
            </w:tcBorders>
            <w:noWrap/>
            <w:vAlign w:val="center"/>
            <w:hideMark/>
          </w:tcPr>
          <w:p w14:paraId="553BBB90"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r w:rsidRPr="00EC4489">
              <w:rPr>
                <w:rFonts w:eastAsia="Times New Roman" w:cs="Times New Roman"/>
                <w:color w:val="000000"/>
                <w:lang w:eastAsia="it-IT"/>
              </w:rPr>
              <w:t xml:space="preserve">Relative </w:t>
            </w:r>
            <w:proofErr w:type="spellStart"/>
            <w:r w:rsidRPr="00EC4489">
              <w:rPr>
                <w:rFonts w:eastAsia="Times New Roman" w:cs="Times New Roman"/>
                <w:color w:val="000000"/>
                <w:lang w:eastAsia="it-IT"/>
              </w:rPr>
              <w:t>contributions</w:t>
            </w:r>
            <w:proofErr w:type="spellEnd"/>
          </w:p>
        </w:tc>
      </w:tr>
      <w:tr w:rsidR="003A42CB" w:rsidRPr="00EC4489" w14:paraId="1722E06D" w14:textId="77777777" w:rsidTr="005C4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12" w:space="0" w:color="auto"/>
              <w:bottom w:val="single" w:sz="4" w:space="0" w:color="auto"/>
            </w:tcBorders>
            <w:shd w:val="clear" w:color="auto" w:fill="auto"/>
            <w:vAlign w:val="center"/>
          </w:tcPr>
          <w:p w14:paraId="1F3357F1"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N_ITA</w:t>
            </w:r>
          </w:p>
        </w:tc>
        <w:tc>
          <w:tcPr>
            <w:tcW w:w="1265" w:type="dxa"/>
            <w:tcBorders>
              <w:top w:val="single" w:sz="12" w:space="0" w:color="auto"/>
              <w:bottom w:val="single" w:sz="4" w:space="0" w:color="auto"/>
            </w:tcBorders>
            <w:shd w:val="clear" w:color="auto" w:fill="auto"/>
            <w:vAlign w:val="center"/>
          </w:tcPr>
          <w:p w14:paraId="0FC184E8"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Major</w:t>
            </w:r>
          </w:p>
        </w:tc>
        <w:tc>
          <w:tcPr>
            <w:tcW w:w="1279" w:type="dxa"/>
            <w:tcBorders>
              <w:top w:val="single" w:sz="12" w:space="0" w:color="auto"/>
              <w:bottom w:val="single" w:sz="4" w:space="0" w:color="auto"/>
            </w:tcBorders>
            <w:shd w:val="clear" w:color="auto" w:fill="auto"/>
            <w:noWrap/>
            <w:vAlign w:val="center"/>
            <w:hideMark/>
          </w:tcPr>
          <w:p w14:paraId="0E146F48"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US" w:eastAsia="it-IT"/>
              </w:rPr>
            </w:pPr>
            <w:r w:rsidRPr="00EC4489">
              <w:rPr>
                <w:rFonts w:eastAsia="Times New Roman" w:cs="Times New Roman"/>
                <w:color w:val="000000"/>
                <w:sz w:val="20"/>
                <w:szCs w:val="20"/>
                <w:lang w:val="en-US" w:eastAsia="it-IT"/>
              </w:rPr>
              <w:t>59%</w:t>
            </w:r>
          </w:p>
        </w:tc>
        <w:tc>
          <w:tcPr>
            <w:tcW w:w="1276" w:type="dxa"/>
            <w:tcBorders>
              <w:top w:val="single" w:sz="12" w:space="0" w:color="auto"/>
              <w:bottom w:val="single" w:sz="4" w:space="0" w:color="auto"/>
            </w:tcBorders>
            <w:shd w:val="clear" w:color="auto" w:fill="auto"/>
            <w:noWrap/>
            <w:vAlign w:val="center"/>
            <w:hideMark/>
          </w:tcPr>
          <w:p w14:paraId="40FDDD12"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N_Europe</w:t>
            </w:r>
            <w:proofErr w:type="spellEnd"/>
            <w:r w:rsidRPr="00EC4489">
              <w:rPr>
                <w:rFonts w:eastAsia="Times New Roman" w:cs="Times New Roman"/>
                <w:color w:val="000000"/>
                <w:sz w:val="20"/>
                <w:szCs w:val="20"/>
                <w:lang w:eastAsia="it-IT"/>
              </w:rPr>
              <w:t xml:space="preserve"> (79%)</w:t>
            </w:r>
          </w:p>
        </w:tc>
        <w:tc>
          <w:tcPr>
            <w:tcW w:w="1134" w:type="dxa"/>
            <w:tcBorders>
              <w:top w:val="single" w:sz="12" w:space="0" w:color="auto"/>
              <w:bottom w:val="single" w:sz="4" w:space="0" w:color="auto"/>
            </w:tcBorders>
            <w:shd w:val="clear" w:color="auto" w:fill="auto"/>
            <w:noWrap/>
            <w:vAlign w:val="center"/>
            <w:hideMark/>
          </w:tcPr>
          <w:p w14:paraId="6616D30E"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Basque</w:t>
            </w:r>
            <w:proofErr w:type="spellEnd"/>
            <w:r w:rsidRPr="00EC4489">
              <w:rPr>
                <w:rFonts w:eastAsia="Times New Roman" w:cs="Times New Roman"/>
                <w:color w:val="000000"/>
                <w:sz w:val="20"/>
                <w:szCs w:val="20"/>
                <w:lang w:eastAsia="it-IT"/>
              </w:rPr>
              <w:t xml:space="preserve"> (21%)</w:t>
            </w:r>
          </w:p>
        </w:tc>
        <w:tc>
          <w:tcPr>
            <w:tcW w:w="1134" w:type="dxa"/>
            <w:tcBorders>
              <w:top w:val="single" w:sz="12" w:space="0" w:color="auto"/>
              <w:bottom w:val="single" w:sz="4" w:space="0" w:color="auto"/>
            </w:tcBorders>
            <w:shd w:val="clear" w:color="auto" w:fill="auto"/>
            <w:noWrap/>
            <w:vAlign w:val="center"/>
            <w:hideMark/>
          </w:tcPr>
          <w:p w14:paraId="14AB9FEC"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p>
        </w:tc>
      </w:tr>
      <w:tr w:rsidR="003A42CB" w:rsidRPr="00EC4489" w14:paraId="0B463A2D" w14:textId="77777777" w:rsidTr="005C4433">
        <w:trPr>
          <w:trHeight w:val="300"/>
          <w:jc w:val="center"/>
        </w:trPr>
        <w:tc>
          <w:tcPr>
            <w:cnfStyle w:val="001000000000" w:firstRow="0" w:lastRow="0" w:firstColumn="1" w:lastColumn="0" w:oddVBand="0" w:evenVBand="0" w:oddHBand="0" w:evenHBand="0" w:firstRowFirstColumn="0" w:firstRowLastColumn="0" w:lastRowFirstColumn="0" w:lastRowLastColumn="0"/>
            <w:tcW w:w="1000" w:type="dxa"/>
            <w:vMerge/>
            <w:tcBorders>
              <w:bottom w:val="single" w:sz="4" w:space="0" w:color="auto"/>
            </w:tcBorders>
            <w:vAlign w:val="center"/>
          </w:tcPr>
          <w:p w14:paraId="30087836" w14:textId="77777777" w:rsidR="003A42CB" w:rsidRPr="00EC4489" w:rsidRDefault="003A42CB" w:rsidP="003A42CB">
            <w:pPr>
              <w:spacing w:line="276" w:lineRule="auto"/>
              <w:jc w:val="center"/>
              <w:rPr>
                <w:rFonts w:eastAsia="Times New Roman" w:cs="Times New Roman"/>
                <w:color w:val="000000"/>
                <w:sz w:val="20"/>
                <w:szCs w:val="20"/>
                <w:lang w:val="en-US" w:eastAsia="it-IT"/>
              </w:rPr>
            </w:pPr>
          </w:p>
        </w:tc>
        <w:tc>
          <w:tcPr>
            <w:tcW w:w="1265" w:type="dxa"/>
            <w:tcBorders>
              <w:bottom w:val="single" w:sz="4" w:space="0" w:color="auto"/>
            </w:tcBorders>
            <w:shd w:val="clear" w:color="auto" w:fill="auto"/>
            <w:vAlign w:val="center"/>
          </w:tcPr>
          <w:p w14:paraId="4FF87573"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Minor</w:t>
            </w:r>
          </w:p>
        </w:tc>
        <w:tc>
          <w:tcPr>
            <w:tcW w:w="1279" w:type="dxa"/>
            <w:tcBorders>
              <w:bottom w:val="single" w:sz="4" w:space="0" w:color="auto"/>
            </w:tcBorders>
            <w:shd w:val="clear" w:color="auto" w:fill="auto"/>
            <w:noWrap/>
            <w:vAlign w:val="center"/>
          </w:tcPr>
          <w:p w14:paraId="09BEA1B6"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41%</w:t>
            </w:r>
          </w:p>
        </w:tc>
        <w:tc>
          <w:tcPr>
            <w:tcW w:w="1276" w:type="dxa"/>
            <w:tcBorders>
              <w:bottom w:val="single" w:sz="4" w:space="0" w:color="auto"/>
            </w:tcBorders>
            <w:shd w:val="clear" w:color="auto" w:fill="auto"/>
            <w:noWrap/>
            <w:vAlign w:val="center"/>
          </w:tcPr>
          <w:p w14:paraId="714E69ED"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Near</w:t>
            </w:r>
            <w:proofErr w:type="spellEnd"/>
            <w:r w:rsidRPr="00EC4489">
              <w:rPr>
                <w:rFonts w:eastAsia="Times New Roman" w:cs="Times New Roman"/>
                <w:color w:val="000000"/>
                <w:sz w:val="20"/>
                <w:szCs w:val="20"/>
                <w:lang w:eastAsia="it-IT"/>
              </w:rPr>
              <w:t xml:space="preserve"> East (78%)</w:t>
            </w:r>
          </w:p>
        </w:tc>
        <w:tc>
          <w:tcPr>
            <w:tcW w:w="1134" w:type="dxa"/>
            <w:tcBorders>
              <w:bottom w:val="single" w:sz="4" w:space="0" w:color="auto"/>
            </w:tcBorders>
            <w:shd w:val="clear" w:color="auto" w:fill="auto"/>
            <w:noWrap/>
            <w:vAlign w:val="center"/>
          </w:tcPr>
          <w:p w14:paraId="6842ACBF"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N_Africa</w:t>
            </w:r>
            <w:proofErr w:type="spellEnd"/>
            <w:r w:rsidRPr="00EC4489">
              <w:rPr>
                <w:rFonts w:eastAsia="Times New Roman" w:cs="Times New Roman"/>
                <w:color w:val="000000"/>
                <w:sz w:val="20"/>
                <w:szCs w:val="20"/>
                <w:lang w:eastAsia="it-IT"/>
              </w:rPr>
              <w:t xml:space="preserve"> (19%)</w:t>
            </w:r>
          </w:p>
        </w:tc>
        <w:tc>
          <w:tcPr>
            <w:tcW w:w="1134" w:type="dxa"/>
            <w:tcBorders>
              <w:bottom w:val="single" w:sz="4" w:space="0" w:color="auto"/>
            </w:tcBorders>
            <w:shd w:val="clear" w:color="auto" w:fill="auto"/>
            <w:noWrap/>
            <w:vAlign w:val="center"/>
          </w:tcPr>
          <w:p w14:paraId="60E9FAC5"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Beduin</w:t>
            </w:r>
            <w:proofErr w:type="spellEnd"/>
            <w:r w:rsidRPr="00EC4489">
              <w:rPr>
                <w:rFonts w:eastAsia="Times New Roman" w:cs="Times New Roman"/>
                <w:color w:val="000000"/>
                <w:sz w:val="20"/>
                <w:szCs w:val="20"/>
                <w:lang w:eastAsia="it-IT"/>
              </w:rPr>
              <w:t xml:space="preserve"> (2.4%)</w:t>
            </w:r>
          </w:p>
        </w:tc>
      </w:tr>
      <w:tr w:rsidR="003A42CB" w:rsidRPr="00EC4489" w14:paraId="1A1B5B18" w14:textId="77777777" w:rsidTr="005C4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4" w:space="0" w:color="auto"/>
            </w:tcBorders>
            <w:shd w:val="clear" w:color="auto" w:fill="auto"/>
            <w:vAlign w:val="center"/>
          </w:tcPr>
          <w:p w14:paraId="20328553"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S_ITA</w:t>
            </w:r>
          </w:p>
        </w:tc>
        <w:tc>
          <w:tcPr>
            <w:tcW w:w="1265" w:type="dxa"/>
            <w:tcBorders>
              <w:top w:val="single" w:sz="4" w:space="0" w:color="auto"/>
              <w:bottom w:val="single" w:sz="4" w:space="0" w:color="auto"/>
            </w:tcBorders>
            <w:shd w:val="clear" w:color="auto" w:fill="auto"/>
            <w:vAlign w:val="center"/>
          </w:tcPr>
          <w:p w14:paraId="4D3184BD"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Major</w:t>
            </w:r>
          </w:p>
        </w:tc>
        <w:tc>
          <w:tcPr>
            <w:tcW w:w="1279" w:type="dxa"/>
            <w:tcBorders>
              <w:top w:val="single" w:sz="4" w:space="0" w:color="auto"/>
              <w:bottom w:val="single" w:sz="4" w:space="0" w:color="auto"/>
            </w:tcBorders>
            <w:shd w:val="clear" w:color="auto" w:fill="auto"/>
            <w:noWrap/>
            <w:vAlign w:val="center"/>
          </w:tcPr>
          <w:p w14:paraId="7FBE1A5A"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68%</w:t>
            </w:r>
          </w:p>
        </w:tc>
        <w:tc>
          <w:tcPr>
            <w:tcW w:w="1276" w:type="dxa"/>
            <w:tcBorders>
              <w:top w:val="single" w:sz="4" w:space="0" w:color="auto"/>
              <w:bottom w:val="single" w:sz="4" w:space="0" w:color="auto"/>
            </w:tcBorders>
            <w:shd w:val="clear" w:color="auto" w:fill="auto"/>
            <w:noWrap/>
            <w:vAlign w:val="center"/>
          </w:tcPr>
          <w:p w14:paraId="3B05EAC7"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Near</w:t>
            </w:r>
            <w:proofErr w:type="spellEnd"/>
            <w:r w:rsidRPr="00EC4489">
              <w:rPr>
                <w:rFonts w:eastAsia="Times New Roman" w:cs="Times New Roman"/>
                <w:color w:val="000000"/>
                <w:sz w:val="20"/>
                <w:szCs w:val="20"/>
                <w:lang w:eastAsia="it-IT"/>
              </w:rPr>
              <w:t xml:space="preserve"> East (91%)</w:t>
            </w:r>
          </w:p>
        </w:tc>
        <w:tc>
          <w:tcPr>
            <w:tcW w:w="1134" w:type="dxa"/>
            <w:tcBorders>
              <w:top w:val="single" w:sz="4" w:space="0" w:color="auto"/>
              <w:bottom w:val="single" w:sz="4" w:space="0" w:color="auto"/>
            </w:tcBorders>
            <w:shd w:val="clear" w:color="auto" w:fill="auto"/>
            <w:noWrap/>
            <w:vAlign w:val="center"/>
          </w:tcPr>
          <w:p w14:paraId="6D0CA656" w14:textId="36ADC22F"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Beduin</w:t>
            </w:r>
            <w:proofErr w:type="spellEnd"/>
            <w:r w:rsidR="00424844" w:rsidRPr="00EC4489">
              <w:rPr>
                <w:rFonts w:eastAsia="Times New Roman" w:cs="Times New Roman"/>
                <w:color w:val="000000"/>
                <w:sz w:val="20"/>
                <w:szCs w:val="20"/>
                <w:lang w:eastAsia="it-IT"/>
              </w:rPr>
              <w:t xml:space="preserve"> </w:t>
            </w:r>
            <w:r w:rsidRPr="00EC4489">
              <w:rPr>
                <w:rFonts w:eastAsia="Times New Roman" w:cs="Times New Roman"/>
                <w:color w:val="000000"/>
                <w:sz w:val="20"/>
                <w:szCs w:val="20"/>
                <w:lang w:eastAsia="it-IT"/>
              </w:rPr>
              <w:t>(7%)</w:t>
            </w:r>
          </w:p>
        </w:tc>
        <w:tc>
          <w:tcPr>
            <w:tcW w:w="1134" w:type="dxa"/>
            <w:tcBorders>
              <w:top w:val="single" w:sz="4" w:space="0" w:color="auto"/>
              <w:bottom w:val="single" w:sz="4" w:space="0" w:color="auto"/>
            </w:tcBorders>
            <w:shd w:val="clear" w:color="auto" w:fill="auto"/>
            <w:noWrap/>
            <w:vAlign w:val="center"/>
          </w:tcPr>
          <w:p w14:paraId="19562D7A"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N_Africa</w:t>
            </w:r>
            <w:proofErr w:type="spellEnd"/>
            <w:r w:rsidRPr="00EC4489">
              <w:rPr>
                <w:rFonts w:eastAsia="Times New Roman" w:cs="Times New Roman"/>
                <w:color w:val="000000"/>
                <w:sz w:val="20"/>
                <w:szCs w:val="20"/>
                <w:lang w:eastAsia="it-IT"/>
              </w:rPr>
              <w:t xml:space="preserve"> (2%)</w:t>
            </w:r>
          </w:p>
        </w:tc>
      </w:tr>
      <w:tr w:rsidR="003A42CB" w:rsidRPr="00EC4489" w14:paraId="207DD3AF" w14:textId="77777777" w:rsidTr="005C4433">
        <w:trPr>
          <w:trHeight w:val="300"/>
          <w:jc w:val="center"/>
        </w:trPr>
        <w:tc>
          <w:tcPr>
            <w:cnfStyle w:val="001000000000" w:firstRow="0" w:lastRow="0" w:firstColumn="1" w:lastColumn="0" w:oddVBand="0" w:evenVBand="0" w:oddHBand="0" w:evenHBand="0" w:firstRowFirstColumn="0" w:firstRowLastColumn="0" w:lastRowFirstColumn="0" w:lastRowLastColumn="0"/>
            <w:tcW w:w="1000" w:type="dxa"/>
            <w:vMerge/>
            <w:tcBorders>
              <w:bottom w:val="single" w:sz="12" w:space="0" w:color="auto"/>
            </w:tcBorders>
            <w:vAlign w:val="center"/>
          </w:tcPr>
          <w:p w14:paraId="26825CEB" w14:textId="77777777" w:rsidR="003A42CB" w:rsidRPr="00EC4489" w:rsidRDefault="003A42CB" w:rsidP="003A42CB">
            <w:pPr>
              <w:spacing w:line="276" w:lineRule="auto"/>
              <w:jc w:val="center"/>
              <w:rPr>
                <w:rFonts w:eastAsia="Times New Roman" w:cs="Times New Roman"/>
                <w:color w:val="000000"/>
                <w:sz w:val="20"/>
                <w:szCs w:val="20"/>
                <w:lang w:val="en-US" w:eastAsia="it-IT"/>
              </w:rPr>
            </w:pPr>
          </w:p>
        </w:tc>
        <w:tc>
          <w:tcPr>
            <w:tcW w:w="1265" w:type="dxa"/>
            <w:tcBorders>
              <w:top w:val="single" w:sz="4" w:space="0" w:color="auto"/>
              <w:bottom w:val="single" w:sz="12" w:space="0" w:color="auto"/>
            </w:tcBorders>
            <w:shd w:val="clear" w:color="auto" w:fill="auto"/>
            <w:vAlign w:val="center"/>
          </w:tcPr>
          <w:p w14:paraId="72337BDC"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Minor</w:t>
            </w:r>
          </w:p>
        </w:tc>
        <w:tc>
          <w:tcPr>
            <w:tcW w:w="1279" w:type="dxa"/>
            <w:tcBorders>
              <w:top w:val="single" w:sz="4" w:space="0" w:color="auto"/>
              <w:bottom w:val="single" w:sz="12" w:space="0" w:color="auto"/>
            </w:tcBorders>
            <w:shd w:val="clear" w:color="auto" w:fill="auto"/>
            <w:noWrap/>
            <w:vAlign w:val="center"/>
          </w:tcPr>
          <w:p w14:paraId="3C23949E"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32%</w:t>
            </w:r>
          </w:p>
        </w:tc>
        <w:tc>
          <w:tcPr>
            <w:tcW w:w="1276" w:type="dxa"/>
            <w:tcBorders>
              <w:top w:val="single" w:sz="4" w:space="0" w:color="auto"/>
              <w:bottom w:val="single" w:sz="12" w:space="0" w:color="auto"/>
            </w:tcBorders>
            <w:shd w:val="clear" w:color="auto" w:fill="auto"/>
            <w:noWrap/>
            <w:vAlign w:val="center"/>
          </w:tcPr>
          <w:p w14:paraId="3C09483E"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N_Europe</w:t>
            </w:r>
            <w:proofErr w:type="spellEnd"/>
            <w:r w:rsidRPr="00EC4489">
              <w:rPr>
                <w:rFonts w:eastAsia="Times New Roman" w:cs="Times New Roman"/>
                <w:color w:val="000000"/>
                <w:sz w:val="20"/>
                <w:szCs w:val="20"/>
                <w:lang w:eastAsia="it-IT"/>
              </w:rPr>
              <w:t xml:space="preserve"> (100%)</w:t>
            </w:r>
          </w:p>
        </w:tc>
        <w:tc>
          <w:tcPr>
            <w:tcW w:w="1134" w:type="dxa"/>
            <w:tcBorders>
              <w:top w:val="single" w:sz="4" w:space="0" w:color="auto"/>
              <w:bottom w:val="single" w:sz="12" w:space="0" w:color="auto"/>
            </w:tcBorders>
            <w:shd w:val="clear" w:color="auto" w:fill="auto"/>
            <w:noWrap/>
            <w:vAlign w:val="center"/>
          </w:tcPr>
          <w:p w14:paraId="4B253A01"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p>
        </w:tc>
        <w:tc>
          <w:tcPr>
            <w:tcW w:w="1134" w:type="dxa"/>
            <w:tcBorders>
              <w:top w:val="single" w:sz="4" w:space="0" w:color="auto"/>
              <w:bottom w:val="single" w:sz="12" w:space="0" w:color="auto"/>
            </w:tcBorders>
            <w:shd w:val="clear" w:color="auto" w:fill="auto"/>
            <w:noWrap/>
            <w:vAlign w:val="center"/>
          </w:tcPr>
          <w:p w14:paraId="6E2F1D24"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p>
        </w:tc>
      </w:tr>
    </w:tbl>
    <w:p w14:paraId="162E9FBE" w14:textId="77777777" w:rsidR="003A42CB" w:rsidRPr="00EC4489" w:rsidRDefault="003A42CB" w:rsidP="003A42CB">
      <w:pPr>
        <w:spacing w:after="0" w:line="276" w:lineRule="auto"/>
        <w:jc w:val="both"/>
        <w:rPr>
          <w:rFonts w:cs="Times New Roman"/>
          <w:sz w:val="20"/>
          <w:szCs w:val="20"/>
          <w:lang w:val="en-US"/>
        </w:rPr>
      </w:pPr>
      <w:r w:rsidRPr="00EC4489">
        <w:rPr>
          <w:rFonts w:cs="Times New Roman"/>
          <w:sz w:val="20"/>
          <w:szCs w:val="20"/>
          <w:lang w:val="en-US"/>
        </w:rPr>
        <w:t xml:space="preserve">                             Relative contributions, % of different admixture components contributing to the major</w:t>
      </w:r>
    </w:p>
    <w:p w14:paraId="15B2F439" w14:textId="77777777" w:rsidR="003A42CB" w:rsidRPr="00EC4489" w:rsidRDefault="003A42CB" w:rsidP="003A42CB">
      <w:pPr>
        <w:spacing w:after="0" w:line="276" w:lineRule="auto"/>
        <w:ind w:left="709"/>
        <w:jc w:val="both"/>
        <w:rPr>
          <w:lang w:val="en-US"/>
        </w:rPr>
      </w:pPr>
      <w:r w:rsidRPr="00EC4489">
        <w:rPr>
          <w:rFonts w:cs="Times New Roman"/>
          <w:sz w:val="20"/>
          <w:szCs w:val="20"/>
          <w:lang w:val="en-US"/>
        </w:rPr>
        <w:t xml:space="preserve">             or minor admixture proportion. </w:t>
      </w:r>
    </w:p>
    <w:p w14:paraId="0D4FEB07"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4DF8277C" w14:textId="77777777" w:rsidR="003A42CB" w:rsidRPr="00EC4489" w:rsidRDefault="003A42CB" w:rsidP="003A42CB">
      <w:pPr>
        <w:spacing w:after="0" w:line="480" w:lineRule="auto"/>
        <w:rPr>
          <w:rFonts w:ascii="Times New Roman" w:hAnsi="Times New Roman" w:cs="Times New Roman"/>
          <w:b/>
          <w:sz w:val="24"/>
          <w:szCs w:val="24"/>
          <w:lang w:val="en-US"/>
        </w:rPr>
      </w:pPr>
    </w:p>
    <w:p w14:paraId="440FA5E0" w14:textId="77777777" w:rsidR="003A42CB" w:rsidRPr="00EC4489" w:rsidRDefault="003A42CB" w:rsidP="003A42CB">
      <w:pPr>
        <w:spacing w:after="0" w:line="480" w:lineRule="auto"/>
        <w:rPr>
          <w:rFonts w:ascii="Times New Roman" w:hAnsi="Times New Roman" w:cs="Times New Roman"/>
          <w:b/>
          <w:sz w:val="24"/>
          <w:szCs w:val="24"/>
          <w:lang w:val="en-US"/>
        </w:rPr>
      </w:pPr>
    </w:p>
    <w:p w14:paraId="275B5672" w14:textId="77777777" w:rsidR="003A42CB" w:rsidRPr="00EC4489" w:rsidRDefault="003A42CB" w:rsidP="003A42CB">
      <w:pPr>
        <w:spacing w:after="0" w:line="480" w:lineRule="auto"/>
        <w:rPr>
          <w:rFonts w:ascii="Times New Roman" w:hAnsi="Times New Roman" w:cs="Times New Roman"/>
          <w:b/>
          <w:sz w:val="24"/>
          <w:szCs w:val="24"/>
          <w:lang w:val="en-US"/>
        </w:rPr>
      </w:pPr>
    </w:p>
    <w:p w14:paraId="7610259C" w14:textId="77777777" w:rsidR="003A42CB" w:rsidRPr="00EC4489" w:rsidRDefault="003A42CB" w:rsidP="003A42CB">
      <w:pPr>
        <w:spacing w:after="0" w:line="480" w:lineRule="auto"/>
        <w:rPr>
          <w:rFonts w:ascii="Times New Roman" w:hAnsi="Times New Roman" w:cs="Times New Roman"/>
          <w:b/>
          <w:sz w:val="24"/>
          <w:szCs w:val="24"/>
          <w:lang w:val="en-US"/>
        </w:rPr>
      </w:pPr>
    </w:p>
    <w:p w14:paraId="647FB579" w14:textId="77777777" w:rsidR="003A42CB" w:rsidRPr="00EC4489" w:rsidRDefault="003A42CB" w:rsidP="003A42CB">
      <w:pPr>
        <w:spacing w:after="0" w:line="480" w:lineRule="auto"/>
        <w:rPr>
          <w:rFonts w:ascii="Times New Roman" w:hAnsi="Times New Roman" w:cs="Times New Roman"/>
          <w:b/>
          <w:sz w:val="24"/>
          <w:szCs w:val="24"/>
          <w:lang w:val="en-US"/>
        </w:rPr>
      </w:pPr>
    </w:p>
    <w:p w14:paraId="1261E110" w14:textId="77777777" w:rsidR="003A42CB" w:rsidRPr="00EC4489" w:rsidRDefault="003A42CB" w:rsidP="003A42CB">
      <w:pPr>
        <w:spacing w:after="0" w:line="480" w:lineRule="auto"/>
        <w:rPr>
          <w:rFonts w:ascii="Times New Roman" w:hAnsi="Times New Roman" w:cs="Times New Roman"/>
          <w:b/>
          <w:sz w:val="24"/>
          <w:szCs w:val="24"/>
          <w:lang w:val="en-US"/>
        </w:rPr>
      </w:pPr>
    </w:p>
    <w:p w14:paraId="5003F130" w14:textId="77777777" w:rsidR="003A42CB" w:rsidRPr="00EC4489" w:rsidRDefault="003A42CB" w:rsidP="003A42CB">
      <w:pPr>
        <w:spacing w:after="0" w:line="480" w:lineRule="auto"/>
        <w:rPr>
          <w:rFonts w:ascii="Times New Roman" w:hAnsi="Times New Roman" w:cs="Times New Roman"/>
          <w:b/>
          <w:sz w:val="24"/>
          <w:szCs w:val="24"/>
          <w:lang w:val="en-US"/>
        </w:rPr>
      </w:pPr>
    </w:p>
    <w:p w14:paraId="42489820" w14:textId="77777777" w:rsidR="003A42CB" w:rsidRPr="00EC4489" w:rsidRDefault="003A42CB" w:rsidP="003A42CB">
      <w:pPr>
        <w:spacing w:after="0" w:line="480" w:lineRule="auto"/>
        <w:rPr>
          <w:rFonts w:ascii="Times New Roman" w:hAnsi="Times New Roman" w:cs="Times New Roman"/>
          <w:b/>
          <w:sz w:val="24"/>
          <w:szCs w:val="24"/>
          <w:lang w:val="en-US"/>
        </w:rPr>
      </w:pPr>
    </w:p>
    <w:p w14:paraId="7600EDB8" w14:textId="77777777" w:rsidR="003A42CB" w:rsidRPr="00EC4489" w:rsidRDefault="003A42CB" w:rsidP="003A42CB">
      <w:pPr>
        <w:spacing w:after="0" w:line="480" w:lineRule="auto"/>
        <w:rPr>
          <w:rFonts w:ascii="Times New Roman" w:hAnsi="Times New Roman" w:cs="Times New Roman"/>
          <w:b/>
          <w:sz w:val="24"/>
          <w:szCs w:val="24"/>
          <w:lang w:val="en-US"/>
        </w:rPr>
      </w:pPr>
    </w:p>
    <w:p w14:paraId="1CACB3D7" w14:textId="77777777" w:rsidR="003A42CB" w:rsidRPr="00EC4489" w:rsidRDefault="003A42CB" w:rsidP="003A42CB">
      <w:pPr>
        <w:spacing w:after="0" w:line="480" w:lineRule="auto"/>
        <w:rPr>
          <w:rFonts w:ascii="Times New Roman" w:hAnsi="Times New Roman" w:cs="Times New Roman"/>
          <w:b/>
          <w:sz w:val="24"/>
          <w:szCs w:val="24"/>
          <w:lang w:val="en-US"/>
        </w:rPr>
      </w:pPr>
    </w:p>
    <w:p w14:paraId="287C0CA8" w14:textId="77777777" w:rsidR="003A42CB" w:rsidRPr="00EC4489" w:rsidRDefault="003A42CB" w:rsidP="003A42CB">
      <w:pPr>
        <w:spacing w:after="0" w:line="480" w:lineRule="auto"/>
        <w:rPr>
          <w:rFonts w:ascii="Times New Roman" w:hAnsi="Times New Roman" w:cs="Times New Roman"/>
          <w:b/>
          <w:sz w:val="24"/>
          <w:szCs w:val="24"/>
          <w:lang w:val="en-US"/>
        </w:rPr>
      </w:pPr>
    </w:p>
    <w:p w14:paraId="39FE62CC" w14:textId="77777777" w:rsidR="003A42CB" w:rsidRPr="00EC4489" w:rsidRDefault="003A42CB" w:rsidP="003A42CB">
      <w:pPr>
        <w:spacing w:after="0" w:line="480" w:lineRule="auto"/>
        <w:rPr>
          <w:rFonts w:ascii="Times New Roman" w:hAnsi="Times New Roman" w:cs="Times New Roman"/>
          <w:b/>
          <w:sz w:val="24"/>
          <w:szCs w:val="24"/>
          <w:lang w:val="en-US"/>
        </w:rPr>
      </w:pPr>
    </w:p>
    <w:p w14:paraId="6F20F6CF" w14:textId="77777777" w:rsidR="003A42CB" w:rsidRPr="00EC4489" w:rsidRDefault="003A42CB" w:rsidP="003A42CB">
      <w:pPr>
        <w:spacing w:after="0" w:line="480" w:lineRule="auto"/>
        <w:rPr>
          <w:rFonts w:ascii="Times New Roman" w:hAnsi="Times New Roman" w:cs="Times New Roman"/>
          <w:b/>
          <w:sz w:val="24"/>
          <w:szCs w:val="24"/>
          <w:lang w:val="en-US"/>
        </w:rPr>
      </w:pPr>
    </w:p>
    <w:p w14:paraId="5EA96712" w14:textId="77777777" w:rsidR="003A42CB" w:rsidRPr="00EC4489" w:rsidRDefault="003A42CB" w:rsidP="003A42CB">
      <w:pPr>
        <w:spacing w:after="0" w:line="480" w:lineRule="auto"/>
        <w:rPr>
          <w:rFonts w:ascii="Times New Roman" w:hAnsi="Times New Roman" w:cs="Times New Roman"/>
          <w:b/>
          <w:sz w:val="24"/>
          <w:szCs w:val="24"/>
          <w:lang w:val="en-US"/>
        </w:rPr>
      </w:pPr>
    </w:p>
    <w:p w14:paraId="23E411C1" w14:textId="77777777" w:rsidR="003A42CB" w:rsidRPr="00EC4489" w:rsidRDefault="003A42CB" w:rsidP="003A42CB">
      <w:pPr>
        <w:spacing w:after="0" w:line="480" w:lineRule="auto"/>
        <w:rPr>
          <w:rFonts w:ascii="Times New Roman" w:hAnsi="Times New Roman" w:cs="Times New Roman"/>
          <w:b/>
          <w:sz w:val="24"/>
          <w:szCs w:val="24"/>
          <w:lang w:val="en-US"/>
        </w:rPr>
      </w:pPr>
    </w:p>
    <w:p w14:paraId="7F89E862" w14:textId="262F861B" w:rsidR="003A42CB" w:rsidRPr="00EC4489" w:rsidRDefault="003A42CB" w:rsidP="00402216">
      <w:pPr>
        <w:spacing w:after="0" w:line="360" w:lineRule="auto"/>
        <w:rPr>
          <w:rFonts w:ascii="Times New Roman" w:eastAsia="Times New Roman" w:hAnsi="Times New Roman" w:cs="Times New Roman"/>
          <w:bCs/>
          <w:sz w:val="24"/>
          <w:szCs w:val="24"/>
          <w:lang w:val="en-US" w:eastAsia="it-IT"/>
        </w:rPr>
      </w:pPr>
      <w:r w:rsidRPr="00EC4489">
        <w:rPr>
          <w:rFonts w:ascii="Times New Roman" w:eastAsia="Times New Roman" w:hAnsi="Times New Roman" w:cs="Times New Roman"/>
          <w:b/>
          <w:sz w:val="24"/>
          <w:szCs w:val="24"/>
          <w:lang w:val="en-US" w:eastAsia="it-IT"/>
        </w:rPr>
        <w:lastRenderedPageBreak/>
        <w:t xml:space="preserve">Table </w:t>
      </w:r>
      <w:r w:rsidR="00ED1FEB" w:rsidRPr="00EC4489">
        <w:rPr>
          <w:rFonts w:ascii="Times New Roman" w:eastAsia="Times New Roman" w:hAnsi="Times New Roman" w:cs="Times New Roman"/>
          <w:b/>
          <w:sz w:val="24"/>
          <w:szCs w:val="24"/>
          <w:lang w:val="en-US" w:eastAsia="it-IT"/>
        </w:rPr>
        <w:t>S</w:t>
      </w:r>
      <w:r w:rsidRPr="00EC4489">
        <w:rPr>
          <w:rFonts w:ascii="Times New Roman" w:eastAsia="Times New Roman" w:hAnsi="Times New Roman" w:cs="Times New Roman"/>
          <w:b/>
          <w:sz w:val="24"/>
          <w:szCs w:val="24"/>
          <w:lang w:val="en-US" w:eastAsia="it-IT"/>
        </w:rPr>
        <w:t xml:space="preserve">2.  </w:t>
      </w:r>
      <w:r w:rsidRPr="00EC4489">
        <w:rPr>
          <w:rFonts w:ascii="Times New Roman" w:eastAsia="Times New Roman" w:hAnsi="Times New Roman" w:cs="Times New Roman"/>
          <w:bCs/>
          <w:sz w:val="24"/>
          <w:szCs w:val="24"/>
          <w:lang w:val="en-US" w:eastAsia="it-IT"/>
        </w:rPr>
        <w:t>Admixture dates inferred for N_ITA and S_ITA population clusters with the GLOBETROTTER method.</w:t>
      </w:r>
    </w:p>
    <w:p w14:paraId="68A4FE8C" w14:textId="77777777" w:rsidR="003A42CB" w:rsidRPr="00EC4489" w:rsidRDefault="003A42CB" w:rsidP="003A42CB">
      <w:pPr>
        <w:spacing w:after="0" w:line="480" w:lineRule="auto"/>
        <w:rPr>
          <w:rFonts w:ascii="Times New Roman" w:eastAsia="Times New Roman" w:hAnsi="Times New Roman" w:cs="Times New Roman"/>
          <w:b/>
          <w:sz w:val="24"/>
          <w:szCs w:val="24"/>
          <w:lang w:val="en-US" w:eastAsia="it-IT"/>
        </w:rPr>
      </w:pPr>
    </w:p>
    <w:tbl>
      <w:tblPr>
        <w:tblStyle w:val="Sfondochiaro-Colore11"/>
        <w:tblW w:w="5960" w:type="dxa"/>
        <w:jc w:val="center"/>
        <w:tblLook w:val="04A0" w:firstRow="1" w:lastRow="0" w:firstColumn="1" w:lastColumn="0" w:noHBand="0" w:noVBand="1"/>
      </w:tblPr>
      <w:tblGrid>
        <w:gridCol w:w="858"/>
        <w:gridCol w:w="1265"/>
        <w:gridCol w:w="1279"/>
        <w:gridCol w:w="1279"/>
        <w:gridCol w:w="1279"/>
      </w:tblGrid>
      <w:tr w:rsidR="003A42CB" w:rsidRPr="00EC4489" w14:paraId="1EDAAE7C" w14:textId="77777777" w:rsidTr="005C44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8" w:type="dxa"/>
            <w:tcBorders>
              <w:top w:val="single" w:sz="12" w:space="0" w:color="auto"/>
              <w:bottom w:val="single" w:sz="12" w:space="0" w:color="auto"/>
            </w:tcBorders>
            <w:vAlign w:val="center"/>
          </w:tcPr>
          <w:p w14:paraId="1CC61FF2" w14:textId="77777777" w:rsidR="003A42CB" w:rsidRPr="00EC4489" w:rsidRDefault="003A42CB" w:rsidP="003A42CB">
            <w:pPr>
              <w:spacing w:line="276" w:lineRule="auto"/>
              <w:jc w:val="center"/>
              <w:rPr>
                <w:rFonts w:eastAsia="Times New Roman" w:cs="Times New Roman"/>
                <w:color w:val="000000"/>
                <w:lang w:eastAsia="it-IT"/>
              </w:rPr>
            </w:pPr>
            <w:r w:rsidRPr="00EC4489">
              <w:rPr>
                <w:rFonts w:eastAsia="Times New Roman" w:cs="Times New Roman"/>
                <w:color w:val="000000"/>
                <w:lang w:eastAsia="it-IT"/>
              </w:rPr>
              <w:t>Cluster</w:t>
            </w:r>
          </w:p>
        </w:tc>
        <w:tc>
          <w:tcPr>
            <w:tcW w:w="1265" w:type="dxa"/>
            <w:tcBorders>
              <w:top w:val="single" w:sz="12" w:space="0" w:color="auto"/>
              <w:bottom w:val="single" w:sz="12" w:space="0" w:color="auto"/>
            </w:tcBorders>
          </w:tcPr>
          <w:p w14:paraId="77C44DA5"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 xml:space="preserve">Date        </w:t>
            </w:r>
          </w:p>
          <w:p w14:paraId="40E39EC3"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(N gen.)</w:t>
            </w:r>
          </w:p>
        </w:tc>
        <w:tc>
          <w:tcPr>
            <w:tcW w:w="1279" w:type="dxa"/>
            <w:tcBorders>
              <w:top w:val="single" w:sz="12" w:space="0" w:color="auto"/>
              <w:bottom w:val="single" w:sz="12" w:space="0" w:color="auto"/>
            </w:tcBorders>
          </w:tcPr>
          <w:p w14:paraId="774E875D"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 xml:space="preserve">95% CI  </w:t>
            </w:r>
            <w:proofErr w:type="gramStart"/>
            <w:r w:rsidRPr="00EC4489">
              <w:rPr>
                <w:rFonts w:eastAsia="Times New Roman" w:cs="Times New Roman"/>
                <w:color w:val="000000"/>
                <w:lang w:val="en-US" w:eastAsia="it-IT"/>
              </w:rPr>
              <w:t xml:space="preserve">   (</w:t>
            </w:r>
            <w:proofErr w:type="gramEnd"/>
            <w:r w:rsidRPr="00EC4489">
              <w:rPr>
                <w:rFonts w:eastAsia="Times New Roman" w:cs="Times New Roman"/>
                <w:color w:val="000000"/>
                <w:lang w:val="en-US" w:eastAsia="it-IT"/>
              </w:rPr>
              <w:t>N gen.)</w:t>
            </w:r>
          </w:p>
        </w:tc>
        <w:tc>
          <w:tcPr>
            <w:tcW w:w="1279" w:type="dxa"/>
            <w:tcBorders>
              <w:top w:val="single" w:sz="12" w:space="0" w:color="auto"/>
              <w:bottom w:val="single" w:sz="12" w:space="0" w:color="auto"/>
            </w:tcBorders>
            <w:noWrap/>
            <w:vAlign w:val="center"/>
            <w:hideMark/>
          </w:tcPr>
          <w:p w14:paraId="1AABE38A"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 xml:space="preserve">Date   </w:t>
            </w:r>
            <w:proofErr w:type="gramStart"/>
            <w:r w:rsidRPr="00EC4489">
              <w:rPr>
                <w:rFonts w:eastAsia="Times New Roman" w:cs="Times New Roman"/>
                <w:color w:val="000000"/>
                <w:lang w:val="en-US" w:eastAsia="it-IT"/>
              </w:rPr>
              <w:t xml:space="preserve">   (</w:t>
            </w:r>
            <w:proofErr w:type="spellStart"/>
            <w:proofErr w:type="gramEnd"/>
            <w:r w:rsidRPr="00EC4489">
              <w:rPr>
                <w:rFonts w:eastAsia="Times New Roman" w:cs="Times New Roman"/>
                <w:color w:val="000000"/>
                <w:lang w:val="en-US" w:eastAsia="it-IT"/>
              </w:rPr>
              <w:t>ya</w:t>
            </w:r>
            <w:proofErr w:type="spellEnd"/>
            <w:r w:rsidRPr="00EC4489">
              <w:rPr>
                <w:rFonts w:eastAsia="Times New Roman" w:cs="Times New Roman"/>
                <w:color w:val="000000"/>
                <w:lang w:val="en-US" w:eastAsia="it-IT"/>
              </w:rPr>
              <w:t xml:space="preserve">) </w:t>
            </w:r>
          </w:p>
        </w:tc>
        <w:tc>
          <w:tcPr>
            <w:tcW w:w="1279" w:type="dxa"/>
            <w:tcBorders>
              <w:top w:val="single" w:sz="12" w:space="0" w:color="auto"/>
              <w:bottom w:val="single" w:sz="12" w:space="0" w:color="auto"/>
            </w:tcBorders>
          </w:tcPr>
          <w:p w14:paraId="4F44D636"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 xml:space="preserve">95% CI  </w:t>
            </w:r>
            <w:proofErr w:type="gramStart"/>
            <w:r w:rsidRPr="00EC4489">
              <w:rPr>
                <w:rFonts w:eastAsia="Times New Roman" w:cs="Times New Roman"/>
                <w:color w:val="000000"/>
                <w:lang w:val="en-US" w:eastAsia="it-IT"/>
              </w:rPr>
              <w:t xml:space="preserve">   (</w:t>
            </w:r>
            <w:proofErr w:type="spellStart"/>
            <w:proofErr w:type="gramEnd"/>
            <w:r w:rsidRPr="00EC4489">
              <w:rPr>
                <w:rFonts w:eastAsia="Times New Roman" w:cs="Times New Roman"/>
                <w:color w:val="000000"/>
                <w:lang w:val="en-US" w:eastAsia="it-IT"/>
              </w:rPr>
              <w:t>ya</w:t>
            </w:r>
            <w:proofErr w:type="spellEnd"/>
            <w:r w:rsidRPr="00EC4489">
              <w:rPr>
                <w:rFonts w:eastAsia="Times New Roman" w:cs="Times New Roman"/>
                <w:color w:val="000000"/>
                <w:lang w:val="en-US" w:eastAsia="it-IT"/>
              </w:rPr>
              <w:t>)</w:t>
            </w:r>
          </w:p>
        </w:tc>
      </w:tr>
      <w:tr w:rsidR="003A42CB" w:rsidRPr="00EC4489" w14:paraId="017878AB" w14:textId="77777777" w:rsidTr="005C4433">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858" w:type="dxa"/>
            <w:tcBorders>
              <w:top w:val="single" w:sz="12" w:space="0" w:color="auto"/>
              <w:bottom w:val="single" w:sz="4" w:space="0" w:color="auto"/>
            </w:tcBorders>
            <w:shd w:val="clear" w:color="auto" w:fill="auto"/>
            <w:vAlign w:val="center"/>
          </w:tcPr>
          <w:p w14:paraId="46648EDB"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N_ITA</w:t>
            </w:r>
          </w:p>
        </w:tc>
        <w:tc>
          <w:tcPr>
            <w:tcW w:w="1265" w:type="dxa"/>
            <w:tcBorders>
              <w:top w:val="single" w:sz="12" w:space="0" w:color="auto"/>
              <w:bottom w:val="single" w:sz="4" w:space="0" w:color="auto"/>
            </w:tcBorders>
            <w:shd w:val="clear" w:color="auto" w:fill="auto"/>
            <w:vAlign w:val="center"/>
          </w:tcPr>
          <w:p w14:paraId="1AC95029"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62</w:t>
            </w:r>
          </w:p>
        </w:tc>
        <w:tc>
          <w:tcPr>
            <w:tcW w:w="1279" w:type="dxa"/>
            <w:tcBorders>
              <w:top w:val="single" w:sz="12" w:space="0" w:color="auto"/>
              <w:bottom w:val="single" w:sz="4" w:space="0" w:color="auto"/>
            </w:tcBorders>
            <w:shd w:val="clear" w:color="auto" w:fill="auto"/>
            <w:vAlign w:val="center"/>
          </w:tcPr>
          <w:p w14:paraId="3814FE40"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51.7 - 71.5</w:t>
            </w:r>
          </w:p>
        </w:tc>
        <w:tc>
          <w:tcPr>
            <w:tcW w:w="1279" w:type="dxa"/>
            <w:tcBorders>
              <w:top w:val="single" w:sz="12" w:space="0" w:color="auto"/>
              <w:bottom w:val="single" w:sz="4" w:space="0" w:color="auto"/>
            </w:tcBorders>
            <w:shd w:val="clear" w:color="auto" w:fill="auto"/>
            <w:noWrap/>
            <w:vAlign w:val="center"/>
            <w:hideMark/>
          </w:tcPr>
          <w:p w14:paraId="186AB06C"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US" w:eastAsia="it-IT"/>
              </w:rPr>
            </w:pPr>
            <w:r w:rsidRPr="00EC4489">
              <w:rPr>
                <w:rFonts w:eastAsia="Times New Roman" w:cs="Times New Roman"/>
                <w:color w:val="000000"/>
                <w:sz w:val="20"/>
                <w:szCs w:val="20"/>
                <w:lang w:val="en-US" w:eastAsia="it-IT"/>
              </w:rPr>
              <w:t>1,798</w:t>
            </w:r>
          </w:p>
        </w:tc>
        <w:tc>
          <w:tcPr>
            <w:tcW w:w="1279" w:type="dxa"/>
            <w:tcBorders>
              <w:top w:val="single" w:sz="12" w:space="0" w:color="auto"/>
              <w:bottom w:val="single" w:sz="4" w:space="0" w:color="auto"/>
            </w:tcBorders>
            <w:shd w:val="clear" w:color="auto" w:fill="auto"/>
            <w:vAlign w:val="center"/>
          </w:tcPr>
          <w:p w14:paraId="4FFEEA89"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1,499 - 2,074</w:t>
            </w:r>
          </w:p>
        </w:tc>
      </w:tr>
      <w:tr w:rsidR="003A42CB" w:rsidRPr="00EC4489" w14:paraId="3FDF80E7" w14:textId="77777777" w:rsidTr="005C4433">
        <w:trPr>
          <w:trHeight w:val="454"/>
          <w:jc w:val="center"/>
        </w:trPr>
        <w:tc>
          <w:tcPr>
            <w:cnfStyle w:val="001000000000" w:firstRow="0" w:lastRow="0" w:firstColumn="1" w:lastColumn="0" w:oddVBand="0" w:evenVBand="0" w:oddHBand="0" w:evenHBand="0" w:firstRowFirstColumn="0" w:firstRowLastColumn="0" w:lastRowFirstColumn="0" w:lastRowLastColumn="0"/>
            <w:tcW w:w="858" w:type="dxa"/>
            <w:tcBorders>
              <w:top w:val="single" w:sz="4" w:space="0" w:color="auto"/>
              <w:bottom w:val="single" w:sz="4" w:space="0" w:color="auto"/>
            </w:tcBorders>
            <w:shd w:val="clear" w:color="auto" w:fill="auto"/>
            <w:vAlign w:val="center"/>
          </w:tcPr>
          <w:p w14:paraId="05B9E502"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S_ITA</w:t>
            </w:r>
          </w:p>
        </w:tc>
        <w:tc>
          <w:tcPr>
            <w:tcW w:w="1265" w:type="dxa"/>
            <w:tcBorders>
              <w:top w:val="single" w:sz="4" w:space="0" w:color="auto"/>
              <w:bottom w:val="single" w:sz="4" w:space="0" w:color="auto"/>
            </w:tcBorders>
            <w:shd w:val="clear" w:color="auto" w:fill="auto"/>
            <w:vAlign w:val="center"/>
          </w:tcPr>
          <w:p w14:paraId="479329A3"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50</w:t>
            </w:r>
          </w:p>
        </w:tc>
        <w:tc>
          <w:tcPr>
            <w:tcW w:w="1279" w:type="dxa"/>
            <w:tcBorders>
              <w:top w:val="single" w:sz="4" w:space="0" w:color="auto"/>
              <w:bottom w:val="single" w:sz="4" w:space="0" w:color="auto"/>
            </w:tcBorders>
            <w:vAlign w:val="center"/>
          </w:tcPr>
          <w:p w14:paraId="73B1221E"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41.9 - 63.1</w:t>
            </w:r>
          </w:p>
        </w:tc>
        <w:tc>
          <w:tcPr>
            <w:tcW w:w="1279" w:type="dxa"/>
            <w:tcBorders>
              <w:top w:val="single" w:sz="4" w:space="0" w:color="auto"/>
              <w:bottom w:val="single" w:sz="4" w:space="0" w:color="auto"/>
            </w:tcBorders>
            <w:shd w:val="clear" w:color="auto" w:fill="auto"/>
            <w:noWrap/>
            <w:vAlign w:val="center"/>
          </w:tcPr>
          <w:p w14:paraId="6D76D9EC"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1,450</w:t>
            </w:r>
          </w:p>
        </w:tc>
        <w:tc>
          <w:tcPr>
            <w:tcW w:w="1279" w:type="dxa"/>
            <w:tcBorders>
              <w:top w:val="single" w:sz="4" w:space="0" w:color="auto"/>
              <w:bottom w:val="single" w:sz="4" w:space="0" w:color="auto"/>
            </w:tcBorders>
            <w:vAlign w:val="center"/>
          </w:tcPr>
          <w:p w14:paraId="03932AD9"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1,215 - 1,829</w:t>
            </w:r>
          </w:p>
        </w:tc>
      </w:tr>
    </w:tbl>
    <w:p w14:paraId="7C60EEFD" w14:textId="77777777" w:rsidR="003A42CB" w:rsidRPr="00EC4489" w:rsidRDefault="003A42CB" w:rsidP="003A42CB">
      <w:pPr>
        <w:spacing w:after="0" w:line="276" w:lineRule="auto"/>
        <w:rPr>
          <w:rFonts w:cs="Times New Roman"/>
          <w:sz w:val="20"/>
          <w:szCs w:val="20"/>
          <w:lang w:val="en-US"/>
        </w:rPr>
      </w:pPr>
      <w:r w:rsidRPr="00EC4489">
        <w:rPr>
          <w:rFonts w:ascii="Times New Roman" w:hAnsi="Times New Roman" w:cs="Times New Roman"/>
          <w:b/>
          <w:sz w:val="24"/>
          <w:szCs w:val="24"/>
          <w:lang w:val="en-US"/>
        </w:rPr>
        <w:tab/>
      </w:r>
      <w:r w:rsidRPr="00EC4489">
        <w:rPr>
          <w:rFonts w:ascii="Times New Roman" w:hAnsi="Times New Roman" w:cs="Times New Roman"/>
          <w:b/>
          <w:sz w:val="24"/>
          <w:szCs w:val="24"/>
          <w:lang w:val="en-US"/>
        </w:rPr>
        <w:tab/>
        <w:t xml:space="preserve">        </w:t>
      </w:r>
      <w:r w:rsidRPr="00EC4489">
        <w:rPr>
          <w:rFonts w:cs="Times New Roman"/>
          <w:sz w:val="20"/>
          <w:szCs w:val="20"/>
          <w:lang w:val="en-US"/>
        </w:rPr>
        <w:t xml:space="preserve">N gen., number of generations; CI, confidence interval; </w:t>
      </w:r>
      <w:proofErr w:type="spellStart"/>
      <w:r w:rsidRPr="00EC4489">
        <w:rPr>
          <w:rFonts w:cs="Times New Roman"/>
          <w:sz w:val="20"/>
          <w:szCs w:val="20"/>
          <w:lang w:val="en-US"/>
        </w:rPr>
        <w:t>ya</w:t>
      </w:r>
      <w:proofErr w:type="spellEnd"/>
      <w:r w:rsidRPr="00EC4489">
        <w:rPr>
          <w:rFonts w:cs="Times New Roman"/>
          <w:sz w:val="20"/>
          <w:szCs w:val="20"/>
          <w:lang w:val="en-US"/>
        </w:rPr>
        <w:t>, years ago.</w:t>
      </w:r>
    </w:p>
    <w:p w14:paraId="2DBD4E48" w14:textId="77777777" w:rsidR="003A42CB" w:rsidRPr="00EC4489" w:rsidRDefault="003A42CB" w:rsidP="003A42CB">
      <w:pPr>
        <w:spacing w:after="0" w:line="480" w:lineRule="auto"/>
        <w:rPr>
          <w:rFonts w:ascii="Times New Roman" w:hAnsi="Times New Roman" w:cs="Times New Roman"/>
          <w:b/>
          <w:sz w:val="24"/>
          <w:szCs w:val="24"/>
          <w:lang w:val="en-US"/>
        </w:rPr>
      </w:pPr>
    </w:p>
    <w:p w14:paraId="5270E910" w14:textId="77777777" w:rsidR="003A42CB" w:rsidRPr="00EC4489" w:rsidRDefault="003A42CB" w:rsidP="003A42CB">
      <w:pPr>
        <w:spacing w:after="0" w:line="480" w:lineRule="auto"/>
        <w:rPr>
          <w:rFonts w:ascii="Times New Roman" w:hAnsi="Times New Roman" w:cs="Times New Roman"/>
          <w:b/>
          <w:sz w:val="24"/>
          <w:szCs w:val="24"/>
          <w:lang w:val="en-US"/>
        </w:rPr>
      </w:pPr>
    </w:p>
    <w:p w14:paraId="50A9DA89" w14:textId="77777777" w:rsidR="003A42CB" w:rsidRPr="00EC4489" w:rsidRDefault="003A42CB" w:rsidP="003A42CB">
      <w:pPr>
        <w:spacing w:after="0" w:line="480" w:lineRule="auto"/>
        <w:rPr>
          <w:rFonts w:ascii="Times New Roman" w:hAnsi="Times New Roman" w:cs="Times New Roman"/>
          <w:b/>
          <w:sz w:val="24"/>
          <w:szCs w:val="24"/>
          <w:lang w:val="en-US"/>
        </w:rPr>
      </w:pPr>
    </w:p>
    <w:p w14:paraId="1F319DCD" w14:textId="77777777" w:rsidR="003A42CB" w:rsidRPr="00EC4489" w:rsidRDefault="003A42CB" w:rsidP="003A42CB">
      <w:pPr>
        <w:spacing w:after="0" w:line="480" w:lineRule="auto"/>
        <w:rPr>
          <w:rFonts w:ascii="Times New Roman" w:hAnsi="Times New Roman" w:cs="Times New Roman"/>
          <w:b/>
          <w:sz w:val="24"/>
          <w:szCs w:val="24"/>
          <w:lang w:val="en-US"/>
        </w:rPr>
      </w:pPr>
    </w:p>
    <w:p w14:paraId="4D7F87C1" w14:textId="77777777" w:rsidR="003A42CB" w:rsidRPr="00EC4489" w:rsidRDefault="003A42CB" w:rsidP="003A42CB">
      <w:pPr>
        <w:spacing w:after="0" w:line="480" w:lineRule="auto"/>
        <w:rPr>
          <w:rFonts w:ascii="Times New Roman" w:hAnsi="Times New Roman" w:cs="Times New Roman"/>
          <w:b/>
          <w:sz w:val="24"/>
          <w:szCs w:val="24"/>
          <w:lang w:val="en-US"/>
        </w:rPr>
      </w:pPr>
    </w:p>
    <w:p w14:paraId="3087DF7D" w14:textId="77777777" w:rsidR="003A42CB" w:rsidRPr="00EC4489" w:rsidRDefault="003A42CB" w:rsidP="003A42CB">
      <w:pPr>
        <w:spacing w:after="0" w:line="480" w:lineRule="auto"/>
        <w:rPr>
          <w:rFonts w:ascii="Times New Roman" w:hAnsi="Times New Roman" w:cs="Times New Roman"/>
          <w:b/>
          <w:sz w:val="24"/>
          <w:szCs w:val="24"/>
          <w:lang w:val="en-US"/>
        </w:rPr>
      </w:pPr>
    </w:p>
    <w:p w14:paraId="67959939" w14:textId="77777777" w:rsidR="003A42CB" w:rsidRPr="00EC4489" w:rsidRDefault="003A42CB" w:rsidP="003A42CB">
      <w:pPr>
        <w:spacing w:after="0" w:line="480" w:lineRule="auto"/>
        <w:rPr>
          <w:rFonts w:ascii="Times New Roman" w:hAnsi="Times New Roman" w:cs="Times New Roman"/>
          <w:b/>
          <w:sz w:val="24"/>
          <w:szCs w:val="24"/>
          <w:lang w:val="en-US"/>
        </w:rPr>
      </w:pPr>
    </w:p>
    <w:p w14:paraId="7123FF3D" w14:textId="77777777" w:rsidR="003A42CB" w:rsidRPr="00EC4489" w:rsidRDefault="003A42CB" w:rsidP="003A42CB">
      <w:pPr>
        <w:spacing w:after="0" w:line="480" w:lineRule="auto"/>
        <w:rPr>
          <w:rFonts w:ascii="Times New Roman" w:hAnsi="Times New Roman" w:cs="Times New Roman"/>
          <w:b/>
          <w:sz w:val="24"/>
          <w:szCs w:val="24"/>
          <w:lang w:val="en-US"/>
        </w:rPr>
      </w:pPr>
    </w:p>
    <w:p w14:paraId="0D03B7B5" w14:textId="77777777" w:rsidR="003A42CB" w:rsidRPr="00EC4489" w:rsidRDefault="003A42CB" w:rsidP="003A42CB">
      <w:pPr>
        <w:spacing w:after="0" w:line="480" w:lineRule="auto"/>
        <w:rPr>
          <w:rFonts w:ascii="Times New Roman" w:hAnsi="Times New Roman" w:cs="Times New Roman"/>
          <w:b/>
          <w:sz w:val="24"/>
          <w:szCs w:val="24"/>
          <w:lang w:val="en-US"/>
        </w:rPr>
      </w:pPr>
    </w:p>
    <w:p w14:paraId="62AB47A2" w14:textId="77777777" w:rsidR="003A42CB" w:rsidRPr="00EC4489" w:rsidRDefault="003A42CB" w:rsidP="003A42CB">
      <w:pPr>
        <w:spacing w:after="0" w:line="480" w:lineRule="auto"/>
        <w:rPr>
          <w:rFonts w:ascii="Times New Roman" w:hAnsi="Times New Roman" w:cs="Times New Roman"/>
          <w:b/>
          <w:sz w:val="24"/>
          <w:szCs w:val="24"/>
          <w:lang w:val="en-US"/>
        </w:rPr>
      </w:pPr>
    </w:p>
    <w:p w14:paraId="5FE80A7C" w14:textId="77777777" w:rsidR="003A42CB" w:rsidRPr="00EC4489" w:rsidRDefault="003A42CB" w:rsidP="003A42CB">
      <w:pPr>
        <w:spacing w:after="0" w:line="480" w:lineRule="auto"/>
        <w:rPr>
          <w:rFonts w:ascii="Times New Roman" w:hAnsi="Times New Roman" w:cs="Times New Roman"/>
          <w:b/>
          <w:sz w:val="24"/>
          <w:szCs w:val="24"/>
          <w:lang w:val="en-US"/>
        </w:rPr>
      </w:pPr>
    </w:p>
    <w:p w14:paraId="63E721D1" w14:textId="77777777" w:rsidR="003A42CB" w:rsidRPr="00EC4489" w:rsidRDefault="003A42CB" w:rsidP="003A42CB">
      <w:pPr>
        <w:spacing w:after="0" w:line="480" w:lineRule="auto"/>
        <w:rPr>
          <w:rFonts w:ascii="Times New Roman" w:hAnsi="Times New Roman" w:cs="Times New Roman"/>
          <w:b/>
          <w:sz w:val="24"/>
          <w:szCs w:val="24"/>
          <w:lang w:val="en-US"/>
        </w:rPr>
      </w:pPr>
    </w:p>
    <w:p w14:paraId="350948E9" w14:textId="77777777" w:rsidR="003A42CB" w:rsidRPr="00EC4489" w:rsidRDefault="003A42CB" w:rsidP="003A42CB">
      <w:pPr>
        <w:spacing w:after="0" w:line="480" w:lineRule="auto"/>
        <w:rPr>
          <w:rFonts w:ascii="Times New Roman" w:hAnsi="Times New Roman" w:cs="Times New Roman"/>
          <w:b/>
          <w:sz w:val="24"/>
          <w:szCs w:val="24"/>
          <w:lang w:val="en-US"/>
        </w:rPr>
      </w:pPr>
    </w:p>
    <w:p w14:paraId="403EE165" w14:textId="77777777" w:rsidR="003A42CB" w:rsidRPr="00EC4489" w:rsidRDefault="003A42CB" w:rsidP="003A42CB">
      <w:pPr>
        <w:spacing w:after="0" w:line="480" w:lineRule="auto"/>
        <w:rPr>
          <w:rFonts w:ascii="Times New Roman" w:hAnsi="Times New Roman" w:cs="Times New Roman"/>
          <w:b/>
          <w:sz w:val="24"/>
          <w:szCs w:val="24"/>
          <w:lang w:val="en-US"/>
        </w:rPr>
      </w:pPr>
    </w:p>
    <w:p w14:paraId="4759B5DC" w14:textId="77777777" w:rsidR="003A42CB" w:rsidRPr="00EC4489" w:rsidRDefault="003A42CB" w:rsidP="003A42CB">
      <w:pPr>
        <w:spacing w:after="0" w:line="480" w:lineRule="auto"/>
        <w:rPr>
          <w:rFonts w:ascii="Times New Roman" w:hAnsi="Times New Roman" w:cs="Times New Roman"/>
          <w:b/>
          <w:sz w:val="24"/>
          <w:szCs w:val="24"/>
          <w:lang w:val="en-US"/>
        </w:rPr>
      </w:pPr>
    </w:p>
    <w:p w14:paraId="57A28E6A" w14:textId="77777777" w:rsidR="003A42CB" w:rsidRPr="00EC4489" w:rsidRDefault="003A42CB" w:rsidP="003A42CB">
      <w:pPr>
        <w:spacing w:after="0" w:line="480" w:lineRule="auto"/>
        <w:rPr>
          <w:rFonts w:ascii="Times New Roman" w:hAnsi="Times New Roman" w:cs="Times New Roman"/>
          <w:b/>
          <w:sz w:val="24"/>
          <w:szCs w:val="24"/>
          <w:lang w:val="en-US"/>
        </w:rPr>
      </w:pPr>
    </w:p>
    <w:p w14:paraId="123E5C04" w14:textId="77777777" w:rsidR="003A42CB" w:rsidRPr="00EC4489" w:rsidRDefault="003A42CB" w:rsidP="003A42CB">
      <w:pPr>
        <w:spacing w:after="0" w:line="480" w:lineRule="auto"/>
        <w:rPr>
          <w:rFonts w:ascii="Times New Roman" w:hAnsi="Times New Roman" w:cs="Times New Roman"/>
          <w:b/>
          <w:sz w:val="24"/>
          <w:szCs w:val="24"/>
          <w:lang w:val="en-US"/>
        </w:rPr>
      </w:pPr>
    </w:p>
    <w:p w14:paraId="7D5CC151" w14:textId="77777777" w:rsidR="003A42CB" w:rsidRPr="00EC4489" w:rsidRDefault="003A42CB" w:rsidP="003A42CB">
      <w:pPr>
        <w:spacing w:after="0" w:line="480" w:lineRule="auto"/>
        <w:rPr>
          <w:rFonts w:ascii="Times New Roman" w:hAnsi="Times New Roman" w:cs="Times New Roman"/>
          <w:b/>
          <w:sz w:val="24"/>
          <w:szCs w:val="24"/>
          <w:lang w:val="en-US"/>
        </w:rPr>
      </w:pPr>
    </w:p>
    <w:p w14:paraId="6A7145A5" w14:textId="77777777" w:rsidR="003A42CB" w:rsidRPr="00EC4489" w:rsidRDefault="003A42CB" w:rsidP="003A42CB">
      <w:pPr>
        <w:spacing w:after="0" w:line="480" w:lineRule="auto"/>
        <w:rPr>
          <w:rFonts w:ascii="Times New Roman" w:hAnsi="Times New Roman" w:cs="Times New Roman"/>
          <w:b/>
          <w:sz w:val="24"/>
          <w:szCs w:val="24"/>
          <w:lang w:val="en-US"/>
        </w:rPr>
      </w:pPr>
    </w:p>
    <w:p w14:paraId="1689C9A6" w14:textId="7589C324" w:rsidR="003A42CB" w:rsidRPr="00EC4489" w:rsidRDefault="003A42CB" w:rsidP="00402216">
      <w:pPr>
        <w:spacing w:after="0" w:line="360" w:lineRule="auto"/>
        <w:jc w:val="both"/>
        <w:rPr>
          <w:rFonts w:ascii="Times New Roman" w:eastAsia="Times New Roman" w:hAnsi="Times New Roman" w:cs="Times New Roman"/>
          <w:bCs/>
          <w:sz w:val="24"/>
          <w:szCs w:val="24"/>
          <w:lang w:val="en-US" w:eastAsia="it-IT"/>
        </w:rPr>
      </w:pPr>
      <w:r w:rsidRPr="00EC4489">
        <w:rPr>
          <w:rFonts w:ascii="Times New Roman" w:eastAsia="Times New Roman" w:hAnsi="Times New Roman" w:cs="Times New Roman"/>
          <w:b/>
          <w:sz w:val="24"/>
          <w:szCs w:val="24"/>
          <w:lang w:val="en-US" w:eastAsia="it-IT"/>
        </w:rPr>
        <w:lastRenderedPageBreak/>
        <w:t xml:space="preserve">Table </w:t>
      </w:r>
      <w:r w:rsidR="00153EA3" w:rsidRPr="00EC4489">
        <w:rPr>
          <w:rFonts w:ascii="Times New Roman" w:eastAsia="Times New Roman" w:hAnsi="Times New Roman" w:cs="Times New Roman"/>
          <w:b/>
          <w:sz w:val="24"/>
          <w:szCs w:val="24"/>
          <w:lang w:val="en-US" w:eastAsia="it-IT"/>
        </w:rPr>
        <w:t>S</w:t>
      </w:r>
      <w:r w:rsidRPr="00EC4489">
        <w:rPr>
          <w:rFonts w:ascii="Times New Roman" w:eastAsia="Times New Roman" w:hAnsi="Times New Roman" w:cs="Times New Roman"/>
          <w:b/>
          <w:sz w:val="24"/>
          <w:szCs w:val="24"/>
          <w:lang w:val="en-US" w:eastAsia="it-IT"/>
        </w:rPr>
        <w:t xml:space="preserve">3. </w:t>
      </w:r>
      <w:r w:rsidRPr="00EC4489">
        <w:rPr>
          <w:rFonts w:ascii="Times New Roman" w:eastAsia="Times New Roman" w:hAnsi="Times New Roman" w:cs="Times New Roman"/>
          <w:bCs/>
          <w:sz w:val="24"/>
          <w:szCs w:val="24"/>
          <w:lang w:val="en-US" w:eastAsia="it-IT"/>
        </w:rPr>
        <w:t xml:space="preserve">Gene networks showing significant signatures of positive selection according to </w:t>
      </w:r>
      <w:r w:rsidRPr="00EC4489">
        <w:rPr>
          <w:rFonts w:ascii="Times New Roman" w:eastAsia="Times New Roman" w:hAnsi="Times New Roman" w:cs="Times New Roman"/>
          <w:bCs/>
          <w:i/>
          <w:sz w:val="24"/>
          <w:szCs w:val="24"/>
          <w:lang w:val="en-US" w:eastAsia="it-IT"/>
        </w:rPr>
        <w:t>signet</w:t>
      </w:r>
      <w:r w:rsidRPr="00EC4489">
        <w:rPr>
          <w:rFonts w:ascii="Times New Roman" w:eastAsia="Times New Roman" w:hAnsi="Times New Roman" w:cs="Times New Roman"/>
          <w:bCs/>
          <w:sz w:val="24"/>
          <w:szCs w:val="24"/>
          <w:lang w:val="en-US" w:eastAsia="it-IT"/>
        </w:rPr>
        <w:t xml:space="preserve"> analysis performed on the obtained genome-wide distribution of DIND scores.</w:t>
      </w:r>
      <w:r w:rsidRPr="00EC4489">
        <w:rPr>
          <w:bCs/>
          <w:lang w:val="en-US"/>
        </w:rPr>
        <w:t xml:space="preserve"> </w:t>
      </w:r>
    </w:p>
    <w:p w14:paraId="3F099EB3" w14:textId="77777777" w:rsidR="003A42CB" w:rsidRPr="00EC4489" w:rsidRDefault="003A42CB" w:rsidP="003A42CB">
      <w:pPr>
        <w:spacing w:after="0" w:line="480" w:lineRule="auto"/>
        <w:rPr>
          <w:rFonts w:ascii="Times New Roman" w:hAnsi="Times New Roman" w:cs="Times New Roman"/>
          <w:b/>
          <w:sz w:val="24"/>
          <w:szCs w:val="24"/>
          <w:lang w:val="en-US"/>
        </w:rPr>
      </w:pPr>
    </w:p>
    <w:tbl>
      <w:tblPr>
        <w:tblStyle w:val="Sfondochiaro-Colore11"/>
        <w:tblW w:w="9746" w:type="dxa"/>
        <w:jc w:val="center"/>
        <w:tblLook w:val="04A0" w:firstRow="1" w:lastRow="0" w:firstColumn="1" w:lastColumn="0" w:noHBand="0" w:noVBand="1"/>
      </w:tblPr>
      <w:tblGrid>
        <w:gridCol w:w="974"/>
        <w:gridCol w:w="1292"/>
        <w:gridCol w:w="1232"/>
        <w:gridCol w:w="1110"/>
        <w:gridCol w:w="672"/>
        <w:gridCol w:w="1158"/>
        <w:gridCol w:w="3308"/>
      </w:tblGrid>
      <w:tr w:rsidR="003A42CB" w:rsidRPr="00EC4489" w14:paraId="1B31445B" w14:textId="77777777" w:rsidTr="005C44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74" w:type="dxa"/>
            <w:tcBorders>
              <w:top w:val="single" w:sz="12" w:space="0" w:color="auto"/>
              <w:bottom w:val="single" w:sz="12" w:space="0" w:color="auto"/>
            </w:tcBorders>
            <w:vAlign w:val="center"/>
          </w:tcPr>
          <w:p w14:paraId="6F1A181C" w14:textId="77777777" w:rsidR="003A42CB" w:rsidRPr="00EC4489" w:rsidRDefault="003A42CB" w:rsidP="003A42CB">
            <w:pPr>
              <w:spacing w:line="276" w:lineRule="auto"/>
              <w:jc w:val="center"/>
              <w:rPr>
                <w:rFonts w:eastAsia="Times New Roman" w:cs="Times New Roman"/>
                <w:color w:val="000000"/>
                <w:lang w:eastAsia="it-IT"/>
              </w:rPr>
            </w:pPr>
            <w:r w:rsidRPr="00EC4489">
              <w:rPr>
                <w:rFonts w:eastAsia="Times New Roman" w:cs="Times New Roman"/>
                <w:color w:val="000000"/>
                <w:lang w:eastAsia="it-IT"/>
              </w:rPr>
              <w:t>Cluster</w:t>
            </w:r>
          </w:p>
        </w:tc>
        <w:tc>
          <w:tcPr>
            <w:tcW w:w="1292" w:type="dxa"/>
            <w:tcBorders>
              <w:top w:val="single" w:sz="12" w:space="0" w:color="auto"/>
              <w:bottom w:val="single" w:sz="12" w:space="0" w:color="auto"/>
            </w:tcBorders>
            <w:noWrap/>
            <w:vAlign w:val="center"/>
            <w:hideMark/>
          </w:tcPr>
          <w:p w14:paraId="571BD744"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Pathway</w:t>
            </w:r>
            <w:proofErr w:type="spellEnd"/>
          </w:p>
        </w:tc>
        <w:tc>
          <w:tcPr>
            <w:tcW w:w="1232" w:type="dxa"/>
            <w:tcBorders>
              <w:top w:val="single" w:sz="12" w:space="0" w:color="auto"/>
              <w:bottom w:val="single" w:sz="12" w:space="0" w:color="auto"/>
            </w:tcBorders>
            <w:noWrap/>
            <w:vAlign w:val="center"/>
            <w:hideMark/>
          </w:tcPr>
          <w:p w14:paraId="621E3786"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Pathway</w:t>
            </w:r>
            <w:proofErr w:type="spellEnd"/>
          </w:p>
          <w:p w14:paraId="3C44F821"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size</w:t>
            </w:r>
            <w:proofErr w:type="spellEnd"/>
          </w:p>
        </w:tc>
        <w:tc>
          <w:tcPr>
            <w:tcW w:w="1110" w:type="dxa"/>
            <w:tcBorders>
              <w:top w:val="single" w:sz="12" w:space="0" w:color="auto"/>
              <w:bottom w:val="single" w:sz="12" w:space="0" w:color="auto"/>
            </w:tcBorders>
            <w:noWrap/>
            <w:vAlign w:val="center"/>
            <w:hideMark/>
          </w:tcPr>
          <w:p w14:paraId="3CEFEBC5"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Network</w:t>
            </w:r>
          </w:p>
          <w:p w14:paraId="5B34BFFA"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size</w:t>
            </w:r>
          </w:p>
        </w:tc>
        <w:tc>
          <w:tcPr>
            <w:tcW w:w="672" w:type="dxa"/>
            <w:tcBorders>
              <w:top w:val="single" w:sz="12" w:space="0" w:color="auto"/>
              <w:bottom w:val="single" w:sz="12" w:space="0" w:color="auto"/>
            </w:tcBorders>
            <w:noWrap/>
            <w:vAlign w:val="center"/>
            <w:hideMark/>
          </w:tcPr>
          <w:p w14:paraId="11B5CABE"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r w:rsidRPr="00EC4489">
              <w:rPr>
                <w:rFonts w:eastAsia="Times New Roman" w:cs="Times New Roman"/>
                <w:color w:val="000000"/>
                <w:lang w:eastAsia="it-IT"/>
              </w:rPr>
              <w:t>HSS</w:t>
            </w:r>
          </w:p>
        </w:tc>
        <w:tc>
          <w:tcPr>
            <w:tcW w:w="1158" w:type="dxa"/>
            <w:tcBorders>
              <w:top w:val="single" w:sz="12" w:space="0" w:color="auto"/>
              <w:bottom w:val="single" w:sz="12" w:space="0" w:color="auto"/>
            </w:tcBorders>
            <w:noWrap/>
            <w:vAlign w:val="center"/>
            <w:hideMark/>
          </w:tcPr>
          <w:p w14:paraId="062F843D"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r w:rsidRPr="00EC4489">
              <w:rPr>
                <w:rFonts w:eastAsia="Times New Roman" w:cs="Times New Roman"/>
                <w:color w:val="000000"/>
                <w:lang w:eastAsia="it-IT"/>
              </w:rPr>
              <w:t>p-</w:t>
            </w:r>
            <w:proofErr w:type="spellStart"/>
            <w:r w:rsidRPr="00EC4489">
              <w:rPr>
                <w:rFonts w:eastAsia="Times New Roman" w:cs="Times New Roman"/>
                <w:color w:val="000000"/>
                <w:lang w:eastAsia="it-IT"/>
              </w:rPr>
              <w:t>value</w:t>
            </w:r>
            <w:proofErr w:type="spellEnd"/>
          </w:p>
        </w:tc>
        <w:tc>
          <w:tcPr>
            <w:tcW w:w="3308" w:type="dxa"/>
            <w:tcBorders>
              <w:top w:val="single" w:sz="12" w:space="0" w:color="auto"/>
              <w:bottom w:val="single" w:sz="12" w:space="0" w:color="auto"/>
            </w:tcBorders>
            <w:noWrap/>
            <w:vAlign w:val="center"/>
            <w:hideMark/>
          </w:tcPr>
          <w:p w14:paraId="67F0C7E3"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Genes</w:t>
            </w:r>
            <w:proofErr w:type="spellEnd"/>
          </w:p>
        </w:tc>
      </w:tr>
      <w:tr w:rsidR="003A42CB" w:rsidRPr="00EC4489" w14:paraId="2BED9B92" w14:textId="77777777" w:rsidTr="005C4433">
        <w:trPr>
          <w:cnfStyle w:val="000000100000" w:firstRow="0" w:lastRow="0" w:firstColumn="0" w:lastColumn="0" w:oddVBand="0" w:evenVBand="0" w:oddHBand="1" w:evenHBand="0" w:firstRowFirstColumn="0" w:firstRowLastColumn="0" w:lastRowFirstColumn="0" w:lastRowLastColumn="0"/>
          <w:trHeight w:val="803"/>
          <w:jc w:val="center"/>
        </w:trPr>
        <w:tc>
          <w:tcPr>
            <w:cnfStyle w:val="001000000000" w:firstRow="0" w:lastRow="0" w:firstColumn="1" w:lastColumn="0" w:oddVBand="0" w:evenVBand="0" w:oddHBand="0" w:evenHBand="0" w:firstRowFirstColumn="0" w:firstRowLastColumn="0" w:lastRowFirstColumn="0" w:lastRowLastColumn="0"/>
            <w:tcW w:w="974" w:type="dxa"/>
            <w:tcBorders>
              <w:top w:val="single" w:sz="12" w:space="0" w:color="auto"/>
              <w:bottom w:val="single" w:sz="4" w:space="0" w:color="auto"/>
            </w:tcBorders>
            <w:shd w:val="clear" w:color="auto" w:fill="auto"/>
            <w:vAlign w:val="center"/>
          </w:tcPr>
          <w:p w14:paraId="4C181852"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N_ITA</w:t>
            </w:r>
          </w:p>
        </w:tc>
        <w:tc>
          <w:tcPr>
            <w:tcW w:w="1292" w:type="dxa"/>
            <w:tcBorders>
              <w:top w:val="single" w:sz="12" w:space="0" w:color="auto"/>
              <w:bottom w:val="single" w:sz="4" w:space="0" w:color="auto"/>
            </w:tcBorders>
            <w:shd w:val="clear" w:color="auto" w:fill="auto"/>
            <w:noWrap/>
            <w:vAlign w:val="center"/>
          </w:tcPr>
          <w:p w14:paraId="5369E3A5"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Insulin secretion</w:t>
            </w:r>
          </w:p>
        </w:tc>
        <w:tc>
          <w:tcPr>
            <w:tcW w:w="1232" w:type="dxa"/>
            <w:tcBorders>
              <w:top w:val="single" w:sz="12" w:space="0" w:color="auto"/>
              <w:bottom w:val="single" w:sz="4" w:space="0" w:color="auto"/>
            </w:tcBorders>
            <w:shd w:val="clear" w:color="auto" w:fill="auto"/>
            <w:noWrap/>
            <w:vAlign w:val="center"/>
          </w:tcPr>
          <w:p w14:paraId="204F1353"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50</w:t>
            </w:r>
          </w:p>
        </w:tc>
        <w:tc>
          <w:tcPr>
            <w:tcW w:w="1110" w:type="dxa"/>
            <w:tcBorders>
              <w:top w:val="single" w:sz="12" w:space="0" w:color="auto"/>
              <w:bottom w:val="single" w:sz="4" w:space="0" w:color="auto"/>
            </w:tcBorders>
            <w:shd w:val="clear" w:color="auto" w:fill="auto"/>
            <w:noWrap/>
            <w:vAlign w:val="center"/>
          </w:tcPr>
          <w:p w14:paraId="14A51D97"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2</w:t>
            </w:r>
          </w:p>
        </w:tc>
        <w:tc>
          <w:tcPr>
            <w:tcW w:w="672" w:type="dxa"/>
            <w:tcBorders>
              <w:top w:val="single" w:sz="12" w:space="0" w:color="auto"/>
              <w:bottom w:val="single" w:sz="4" w:space="0" w:color="auto"/>
            </w:tcBorders>
            <w:shd w:val="clear" w:color="auto" w:fill="auto"/>
            <w:noWrap/>
            <w:vAlign w:val="center"/>
          </w:tcPr>
          <w:p w14:paraId="1D6CD371"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7.238</w:t>
            </w:r>
          </w:p>
        </w:tc>
        <w:tc>
          <w:tcPr>
            <w:tcW w:w="1158" w:type="dxa"/>
            <w:tcBorders>
              <w:top w:val="single" w:sz="12" w:space="0" w:color="auto"/>
              <w:bottom w:val="single" w:sz="4" w:space="0" w:color="auto"/>
            </w:tcBorders>
            <w:shd w:val="clear" w:color="auto" w:fill="auto"/>
            <w:noWrap/>
            <w:vAlign w:val="center"/>
          </w:tcPr>
          <w:p w14:paraId="72F8689E"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0.034</w:t>
            </w:r>
          </w:p>
        </w:tc>
        <w:tc>
          <w:tcPr>
            <w:tcW w:w="3308" w:type="dxa"/>
            <w:tcBorders>
              <w:top w:val="single" w:sz="12" w:space="0" w:color="auto"/>
              <w:bottom w:val="single" w:sz="4" w:space="0" w:color="auto"/>
            </w:tcBorders>
            <w:shd w:val="clear" w:color="auto" w:fill="auto"/>
            <w:noWrap/>
            <w:vAlign w:val="center"/>
          </w:tcPr>
          <w:p w14:paraId="3ED27C0C" w14:textId="77777777" w:rsidR="003A42CB" w:rsidRPr="00EC4489" w:rsidRDefault="003A42CB" w:rsidP="003A42C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lang w:val="en-US" w:eastAsia="it-IT"/>
              </w:rPr>
            </w:pPr>
            <w:r w:rsidRPr="00EC4489">
              <w:rPr>
                <w:rFonts w:eastAsia="Times New Roman" w:cs="Times New Roman"/>
                <w:i/>
                <w:color w:val="000000"/>
                <w:sz w:val="20"/>
                <w:szCs w:val="20"/>
                <w:lang w:val="en-US" w:eastAsia="it-IT"/>
              </w:rPr>
              <w:t>RIMS2 PCLO</w:t>
            </w:r>
          </w:p>
        </w:tc>
      </w:tr>
      <w:tr w:rsidR="003A42CB" w:rsidRPr="00EC4489" w14:paraId="0006C78F" w14:textId="77777777" w:rsidTr="005C4433">
        <w:trPr>
          <w:trHeight w:val="300"/>
          <w:jc w:val="center"/>
        </w:trPr>
        <w:tc>
          <w:tcPr>
            <w:cnfStyle w:val="001000000000" w:firstRow="0" w:lastRow="0" w:firstColumn="1" w:lastColumn="0" w:oddVBand="0" w:evenVBand="0" w:oddHBand="0" w:evenHBand="0" w:firstRowFirstColumn="0" w:firstRowLastColumn="0" w:lastRowFirstColumn="0" w:lastRowLastColumn="0"/>
            <w:tcW w:w="974" w:type="dxa"/>
            <w:vMerge w:val="restart"/>
            <w:tcBorders>
              <w:top w:val="single" w:sz="4" w:space="0" w:color="auto"/>
            </w:tcBorders>
            <w:vAlign w:val="center"/>
          </w:tcPr>
          <w:p w14:paraId="55760741"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S_ITA</w:t>
            </w:r>
          </w:p>
        </w:tc>
        <w:tc>
          <w:tcPr>
            <w:tcW w:w="1292" w:type="dxa"/>
            <w:tcBorders>
              <w:top w:val="single" w:sz="4" w:space="0" w:color="auto"/>
            </w:tcBorders>
            <w:noWrap/>
            <w:vAlign w:val="center"/>
            <w:hideMark/>
          </w:tcPr>
          <w:p w14:paraId="2C0132F0"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US" w:eastAsia="it-IT"/>
              </w:rPr>
            </w:pPr>
            <w:r w:rsidRPr="00EC4489">
              <w:rPr>
                <w:rFonts w:eastAsia="Times New Roman" w:cs="Times New Roman"/>
                <w:color w:val="000000"/>
                <w:sz w:val="20"/>
                <w:szCs w:val="20"/>
                <w:lang w:val="en-US" w:eastAsia="it-IT"/>
              </w:rPr>
              <w:t>Insulin secretion</w:t>
            </w:r>
          </w:p>
        </w:tc>
        <w:tc>
          <w:tcPr>
            <w:tcW w:w="1232" w:type="dxa"/>
            <w:tcBorders>
              <w:top w:val="single" w:sz="4" w:space="0" w:color="auto"/>
            </w:tcBorders>
            <w:noWrap/>
            <w:vAlign w:val="center"/>
            <w:hideMark/>
          </w:tcPr>
          <w:p w14:paraId="450BF15C"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50</w:t>
            </w:r>
          </w:p>
        </w:tc>
        <w:tc>
          <w:tcPr>
            <w:tcW w:w="1110" w:type="dxa"/>
            <w:tcBorders>
              <w:top w:val="single" w:sz="4" w:space="0" w:color="auto"/>
            </w:tcBorders>
            <w:noWrap/>
            <w:vAlign w:val="center"/>
            <w:hideMark/>
          </w:tcPr>
          <w:p w14:paraId="76373DE5"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2</w:t>
            </w:r>
          </w:p>
        </w:tc>
        <w:tc>
          <w:tcPr>
            <w:tcW w:w="672" w:type="dxa"/>
            <w:tcBorders>
              <w:top w:val="single" w:sz="4" w:space="0" w:color="auto"/>
            </w:tcBorders>
            <w:noWrap/>
            <w:vAlign w:val="center"/>
            <w:hideMark/>
          </w:tcPr>
          <w:p w14:paraId="404E747A"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7.972</w:t>
            </w:r>
          </w:p>
        </w:tc>
        <w:tc>
          <w:tcPr>
            <w:tcW w:w="1158" w:type="dxa"/>
            <w:tcBorders>
              <w:top w:val="single" w:sz="4" w:space="0" w:color="auto"/>
            </w:tcBorders>
            <w:noWrap/>
            <w:vAlign w:val="center"/>
            <w:hideMark/>
          </w:tcPr>
          <w:p w14:paraId="1CD73095"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0.032</w:t>
            </w:r>
          </w:p>
        </w:tc>
        <w:tc>
          <w:tcPr>
            <w:tcW w:w="3308" w:type="dxa"/>
            <w:tcBorders>
              <w:top w:val="single" w:sz="4" w:space="0" w:color="auto"/>
            </w:tcBorders>
            <w:noWrap/>
            <w:vAlign w:val="center"/>
            <w:hideMark/>
          </w:tcPr>
          <w:p w14:paraId="066F89D1" w14:textId="77777777" w:rsidR="003A42CB" w:rsidRPr="00EC4489" w:rsidRDefault="003A42CB" w:rsidP="003A42C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 w:val="20"/>
                <w:szCs w:val="20"/>
                <w:lang w:val="en-US" w:eastAsia="it-IT"/>
              </w:rPr>
            </w:pPr>
            <w:r w:rsidRPr="00EC4489">
              <w:rPr>
                <w:rFonts w:eastAsia="Times New Roman" w:cs="Times New Roman"/>
                <w:i/>
                <w:color w:val="000000"/>
                <w:sz w:val="20"/>
                <w:szCs w:val="20"/>
                <w:lang w:val="en-US" w:eastAsia="it-IT"/>
              </w:rPr>
              <w:t>RIMS2 PCLO</w:t>
            </w:r>
          </w:p>
        </w:tc>
      </w:tr>
      <w:tr w:rsidR="003A42CB" w:rsidRPr="00EB5237" w14:paraId="5ECF6BDB" w14:textId="77777777" w:rsidTr="005C4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74" w:type="dxa"/>
            <w:vMerge/>
            <w:tcBorders>
              <w:bottom w:val="single" w:sz="12" w:space="0" w:color="auto"/>
            </w:tcBorders>
            <w:vAlign w:val="center"/>
          </w:tcPr>
          <w:p w14:paraId="1F226802" w14:textId="77777777" w:rsidR="003A42CB" w:rsidRPr="00EC4489" w:rsidRDefault="003A42CB" w:rsidP="003A42CB">
            <w:pPr>
              <w:spacing w:line="276" w:lineRule="auto"/>
              <w:jc w:val="center"/>
              <w:rPr>
                <w:rFonts w:eastAsia="Times New Roman" w:cs="Times New Roman"/>
                <w:color w:val="000000"/>
                <w:sz w:val="20"/>
                <w:szCs w:val="20"/>
                <w:lang w:val="en-US" w:eastAsia="it-IT"/>
              </w:rPr>
            </w:pPr>
          </w:p>
        </w:tc>
        <w:tc>
          <w:tcPr>
            <w:tcW w:w="1292" w:type="dxa"/>
            <w:tcBorders>
              <w:bottom w:val="single" w:sz="12" w:space="0" w:color="auto"/>
            </w:tcBorders>
            <w:shd w:val="clear" w:color="auto" w:fill="auto"/>
            <w:noWrap/>
            <w:vAlign w:val="center"/>
          </w:tcPr>
          <w:p w14:paraId="05FCCAE8"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Mucin type O-glycan biosynthesis</w:t>
            </w:r>
          </w:p>
        </w:tc>
        <w:tc>
          <w:tcPr>
            <w:tcW w:w="1232" w:type="dxa"/>
            <w:tcBorders>
              <w:bottom w:val="single" w:sz="12" w:space="0" w:color="auto"/>
            </w:tcBorders>
            <w:shd w:val="clear" w:color="auto" w:fill="auto"/>
            <w:noWrap/>
            <w:vAlign w:val="center"/>
          </w:tcPr>
          <w:p w14:paraId="4E00CD8B"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29</w:t>
            </w:r>
          </w:p>
        </w:tc>
        <w:tc>
          <w:tcPr>
            <w:tcW w:w="1110" w:type="dxa"/>
            <w:tcBorders>
              <w:bottom w:val="single" w:sz="12" w:space="0" w:color="auto"/>
            </w:tcBorders>
            <w:shd w:val="clear" w:color="auto" w:fill="auto"/>
            <w:noWrap/>
            <w:vAlign w:val="center"/>
          </w:tcPr>
          <w:p w14:paraId="0FDA2E3B"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w:t>
            </w:r>
          </w:p>
        </w:tc>
        <w:tc>
          <w:tcPr>
            <w:tcW w:w="672" w:type="dxa"/>
            <w:tcBorders>
              <w:bottom w:val="single" w:sz="12" w:space="0" w:color="auto"/>
            </w:tcBorders>
            <w:shd w:val="clear" w:color="auto" w:fill="auto"/>
            <w:noWrap/>
            <w:vAlign w:val="center"/>
          </w:tcPr>
          <w:p w14:paraId="402C5404"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8.386</w:t>
            </w:r>
          </w:p>
        </w:tc>
        <w:tc>
          <w:tcPr>
            <w:tcW w:w="1158" w:type="dxa"/>
            <w:tcBorders>
              <w:bottom w:val="single" w:sz="12" w:space="0" w:color="auto"/>
            </w:tcBorders>
            <w:shd w:val="clear" w:color="auto" w:fill="auto"/>
            <w:noWrap/>
            <w:vAlign w:val="center"/>
          </w:tcPr>
          <w:p w14:paraId="7F9FFB56"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0.023</w:t>
            </w:r>
          </w:p>
        </w:tc>
        <w:tc>
          <w:tcPr>
            <w:tcW w:w="3308" w:type="dxa"/>
            <w:tcBorders>
              <w:bottom w:val="single" w:sz="12" w:space="0" w:color="auto"/>
            </w:tcBorders>
            <w:shd w:val="clear" w:color="auto" w:fill="auto"/>
            <w:noWrap/>
            <w:vAlign w:val="center"/>
          </w:tcPr>
          <w:p w14:paraId="377A02EF" w14:textId="77777777" w:rsidR="003A42CB" w:rsidRPr="00EC4489" w:rsidRDefault="003A42CB" w:rsidP="003A42C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i/>
                <w:color w:val="000000"/>
                <w:sz w:val="20"/>
                <w:szCs w:val="20"/>
                <w:lang w:val="en-US" w:eastAsia="it-IT"/>
              </w:rPr>
              <w:t>GALNT10 C1GALT1 GALNT13 GALNTL6 ENSG00000259075</w:t>
            </w:r>
          </w:p>
        </w:tc>
      </w:tr>
    </w:tbl>
    <w:p w14:paraId="56699303" w14:textId="23984FEB" w:rsidR="003A42CB" w:rsidRPr="00EC4489" w:rsidRDefault="003A42CB" w:rsidP="003A42CB">
      <w:pPr>
        <w:spacing w:after="0" w:line="276" w:lineRule="auto"/>
        <w:jc w:val="both"/>
        <w:rPr>
          <w:sz w:val="20"/>
          <w:szCs w:val="20"/>
          <w:lang w:val="en-US"/>
        </w:rPr>
      </w:pPr>
      <w:r w:rsidRPr="00EC4489">
        <w:rPr>
          <w:rFonts w:cs="Times New Roman"/>
          <w:sz w:val="20"/>
          <w:szCs w:val="20"/>
          <w:lang w:val="en-US"/>
        </w:rPr>
        <w:t xml:space="preserve">Pathway size, number of genes belonging to the pathway; Network size, number of genes composing the identified network; HSS, highest scoring subnetwork; p-value, rank p-value calculated </w:t>
      </w:r>
      <w:r w:rsidRPr="00EC4489">
        <w:rPr>
          <w:sz w:val="20"/>
          <w:szCs w:val="20"/>
          <w:lang w:val="en-US"/>
        </w:rPr>
        <w:t>by comparing observed HSS with a null distribution of HSS generated for each subnetwork of a specific size via 20,000 permutations.</w:t>
      </w:r>
    </w:p>
    <w:p w14:paraId="2B39CDDB"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639B1662"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4FB6A6E9"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2D2E1568"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5BF80BAC"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55E4BDF8"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4358AFEE"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3C621953"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1A725328"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2EECDC61"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4FCF4D94"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5EE00686"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536721C3"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368722F0"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795416A5"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29F5A065"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4F16FE42" w14:textId="14BDE747" w:rsidR="003A42CB" w:rsidRPr="00EC4489" w:rsidRDefault="003A42CB" w:rsidP="00402216">
      <w:pPr>
        <w:spacing w:after="0" w:line="360" w:lineRule="auto"/>
        <w:jc w:val="both"/>
        <w:rPr>
          <w:rFonts w:ascii="Times New Roman" w:eastAsia="Times New Roman" w:hAnsi="Times New Roman" w:cs="Times New Roman"/>
          <w:bCs/>
          <w:sz w:val="24"/>
          <w:szCs w:val="24"/>
          <w:lang w:val="en-US" w:eastAsia="it-IT"/>
        </w:rPr>
      </w:pPr>
      <w:r w:rsidRPr="00EC4489">
        <w:rPr>
          <w:rFonts w:ascii="Times New Roman" w:eastAsia="Times New Roman" w:hAnsi="Times New Roman" w:cs="Times New Roman"/>
          <w:b/>
          <w:sz w:val="24"/>
          <w:szCs w:val="24"/>
          <w:lang w:val="en-US" w:eastAsia="it-IT"/>
        </w:rPr>
        <w:lastRenderedPageBreak/>
        <w:t xml:space="preserve">Table </w:t>
      </w:r>
      <w:r w:rsidR="00153EA3" w:rsidRPr="00EC4489">
        <w:rPr>
          <w:rFonts w:ascii="Times New Roman" w:eastAsia="Times New Roman" w:hAnsi="Times New Roman" w:cs="Times New Roman"/>
          <w:b/>
          <w:sz w:val="24"/>
          <w:szCs w:val="24"/>
          <w:lang w:val="en-US" w:eastAsia="it-IT"/>
        </w:rPr>
        <w:t>S</w:t>
      </w:r>
      <w:r w:rsidRPr="00EC4489">
        <w:rPr>
          <w:rFonts w:ascii="Times New Roman" w:eastAsia="Times New Roman" w:hAnsi="Times New Roman" w:cs="Times New Roman"/>
          <w:b/>
          <w:sz w:val="24"/>
          <w:szCs w:val="24"/>
          <w:lang w:val="en-US" w:eastAsia="it-IT"/>
        </w:rPr>
        <w:t xml:space="preserve">4. </w:t>
      </w:r>
      <w:r w:rsidRPr="00EC4489">
        <w:rPr>
          <w:rFonts w:ascii="Times New Roman" w:eastAsia="Times New Roman" w:hAnsi="Times New Roman" w:cs="Times New Roman"/>
          <w:bCs/>
          <w:sz w:val="24"/>
          <w:szCs w:val="24"/>
          <w:lang w:val="en-US" w:eastAsia="it-IT"/>
        </w:rPr>
        <w:t xml:space="preserve">Gene networks showing significant signatures of positive selection according to </w:t>
      </w:r>
      <w:r w:rsidRPr="00EC4489">
        <w:rPr>
          <w:rFonts w:ascii="Times New Roman" w:eastAsia="Times New Roman" w:hAnsi="Times New Roman" w:cs="Times New Roman"/>
          <w:bCs/>
          <w:i/>
          <w:sz w:val="24"/>
          <w:szCs w:val="24"/>
          <w:lang w:val="en-US" w:eastAsia="it-IT"/>
        </w:rPr>
        <w:t>signet</w:t>
      </w:r>
      <w:r w:rsidRPr="00EC4489">
        <w:rPr>
          <w:rFonts w:ascii="Times New Roman" w:eastAsia="Times New Roman" w:hAnsi="Times New Roman" w:cs="Times New Roman"/>
          <w:bCs/>
          <w:sz w:val="24"/>
          <w:szCs w:val="24"/>
          <w:lang w:val="en-US" w:eastAsia="it-IT"/>
        </w:rPr>
        <w:t xml:space="preserve"> analysis performed on the obtained genome-wide distribution of nSL scores.</w:t>
      </w:r>
    </w:p>
    <w:p w14:paraId="40251353"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tbl>
      <w:tblPr>
        <w:tblStyle w:val="Sfondochiaro-Colore11"/>
        <w:tblW w:w="9746" w:type="dxa"/>
        <w:jc w:val="center"/>
        <w:tblLook w:val="04A0" w:firstRow="1" w:lastRow="0" w:firstColumn="1" w:lastColumn="0" w:noHBand="0" w:noVBand="1"/>
      </w:tblPr>
      <w:tblGrid>
        <w:gridCol w:w="974"/>
        <w:gridCol w:w="1292"/>
        <w:gridCol w:w="1232"/>
        <w:gridCol w:w="1110"/>
        <w:gridCol w:w="672"/>
        <w:gridCol w:w="1158"/>
        <w:gridCol w:w="3308"/>
      </w:tblGrid>
      <w:tr w:rsidR="003A42CB" w:rsidRPr="00EC4489" w14:paraId="2C0E36D5" w14:textId="77777777" w:rsidTr="005C44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74" w:type="dxa"/>
            <w:tcBorders>
              <w:top w:val="single" w:sz="12" w:space="0" w:color="auto"/>
              <w:bottom w:val="single" w:sz="12" w:space="0" w:color="auto"/>
            </w:tcBorders>
            <w:vAlign w:val="center"/>
          </w:tcPr>
          <w:p w14:paraId="69633FD3" w14:textId="77777777" w:rsidR="003A42CB" w:rsidRPr="00EC4489" w:rsidRDefault="003A42CB" w:rsidP="003A42CB">
            <w:pPr>
              <w:spacing w:line="276" w:lineRule="auto"/>
              <w:jc w:val="center"/>
              <w:rPr>
                <w:rFonts w:eastAsia="Times New Roman" w:cs="Times New Roman"/>
                <w:color w:val="000000"/>
                <w:lang w:eastAsia="it-IT"/>
              </w:rPr>
            </w:pPr>
            <w:r w:rsidRPr="00EC4489">
              <w:rPr>
                <w:rFonts w:eastAsia="Times New Roman" w:cs="Times New Roman"/>
                <w:color w:val="000000"/>
                <w:lang w:eastAsia="it-IT"/>
              </w:rPr>
              <w:t>Cluster</w:t>
            </w:r>
          </w:p>
        </w:tc>
        <w:tc>
          <w:tcPr>
            <w:tcW w:w="1292" w:type="dxa"/>
            <w:tcBorders>
              <w:top w:val="single" w:sz="12" w:space="0" w:color="auto"/>
              <w:bottom w:val="single" w:sz="12" w:space="0" w:color="auto"/>
            </w:tcBorders>
            <w:noWrap/>
            <w:vAlign w:val="center"/>
            <w:hideMark/>
          </w:tcPr>
          <w:p w14:paraId="1F947857"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Pathway</w:t>
            </w:r>
            <w:proofErr w:type="spellEnd"/>
          </w:p>
        </w:tc>
        <w:tc>
          <w:tcPr>
            <w:tcW w:w="1232" w:type="dxa"/>
            <w:tcBorders>
              <w:top w:val="single" w:sz="12" w:space="0" w:color="auto"/>
              <w:bottom w:val="single" w:sz="12" w:space="0" w:color="auto"/>
            </w:tcBorders>
            <w:noWrap/>
            <w:vAlign w:val="center"/>
            <w:hideMark/>
          </w:tcPr>
          <w:p w14:paraId="1DD970A8"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Pathway</w:t>
            </w:r>
            <w:proofErr w:type="spellEnd"/>
          </w:p>
          <w:p w14:paraId="39C3A8B6"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size</w:t>
            </w:r>
            <w:proofErr w:type="spellEnd"/>
          </w:p>
        </w:tc>
        <w:tc>
          <w:tcPr>
            <w:tcW w:w="1110" w:type="dxa"/>
            <w:tcBorders>
              <w:top w:val="single" w:sz="12" w:space="0" w:color="auto"/>
              <w:bottom w:val="single" w:sz="12" w:space="0" w:color="auto"/>
            </w:tcBorders>
            <w:noWrap/>
            <w:vAlign w:val="center"/>
            <w:hideMark/>
          </w:tcPr>
          <w:p w14:paraId="222C1321"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Network</w:t>
            </w:r>
          </w:p>
          <w:p w14:paraId="0FE697A2"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size</w:t>
            </w:r>
          </w:p>
        </w:tc>
        <w:tc>
          <w:tcPr>
            <w:tcW w:w="672" w:type="dxa"/>
            <w:tcBorders>
              <w:top w:val="single" w:sz="12" w:space="0" w:color="auto"/>
              <w:bottom w:val="single" w:sz="12" w:space="0" w:color="auto"/>
            </w:tcBorders>
            <w:noWrap/>
            <w:vAlign w:val="center"/>
            <w:hideMark/>
          </w:tcPr>
          <w:p w14:paraId="1C53CFA3"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r w:rsidRPr="00EC4489">
              <w:rPr>
                <w:rFonts w:eastAsia="Times New Roman" w:cs="Times New Roman"/>
                <w:color w:val="000000"/>
                <w:lang w:eastAsia="it-IT"/>
              </w:rPr>
              <w:t>HSS</w:t>
            </w:r>
          </w:p>
        </w:tc>
        <w:tc>
          <w:tcPr>
            <w:tcW w:w="1158" w:type="dxa"/>
            <w:tcBorders>
              <w:top w:val="single" w:sz="12" w:space="0" w:color="auto"/>
              <w:bottom w:val="single" w:sz="12" w:space="0" w:color="auto"/>
            </w:tcBorders>
            <w:noWrap/>
            <w:vAlign w:val="center"/>
            <w:hideMark/>
          </w:tcPr>
          <w:p w14:paraId="56515304"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r w:rsidRPr="00EC4489">
              <w:rPr>
                <w:rFonts w:eastAsia="Times New Roman" w:cs="Times New Roman"/>
                <w:color w:val="000000"/>
                <w:lang w:eastAsia="it-IT"/>
              </w:rPr>
              <w:t>p-</w:t>
            </w:r>
            <w:proofErr w:type="spellStart"/>
            <w:r w:rsidRPr="00EC4489">
              <w:rPr>
                <w:rFonts w:eastAsia="Times New Roman" w:cs="Times New Roman"/>
                <w:color w:val="000000"/>
                <w:lang w:eastAsia="it-IT"/>
              </w:rPr>
              <w:t>value</w:t>
            </w:r>
            <w:proofErr w:type="spellEnd"/>
          </w:p>
        </w:tc>
        <w:tc>
          <w:tcPr>
            <w:tcW w:w="3308" w:type="dxa"/>
            <w:tcBorders>
              <w:top w:val="single" w:sz="12" w:space="0" w:color="auto"/>
              <w:bottom w:val="single" w:sz="12" w:space="0" w:color="auto"/>
            </w:tcBorders>
            <w:noWrap/>
            <w:vAlign w:val="center"/>
            <w:hideMark/>
          </w:tcPr>
          <w:p w14:paraId="08EAA024"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Genes</w:t>
            </w:r>
            <w:proofErr w:type="spellEnd"/>
          </w:p>
        </w:tc>
      </w:tr>
      <w:tr w:rsidR="003A42CB" w:rsidRPr="00EC4489" w14:paraId="545A57E6" w14:textId="77777777" w:rsidTr="005C4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74" w:type="dxa"/>
            <w:tcBorders>
              <w:top w:val="single" w:sz="12" w:space="0" w:color="auto"/>
              <w:bottom w:val="single" w:sz="4" w:space="0" w:color="auto"/>
            </w:tcBorders>
            <w:shd w:val="clear" w:color="auto" w:fill="auto"/>
            <w:vAlign w:val="center"/>
          </w:tcPr>
          <w:p w14:paraId="385A543C"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N_ITA</w:t>
            </w:r>
          </w:p>
        </w:tc>
        <w:tc>
          <w:tcPr>
            <w:tcW w:w="1292" w:type="dxa"/>
            <w:tcBorders>
              <w:top w:val="single" w:sz="12" w:space="0" w:color="auto"/>
              <w:bottom w:val="single" w:sz="4" w:space="0" w:color="auto"/>
            </w:tcBorders>
            <w:shd w:val="clear" w:color="auto" w:fill="auto"/>
            <w:noWrap/>
            <w:vAlign w:val="center"/>
          </w:tcPr>
          <w:p w14:paraId="7C5E46E1"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Insulin secretion</w:t>
            </w:r>
          </w:p>
        </w:tc>
        <w:tc>
          <w:tcPr>
            <w:tcW w:w="1232" w:type="dxa"/>
            <w:tcBorders>
              <w:top w:val="single" w:sz="12" w:space="0" w:color="auto"/>
              <w:bottom w:val="single" w:sz="4" w:space="0" w:color="auto"/>
            </w:tcBorders>
            <w:shd w:val="clear" w:color="auto" w:fill="auto"/>
            <w:noWrap/>
            <w:vAlign w:val="center"/>
          </w:tcPr>
          <w:p w14:paraId="47D211B6"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50</w:t>
            </w:r>
          </w:p>
        </w:tc>
        <w:tc>
          <w:tcPr>
            <w:tcW w:w="1110" w:type="dxa"/>
            <w:tcBorders>
              <w:top w:val="single" w:sz="12" w:space="0" w:color="auto"/>
              <w:bottom w:val="single" w:sz="4" w:space="0" w:color="auto"/>
            </w:tcBorders>
            <w:shd w:val="clear" w:color="auto" w:fill="auto"/>
            <w:noWrap/>
            <w:vAlign w:val="center"/>
          </w:tcPr>
          <w:p w14:paraId="60FE4337"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10</w:t>
            </w:r>
          </w:p>
        </w:tc>
        <w:tc>
          <w:tcPr>
            <w:tcW w:w="672" w:type="dxa"/>
            <w:tcBorders>
              <w:top w:val="single" w:sz="12" w:space="0" w:color="auto"/>
              <w:bottom w:val="single" w:sz="4" w:space="0" w:color="auto"/>
            </w:tcBorders>
            <w:shd w:val="clear" w:color="auto" w:fill="auto"/>
            <w:noWrap/>
            <w:vAlign w:val="center"/>
          </w:tcPr>
          <w:p w14:paraId="1565757E"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6.556</w:t>
            </w:r>
          </w:p>
        </w:tc>
        <w:tc>
          <w:tcPr>
            <w:tcW w:w="1158" w:type="dxa"/>
            <w:tcBorders>
              <w:top w:val="single" w:sz="12" w:space="0" w:color="auto"/>
              <w:bottom w:val="single" w:sz="4" w:space="0" w:color="auto"/>
            </w:tcBorders>
            <w:shd w:val="clear" w:color="auto" w:fill="auto"/>
            <w:noWrap/>
            <w:vAlign w:val="center"/>
          </w:tcPr>
          <w:p w14:paraId="70591473"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0.016</w:t>
            </w:r>
          </w:p>
        </w:tc>
        <w:tc>
          <w:tcPr>
            <w:tcW w:w="3308" w:type="dxa"/>
            <w:tcBorders>
              <w:top w:val="single" w:sz="12" w:space="0" w:color="auto"/>
              <w:bottom w:val="single" w:sz="4" w:space="0" w:color="auto"/>
            </w:tcBorders>
            <w:shd w:val="clear" w:color="auto" w:fill="auto"/>
            <w:noWrap/>
            <w:vAlign w:val="center"/>
          </w:tcPr>
          <w:p w14:paraId="24726A07" w14:textId="77777777" w:rsidR="003A42CB" w:rsidRPr="00EC4489" w:rsidRDefault="003A42CB" w:rsidP="003A42C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lang w:eastAsia="it-IT"/>
              </w:rPr>
            </w:pPr>
            <w:r w:rsidRPr="00EC4489">
              <w:rPr>
                <w:rFonts w:eastAsia="Times New Roman" w:cs="Times New Roman"/>
                <w:i/>
                <w:color w:val="000000"/>
                <w:sz w:val="20"/>
                <w:szCs w:val="20"/>
                <w:lang w:eastAsia="it-IT"/>
              </w:rPr>
              <w:t>ADCY2 ADCY3 ADCY9 ADCYAP1R1 CACNA1C CACNA1D CACNA1S GLP1R GNAS PRKACA</w:t>
            </w:r>
          </w:p>
        </w:tc>
      </w:tr>
      <w:tr w:rsidR="003A42CB" w:rsidRPr="00EB5237" w14:paraId="7B387E67" w14:textId="77777777" w:rsidTr="005C4433">
        <w:trPr>
          <w:trHeight w:val="300"/>
          <w:jc w:val="center"/>
        </w:trPr>
        <w:tc>
          <w:tcPr>
            <w:cnfStyle w:val="001000000000" w:firstRow="0" w:lastRow="0" w:firstColumn="1" w:lastColumn="0" w:oddVBand="0" w:evenVBand="0" w:oddHBand="0" w:evenHBand="0" w:firstRowFirstColumn="0" w:firstRowLastColumn="0" w:lastRowFirstColumn="0" w:lastRowLastColumn="0"/>
            <w:tcW w:w="974" w:type="dxa"/>
            <w:vMerge w:val="restart"/>
            <w:tcBorders>
              <w:top w:val="single" w:sz="4" w:space="0" w:color="auto"/>
            </w:tcBorders>
            <w:vAlign w:val="center"/>
          </w:tcPr>
          <w:p w14:paraId="28EAE5BA"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S_ITA</w:t>
            </w:r>
          </w:p>
        </w:tc>
        <w:tc>
          <w:tcPr>
            <w:tcW w:w="1292" w:type="dxa"/>
            <w:tcBorders>
              <w:top w:val="single" w:sz="4" w:space="0" w:color="auto"/>
            </w:tcBorders>
            <w:noWrap/>
            <w:vAlign w:val="center"/>
            <w:hideMark/>
          </w:tcPr>
          <w:p w14:paraId="567BDBDF"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US" w:eastAsia="it-IT"/>
              </w:rPr>
            </w:pPr>
            <w:r w:rsidRPr="00EC4489">
              <w:rPr>
                <w:rFonts w:eastAsia="Times New Roman" w:cs="Times New Roman"/>
                <w:color w:val="000000"/>
                <w:sz w:val="20"/>
                <w:szCs w:val="20"/>
                <w:lang w:val="en-US" w:eastAsia="it-IT"/>
              </w:rPr>
              <w:t>Mucin type O-glycan biosynthesis</w:t>
            </w:r>
          </w:p>
        </w:tc>
        <w:tc>
          <w:tcPr>
            <w:tcW w:w="1232" w:type="dxa"/>
            <w:tcBorders>
              <w:top w:val="single" w:sz="4" w:space="0" w:color="auto"/>
            </w:tcBorders>
            <w:noWrap/>
            <w:vAlign w:val="center"/>
            <w:hideMark/>
          </w:tcPr>
          <w:p w14:paraId="68AEE8E7"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29</w:t>
            </w:r>
          </w:p>
        </w:tc>
        <w:tc>
          <w:tcPr>
            <w:tcW w:w="1110" w:type="dxa"/>
            <w:tcBorders>
              <w:top w:val="single" w:sz="4" w:space="0" w:color="auto"/>
            </w:tcBorders>
            <w:noWrap/>
            <w:vAlign w:val="center"/>
            <w:hideMark/>
          </w:tcPr>
          <w:p w14:paraId="1929DF87"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11</w:t>
            </w:r>
          </w:p>
        </w:tc>
        <w:tc>
          <w:tcPr>
            <w:tcW w:w="672" w:type="dxa"/>
            <w:tcBorders>
              <w:top w:val="single" w:sz="4" w:space="0" w:color="auto"/>
            </w:tcBorders>
            <w:noWrap/>
            <w:vAlign w:val="center"/>
            <w:hideMark/>
          </w:tcPr>
          <w:p w14:paraId="76711050"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5.573</w:t>
            </w:r>
          </w:p>
        </w:tc>
        <w:tc>
          <w:tcPr>
            <w:tcW w:w="1158" w:type="dxa"/>
            <w:tcBorders>
              <w:top w:val="single" w:sz="4" w:space="0" w:color="auto"/>
            </w:tcBorders>
            <w:noWrap/>
            <w:vAlign w:val="center"/>
            <w:hideMark/>
          </w:tcPr>
          <w:p w14:paraId="6A8BB7D5"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0.034</w:t>
            </w:r>
          </w:p>
        </w:tc>
        <w:tc>
          <w:tcPr>
            <w:tcW w:w="3308" w:type="dxa"/>
            <w:tcBorders>
              <w:top w:val="single" w:sz="4" w:space="0" w:color="auto"/>
            </w:tcBorders>
            <w:noWrap/>
            <w:vAlign w:val="center"/>
            <w:hideMark/>
          </w:tcPr>
          <w:p w14:paraId="0D186071" w14:textId="77777777" w:rsidR="003A42CB" w:rsidRPr="00EC4489" w:rsidRDefault="003A42CB" w:rsidP="003A42CB">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 w:val="20"/>
                <w:szCs w:val="20"/>
                <w:lang w:val="en-US" w:eastAsia="it-IT"/>
              </w:rPr>
            </w:pPr>
            <w:r w:rsidRPr="00EC4489">
              <w:rPr>
                <w:rFonts w:eastAsia="Times New Roman" w:cs="Times New Roman"/>
                <w:i/>
                <w:color w:val="000000"/>
                <w:sz w:val="20"/>
                <w:szCs w:val="20"/>
                <w:lang w:val="en-US" w:eastAsia="it-IT"/>
              </w:rPr>
              <w:t>GALNT2 GCNT3 GALNT10 C1GALT1 GALNTL1 GALNTL6 GALNT14 GALNT13 GALNTL2 GALNTL4</w:t>
            </w:r>
          </w:p>
        </w:tc>
      </w:tr>
      <w:tr w:rsidR="003A42CB" w:rsidRPr="00EC4489" w14:paraId="13C5249B" w14:textId="77777777" w:rsidTr="005C4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74" w:type="dxa"/>
            <w:vMerge/>
            <w:tcBorders>
              <w:bottom w:val="single" w:sz="4" w:space="0" w:color="auto"/>
            </w:tcBorders>
            <w:vAlign w:val="center"/>
          </w:tcPr>
          <w:p w14:paraId="41562DD4" w14:textId="77777777" w:rsidR="003A42CB" w:rsidRPr="00EC4489" w:rsidRDefault="003A42CB" w:rsidP="003A42CB">
            <w:pPr>
              <w:spacing w:line="276" w:lineRule="auto"/>
              <w:jc w:val="center"/>
              <w:rPr>
                <w:rFonts w:eastAsia="Times New Roman" w:cs="Times New Roman"/>
                <w:color w:val="000000"/>
                <w:sz w:val="20"/>
                <w:szCs w:val="20"/>
                <w:lang w:val="en-US" w:eastAsia="it-IT"/>
              </w:rPr>
            </w:pPr>
          </w:p>
        </w:tc>
        <w:tc>
          <w:tcPr>
            <w:tcW w:w="1292" w:type="dxa"/>
            <w:tcBorders>
              <w:bottom w:val="single" w:sz="4" w:space="0" w:color="auto"/>
            </w:tcBorders>
            <w:shd w:val="clear" w:color="auto" w:fill="auto"/>
            <w:noWrap/>
            <w:vAlign w:val="center"/>
          </w:tcPr>
          <w:p w14:paraId="2228F3F6"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Basal cell carcinoma</w:t>
            </w:r>
          </w:p>
        </w:tc>
        <w:tc>
          <w:tcPr>
            <w:tcW w:w="1232" w:type="dxa"/>
            <w:tcBorders>
              <w:bottom w:val="single" w:sz="4" w:space="0" w:color="auto"/>
            </w:tcBorders>
            <w:shd w:val="clear" w:color="auto" w:fill="auto"/>
            <w:noWrap/>
            <w:vAlign w:val="center"/>
          </w:tcPr>
          <w:p w14:paraId="1823E4F5"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45</w:t>
            </w:r>
          </w:p>
        </w:tc>
        <w:tc>
          <w:tcPr>
            <w:tcW w:w="1110" w:type="dxa"/>
            <w:tcBorders>
              <w:bottom w:val="single" w:sz="4" w:space="0" w:color="auto"/>
            </w:tcBorders>
            <w:shd w:val="clear" w:color="auto" w:fill="auto"/>
            <w:noWrap/>
            <w:vAlign w:val="center"/>
          </w:tcPr>
          <w:p w14:paraId="34135482"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13</w:t>
            </w:r>
          </w:p>
        </w:tc>
        <w:tc>
          <w:tcPr>
            <w:tcW w:w="672" w:type="dxa"/>
            <w:tcBorders>
              <w:bottom w:val="single" w:sz="4" w:space="0" w:color="auto"/>
            </w:tcBorders>
            <w:shd w:val="clear" w:color="auto" w:fill="auto"/>
            <w:noWrap/>
            <w:vAlign w:val="center"/>
          </w:tcPr>
          <w:p w14:paraId="649DE055"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5.542</w:t>
            </w:r>
          </w:p>
        </w:tc>
        <w:tc>
          <w:tcPr>
            <w:tcW w:w="1158" w:type="dxa"/>
            <w:tcBorders>
              <w:bottom w:val="single" w:sz="4" w:space="0" w:color="auto"/>
            </w:tcBorders>
            <w:shd w:val="clear" w:color="auto" w:fill="auto"/>
            <w:noWrap/>
            <w:vAlign w:val="center"/>
          </w:tcPr>
          <w:p w14:paraId="17B4064E"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0.035</w:t>
            </w:r>
          </w:p>
        </w:tc>
        <w:tc>
          <w:tcPr>
            <w:tcW w:w="3308" w:type="dxa"/>
            <w:tcBorders>
              <w:bottom w:val="single" w:sz="4" w:space="0" w:color="auto"/>
            </w:tcBorders>
            <w:shd w:val="clear" w:color="auto" w:fill="auto"/>
            <w:noWrap/>
            <w:vAlign w:val="center"/>
          </w:tcPr>
          <w:p w14:paraId="7062A79D" w14:textId="77777777" w:rsidR="003A42CB" w:rsidRPr="00EC4489" w:rsidRDefault="003A42CB" w:rsidP="003A42C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i/>
                <w:color w:val="000000"/>
                <w:sz w:val="20"/>
                <w:szCs w:val="20"/>
                <w:lang w:eastAsia="it-IT"/>
              </w:rPr>
              <w:t>BMP2 FZD2 GLI2 GLI3 PTCH1 WNT7A WNT7B WNT8A WNT2B FZD1 FZD10 WNT4 WNT5B</w:t>
            </w:r>
          </w:p>
        </w:tc>
      </w:tr>
    </w:tbl>
    <w:p w14:paraId="0D19F773" w14:textId="253EAA70" w:rsidR="003A42CB" w:rsidRPr="00EC4489" w:rsidRDefault="003A42CB" w:rsidP="003A42CB">
      <w:pPr>
        <w:spacing w:after="0" w:line="276" w:lineRule="auto"/>
        <w:jc w:val="both"/>
        <w:rPr>
          <w:lang w:val="en-US"/>
        </w:rPr>
      </w:pPr>
      <w:r w:rsidRPr="00EC4489">
        <w:rPr>
          <w:rFonts w:cs="Times New Roman"/>
          <w:sz w:val="20"/>
          <w:szCs w:val="20"/>
          <w:lang w:val="en-US"/>
        </w:rPr>
        <w:t xml:space="preserve">Pathway size, number of genes belonging to the pathway; Network size, number of genes composing the identified network; HSS, highest scoring subnetwork; p-value, rank p-value calculated </w:t>
      </w:r>
      <w:r w:rsidRPr="00EC4489">
        <w:rPr>
          <w:sz w:val="20"/>
          <w:szCs w:val="20"/>
          <w:lang w:val="en-US"/>
        </w:rPr>
        <w:t>by comparing observed HSS with a null distribution of HSS generated for each subnetwork of a specific size via 20,000 permutations.</w:t>
      </w:r>
    </w:p>
    <w:p w14:paraId="38369F8A"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229343C8"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069C108C"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2C3389E0"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503D26FF"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550DEF8F"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12AC2282"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70B49BBB"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5BC75236"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08A9D66F"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76941A9E"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2ACE0561"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3CB115F5"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70A428EC"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64C2EC87" w14:textId="77777777" w:rsidR="003A42CB" w:rsidRPr="00EC4489" w:rsidRDefault="003A42CB" w:rsidP="003A42CB">
      <w:pPr>
        <w:spacing w:after="0" w:line="480" w:lineRule="auto"/>
        <w:jc w:val="both"/>
        <w:rPr>
          <w:rFonts w:ascii="Times New Roman" w:eastAsia="Times New Roman" w:hAnsi="Times New Roman" w:cs="Times New Roman"/>
          <w:b/>
          <w:sz w:val="24"/>
          <w:szCs w:val="24"/>
          <w:lang w:val="en-US" w:eastAsia="it-IT"/>
        </w:rPr>
      </w:pPr>
    </w:p>
    <w:p w14:paraId="24F8EE8E" w14:textId="1F0A4A2E" w:rsidR="003A42CB" w:rsidRPr="00EC4489" w:rsidRDefault="003A42CB" w:rsidP="00402216">
      <w:pPr>
        <w:spacing w:after="0" w:line="360" w:lineRule="auto"/>
        <w:jc w:val="both"/>
        <w:rPr>
          <w:rFonts w:ascii="Times New Roman" w:eastAsia="Times New Roman" w:hAnsi="Times New Roman" w:cs="Times New Roman"/>
          <w:bCs/>
          <w:sz w:val="24"/>
          <w:szCs w:val="24"/>
          <w:lang w:val="en-US" w:eastAsia="it-IT"/>
        </w:rPr>
      </w:pPr>
      <w:r w:rsidRPr="00EC4489">
        <w:rPr>
          <w:rFonts w:ascii="Times New Roman" w:eastAsia="Times New Roman" w:hAnsi="Times New Roman" w:cs="Times New Roman"/>
          <w:b/>
          <w:sz w:val="24"/>
          <w:szCs w:val="24"/>
          <w:lang w:val="en-US" w:eastAsia="it-IT"/>
        </w:rPr>
        <w:lastRenderedPageBreak/>
        <w:t xml:space="preserve">Table </w:t>
      </w:r>
      <w:r w:rsidR="00153EA3" w:rsidRPr="00EC4489">
        <w:rPr>
          <w:rFonts w:ascii="Times New Roman" w:eastAsia="Times New Roman" w:hAnsi="Times New Roman" w:cs="Times New Roman"/>
          <w:b/>
          <w:sz w:val="24"/>
          <w:szCs w:val="24"/>
          <w:lang w:val="en-US" w:eastAsia="it-IT"/>
        </w:rPr>
        <w:t>S</w:t>
      </w:r>
      <w:r w:rsidRPr="00EC4489">
        <w:rPr>
          <w:rFonts w:ascii="Times New Roman" w:eastAsia="Times New Roman" w:hAnsi="Times New Roman" w:cs="Times New Roman"/>
          <w:b/>
          <w:sz w:val="24"/>
          <w:szCs w:val="24"/>
          <w:lang w:val="en-US" w:eastAsia="it-IT"/>
        </w:rPr>
        <w:t>5.</w:t>
      </w:r>
      <w:r w:rsidRPr="00EC4489">
        <w:rPr>
          <w:lang w:val="en-US"/>
        </w:rPr>
        <w:t xml:space="preserve"> </w:t>
      </w:r>
      <w:r w:rsidRPr="00EC4489">
        <w:rPr>
          <w:rFonts w:ascii="Times New Roman" w:eastAsia="Times New Roman" w:hAnsi="Times New Roman" w:cs="Times New Roman"/>
          <w:bCs/>
          <w:sz w:val="24"/>
          <w:szCs w:val="24"/>
          <w:lang w:val="en-US" w:eastAsia="it-IT"/>
        </w:rPr>
        <w:t>Gene networks showing significant signatures of balancing selection according to signet analysis performed on the obtained genome-wide distribution of BALLET scores.</w:t>
      </w:r>
    </w:p>
    <w:p w14:paraId="7CE48C8F"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tbl>
      <w:tblPr>
        <w:tblStyle w:val="Sfondochiaro-Colore11"/>
        <w:tblW w:w="9862" w:type="dxa"/>
        <w:jc w:val="center"/>
        <w:tblLook w:val="04A0" w:firstRow="1" w:lastRow="0" w:firstColumn="1" w:lastColumn="0" w:noHBand="0" w:noVBand="1"/>
      </w:tblPr>
      <w:tblGrid>
        <w:gridCol w:w="858"/>
        <w:gridCol w:w="1562"/>
        <w:gridCol w:w="1232"/>
        <w:gridCol w:w="1110"/>
        <w:gridCol w:w="672"/>
        <w:gridCol w:w="1158"/>
        <w:gridCol w:w="3308"/>
      </w:tblGrid>
      <w:tr w:rsidR="003A42CB" w:rsidRPr="00EC4489" w14:paraId="3BB4138B" w14:textId="77777777" w:rsidTr="005C44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20" w:type="dxa"/>
            <w:tcBorders>
              <w:top w:val="single" w:sz="12" w:space="0" w:color="auto"/>
              <w:bottom w:val="single" w:sz="12" w:space="0" w:color="auto"/>
            </w:tcBorders>
            <w:vAlign w:val="center"/>
          </w:tcPr>
          <w:p w14:paraId="66F13505" w14:textId="77777777" w:rsidR="003A42CB" w:rsidRPr="00EC4489" w:rsidRDefault="003A42CB" w:rsidP="003A42CB">
            <w:pPr>
              <w:spacing w:line="276" w:lineRule="auto"/>
              <w:jc w:val="center"/>
              <w:rPr>
                <w:rFonts w:eastAsia="Times New Roman" w:cs="Times New Roman"/>
                <w:color w:val="000000"/>
                <w:lang w:eastAsia="it-IT"/>
              </w:rPr>
            </w:pPr>
            <w:r w:rsidRPr="00EC4489">
              <w:rPr>
                <w:rFonts w:eastAsia="Times New Roman" w:cs="Times New Roman"/>
                <w:color w:val="000000"/>
                <w:lang w:eastAsia="it-IT"/>
              </w:rPr>
              <w:t>Cluster</w:t>
            </w:r>
          </w:p>
        </w:tc>
        <w:tc>
          <w:tcPr>
            <w:tcW w:w="1562" w:type="dxa"/>
            <w:tcBorders>
              <w:top w:val="single" w:sz="12" w:space="0" w:color="auto"/>
              <w:bottom w:val="single" w:sz="12" w:space="0" w:color="auto"/>
            </w:tcBorders>
            <w:noWrap/>
            <w:vAlign w:val="center"/>
            <w:hideMark/>
          </w:tcPr>
          <w:p w14:paraId="4E8BF062"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Pathway</w:t>
            </w:r>
            <w:proofErr w:type="spellEnd"/>
          </w:p>
        </w:tc>
        <w:tc>
          <w:tcPr>
            <w:tcW w:w="1232" w:type="dxa"/>
            <w:tcBorders>
              <w:top w:val="single" w:sz="12" w:space="0" w:color="auto"/>
              <w:bottom w:val="single" w:sz="12" w:space="0" w:color="auto"/>
            </w:tcBorders>
            <w:noWrap/>
            <w:vAlign w:val="center"/>
            <w:hideMark/>
          </w:tcPr>
          <w:p w14:paraId="6991CB32"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Pathway</w:t>
            </w:r>
            <w:proofErr w:type="spellEnd"/>
          </w:p>
          <w:p w14:paraId="192D3713"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size</w:t>
            </w:r>
            <w:proofErr w:type="spellEnd"/>
          </w:p>
        </w:tc>
        <w:tc>
          <w:tcPr>
            <w:tcW w:w="1110" w:type="dxa"/>
            <w:tcBorders>
              <w:top w:val="single" w:sz="12" w:space="0" w:color="auto"/>
              <w:bottom w:val="single" w:sz="12" w:space="0" w:color="auto"/>
            </w:tcBorders>
            <w:noWrap/>
            <w:vAlign w:val="center"/>
            <w:hideMark/>
          </w:tcPr>
          <w:p w14:paraId="76A69BAE"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Network</w:t>
            </w:r>
          </w:p>
          <w:p w14:paraId="70AF62DC"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eastAsia="it-IT"/>
              </w:rPr>
            </w:pPr>
            <w:r w:rsidRPr="00EC4489">
              <w:rPr>
                <w:rFonts w:eastAsia="Times New Roman" w:cs="Times New Roman"/>
                <w:color w:val="000000"/>
                <w:lang w:val="en-US" w:eastAsia="it-IT"/>
              </w:rPr>
              <w:t>size</w:t>
            </w:r>
          </w:p>
        </w:tc>
        <w:tc>
          <w:tcPr>
            <w:tcW w:w="672" w:type="dxa"/>
            <w:tcBorders>
              <w:top w:val="single" w:sz="12" w:space="0" w:color="auto"/>
              <w:bottom w:val="single" w:sz="12" w:space="0" w:color="auto"/>
            </w:tcBorders>
            <w:noWrap/>
            <w:vAlign w:val="center"/>
            <w:hideMark/>
          </w:tcPr>
          <w:p w14:paraId="13708D7B"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r w:rsidRPr="00EC4489">
              <w:rPr>
                <w:rFonts w:eastAsia="Times New Roman" w:cs="Times New Roman"/>
                <w:color w:val="000000"/>
                <w:lang w:eastAsia="it-IT"/>
              </w:rPr>
              <w:t>HSS</w:t>
            </w:r>
          </w:p>
        </w:tc>
        <w:tc>
          <w:tcPr>
            <w:tcW w:w="1158" w:type="dxa"/>
            <w:tcBorders>
              <w:top w:val="single" w:sz="12" w:space="0" w:color="auto"/>
              <w:bottom w:val="single" w:sz="12" w:space="0" w:color="auto"/>
            </w:tcBorders>
            <w:noWrap/>
            <w:vAlign w:val="center"/>
            <w:hideMark/>
          </w:tcPr>
          <w:p w14:paraId="5FF06F63"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r w:rsidRPr="00EC4489">
              <w:rPr>
                <w:rFonts w:eastAsia="Times New Roman" w:cs="Times New Roman"/>
                <w:color w:val="000000"/>
                <w:lang w:eastAsia="it-IT"/>
              </w:rPr>
              <w:t>p-</w:t>
            </w:r>
            <w:proofErr w:type="spellStart"/>
            <w:r w:rsidRPr="00EC4489">
              <w:rPr>
                <w:rFonts w:eastAsia="Times New Roman" w:cs="Times New Roman"/>
                <w:color w:val="000000"/>
                <w:lang w:eastAsia="it-IT"/>
              </w:rPr>
              <w:t>value</w:t>
            </w:r>
            <w:proofErr w:type="spellEnd"/>
          </w:p>
        </w:tc>
        <w:tc>
          <w:tcPr>
            <w:tcW w:w="3308" w:type="dxa"/>
            <w:tcBorders>
              <w:top w:val="single" w:sz="12" w:space="0" w:color="auto"/>
              <w:bottom w:val="single" w:sz="12" w:space="0" w:color="auto"/>
            </w:tcBorders>
            <w:noWrap/>
            <w:vAlign w:val="center"/>
            <w:hideMark/>
          </w:tcPr>
          <w:p w14:paraId="25EE22A6" w14:textId="77777777" w:rsidR="003A42CB" w:rsidRPr="00EC4489" w:rsidRDefault="003A42CB" w:rsidP="003A42CB">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it-IT"/>
              </w:rPr>
            </w:pPr>
            <w:proofErr w:type="spellStart"/>
            <w:r w:rsidRPr="00EC4489">
              <w:rPr>
                <w:rFonts w:eastAsia="Times New Roman" w:cs="Times New Roman"/>
                <w:color w:val="000000"/>
                <w:lang w:eastAsia="it-IT"/>
              </w:rPr>
              <w:t>Genes</w:t>
            </w:r>
            <w:proofErr w:type="spellEnd"/>
          </w:p>
        </w:tc>
      </w:tr>
      <w:tr w:rsidR="003A42CB" w:rsidRPr="00EC4489" w14:paraId="278CC997" w14:textId="77777777" w:rsidTr="005C4433">
        <w:trPr>
          <w:cnfStyle w:val="000000100000" w:firstRow="0" w:lastRow="0" w:firstColumn="0" w:lastColumn="0" w:oddVBand="0" w:evenVBand="0" w:oddHBand="1" w:evenHBand="0" w:firstRowFirstColumn="0" w:firstRowLastColumn="0" w:lastRowFirstColumn="0" w:lastRowLastColumn="0"/>
          <w:trHeight w:val="1052"/>
          <w:jc w:val="center"/>
        </w:trPr>
        <w:tc>
          <w:tcPr>
            <w:cnfStyle w:val="001000000000" w:firstRow="0" w:lastRow="0" w:firstColumn="1" w:lastColumn="0" w:oddVBand="0" w:evenVBand="0" w:oddHBand="0" w:evenHBand="0" w:firstRowFirstColumn="0" w:firstRowLastColumn="0" w:lastRowFirstColumn="0" w:lastRowLastColumn="0"/>
            <w:tcW w:w="820" w:type="dxa"/>
            <w:vMerge w:val="restart"/>
            <w:tcBorders>
              <w:top w:val="single" w:sz="12" w:space="0" w:color="auto"/>
            </w:tcBorders>
            <w:shd w:val="clear" w:color="auto" w:fill="auto"/>
            <w:vAlign w:val="center"/>
          </w:tcPr>
          <w:p w14:paraId="065EA227" w14:textId="77777777" w:rsidR="003A42CB" w:rsidRPr="00EC4489" w:rsidRDefault="003A42CB" w:rsidP="003A42CB">
            <w:pPr>
              <w:spacing w:line="276" w:lineRule="auto"/>
              <w:jc w:val="center"/>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N_ITA</w:t>
            </w:r>
          </w:p>
        </w:tc>
        <w:tc>
          <w:tcPr>
            <w:tcW w:w="1562" w:type="dxa"/>
            <w:tcBorders>
              <w:top w:val="single" w:sz="12" w:space="0" w:color="auto"/>
            </w:tcBorders>
            <w:shd w:val="clear" w:color="auto" w:fill="auto"/>
            <w:noWrap/>
            <w:vAlign w:val="center"/>
          </w:tcPr>
          <w:p w14:paraId="777F5FCC"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proofErr w:type="spellStart"/>
            <w:r w:rsidRPr="00EC4489">
              <w:rPr>
                <w:rFonts w:eastAsia="Times New Roman" w:cs="Times New Roman"/>
                <w:color w:val="000000"/>
                <w:sz w:val="20"/>
                <w:szCs w:val="20"/>
                <w:lang w:val="en-US" w:eastAsia="it-IT"/>
              </w:rPr>
              <w:t>FoxO</w:t>
            </w:r>
            <w:proofErr w:type="spellEnd"/>
            <w:r w:rsidRPr="00EC4489">
              <w:rPr>
                <w:rFonts w:eastAsia="Times New Roman" w:cs="Times New Roman"/>
                <w:color w:val="000000"/>
                <w:sz w:val="20"/>
                <w:szCs w:val="20"/>
                <w:lang w:val="en-US" w:eastAsia="it-IT"/>
              </w:rPr>
              <w:t xml:space="preserve"> signaling</w:t>
            </w:r>
          </w:p>
        </w:tc>
        <w:tc>
          <w:tcPr>
            <w:tcW w:w="1232" w:type="dxa"/>
            <w:tcBorders>
              <w:top w:val="single" w:sz="12" w:space="0" w:color="auto"/>
            </w:tcBorders>
            <w:shd w:val="clear" w:color="auto" w:fill="auto"/>
            <w:noWrap/>
            <w:vAlign w:val="center"/>
          </w:tcPr>
          <w:p w14:paraId="6C8B06B3"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59</w:t>
            </w:r>
          </w:p>
        </w:tc>
        <w:tc>
          <w:tcPr>
            <w:tcW w:w="1110" w:type="dxa"/>
            <w:tcBorders>
              <w:top w:val="single" w:sz="12" w:space="0" w:color="auto"/>
            </w:tcBorders>
            <w:shd w:val="clear" w:color="auto" w:fill="auto"/>
            <w:noWrap/>
            <w:vAlign w:val="center"/>
          </w:tcPr>
          <w:p w14:paraId="2C8CE8F4"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16</w:t>
            </w:r>
          </w:p>
        </w:tc>
        <w:tc>
          <w:tcPr>
            <w:tcW w:w="672" w:type="dxa"/>
            <w:tcBorders>
              <w:top w:val="single" w:sz="12" w:space="0" w:color="auto"/>
            </w:tcBorders>
            <w:shd w:val="clear" w:color="auto" w:fill="auto"/>
            <w:noWrap/>
            <w:vAlign w:val="center"/>
          </w:tcPr>
          <w:p w14:paraId="34D1B015"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4.849</w:t>
            </w:r>
          </w:p>
        </w:tc>
        <w:tc>
          <w:tcPr>
            <w:tcW w:w="1158" w:type="dxa"/>
            <w:tcBorders>
              <w:top w:val="single" w:sz="12" w:space="0" w:color="auto"/>
            </w:tcBorders>
            <w:shd w:val="clear" w:color="auto" w:fill="auto"/>
            <w:noWrap/>
            <w:vAlign w:val="center"/>
          </w:tcPr>
          <w:p w14:paraId="6B5CEE7E"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0.017</w:t>
            </w:r>
          </w:p>
        </w:tc>
        <w:tc>
          <w:tcPr>
            <w:tcW w:w="3308" w:type="dxa"/>
            <w:tcBorders>
              <w:top w:val="single" w:sz="12" w:space="0" w:color="auto"/>
            </w:tcBorders>
            <w:shd w:val="clear" w:color="auto" w:fill="auto"/>
            <w:noWrap/>
            <w:vAlign w:val="center"/>
          </w:tcPr>
          <w:p w14:paraId="673641F2" w14:textId="77777777" w:rsidR="003A42CB" w:rsidRPr="00EC4489" w:rsidRDefault="003A42CB" w:rsidP="003A42C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lang w:eastAsia="it-IT"/>
              </w:rPr>
            </w:pPr>
            <w:r w:rsidRPr="00EC4489">
              <w:rPr>
                <w:rFonts w:eastAsia="Times New Roman" w:cs="Times New Roman"/>
                <w:i/>
                <w:color w:val="000000"/>
                <w:sz w:val="20"/>
                <w:szCs w:val="20"/>
                <w:lang w:eastAsia="it-IT"/>
              </w:rPr>
              <w:t>ADCY2 ADCY5 ADCY8 ADCY9 CACNA1A CACNA1B CNR1 GNG10 KCNJ6 PRKACG MAPK1 MAPK11 MAPK10 MAPK12 GNG13 GNG2</w:t>
            </w:r>
          </w:p>
        </w:tc>
      </w:tr>
      <w:tr w:rsidR="003A42CB" w:rsidRPr="00EC4489" w14:paraId="2F11CBC6" w14:textId="77777777" w:rsidTr="005C4433">
        <w:trPr>
          <w:trHeight w:val="300"/>
          <w:jc w:val="center"/>
        </w:trPr>
        <w:tc>
          <w:tcPr>
            <w:cnfStyle w:val="001000000000" w:firstRow="0" w:lastRow="0" w:firstColumn="1" w:lastColumn="0" w:oddVBand="0" w:evenVBand="0" w:oddHBand="0" w:evenHBand="0" w:firstRowFirstColumn="0" w:firstRowLastColumn="0" w:lastRowFirstColumn="0" w:lastRowLastColumn="0"/>
            <w:tcW w:w="820" w:type="dxa"/>
            <w:vMerge/>
            <w:shd w:val="clear" w:color="auto" w:fill="auto"/>
            <w:vAlign w:val="center"/>
          </w:tcPr>
          <w:p w14:paraId="5F1E762D" w14:textId="77777777" w:rsidR="003A42CB" w:rsidRPr="00EC4489" w:rsidRDefault="003A42CB" w:rsidP="003A42CB">
            <w:pPr>
              <w:spacing w:line="276" w:lineRule="auto"/>
              <w:jc w:val="center"/>
              <w:rPr>
                <w:rFonts w:eastAsia="Times New Roman" w:cs="Times New Roman"/>
                <w:color w:val="000000"/>
                <w:sz w:val="20"/>
                <w:szCs w:val="20"/>
                <w:lang w:eastAsia="it-IT"/>
              </w:rPr>
            </w:pPr>
          </w:p>
        </w:tc>
        <w:tc>
          <w:tcPr>
            <w:tcW w:w="1562" w:type="dxa"/>
            <w:shd w:val="clear" w:color="auto" w:fill="auto"/>
            <w:noWrap/>
            <w:vAlign w:val="center"/>
            <w:hideMark/>
          </w:tcPr>
          <w:p w14:paraId="2EA891C3"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US" w:eastAsia="it-IT"/>
              </w:rPr>
            </w:pPr>
            <w:proofErr w:type="spellStart"/>
            <w:r w:rsidRPr="00EC4489">
              <w:rPr>
                <w:rFonts w:eastAsia="Times New Roman" w:cs="Times New Roman"/>
                <w:bCs/>
                <w:color w:val="000000"/>
                <w:sz w:val="20"/>
                <w:szCs w:val="20"/>
                <w:lang w:val="en-US" w:eastAsia="it-IT"/>
              </w:rPr>
              <w:t>Glycerolipid</w:t>
            </w:r>
            <w:proofErr w:type="spellEnd"/>
            <w:r w:rsidRPr="00EC4489">
              <w:rPr>
                <w:rFonts w:eastAsia="Times New Roman" w:cs="Times New Roman"/>
                <w:bCs/>
                <w:color w:val="000000"/>
                <w:sz w:val="20"/>
                <w:szCs w:val="20"/>
                <w:lang w:val="en-US" w:eastAsia="it-IT"/>
              </w:rPr>
              <w:t xml:space="preserve"> metabolism</w:t>
            </w:r>
          </w:p>
        </w:tc>
        <w:tc>
          <w:tcPr>
            <w:tcW w:w="1232" w:type="dxa"/>
            <w:shd w:val="clear" w:color="auto" w:fill="auto"/>
            <w:noWrap/>
            <w:vAlign w:val="center"/>
            <w:hideMark/>
          </w:tcPr>
          <w:p w14:paraId="13ECB185"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87</w:t>
            </w:r>
          </w:p>
        </w:tc>
        <w:tc>
          <w:tcPr>
            <w:tcW w:w="1110" w:type="dxa"/>
            <w:shd w:val="clear" w:color="auto" w:fill="auto"/>
            <w:noWrap/>
            <w:vAlign w:val="center"/>
            <w:hideMark/>
          </w:tcPr>
          <w:p w14:paraId="7A630052"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12</w:t>
            </w:r>
          </w:p>
        </w:tc>
        <w:tc>
          <w:tcPr>
            <w:tcW w:w="672" w:type="dxa"/>
            <w:shd w:val="clear" w:color="auto" w:fill="auto"/>
            <w:noWrap/>
            <w:vAlign w:val="center"/>
            <w:hideMark/>
          </w:tcPr>
          <w:p w14:paraId="43105528"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4.648</w:t>
            </w:r>
          </w:p>
        </w:tc>
        <w:tc>
          <w:tcPr>
            <w:tcW w:w="1158" w:type="dxa"/>
            <w:shd w:val="clear" w:color="auto" w:fill="auto"/>
            <w:noWrap/>
            <w:vAlign w:val="center"/>
            <w:hideMark/>
          </w:tcPr>
          <w:p w14:paraId="649FB3AC"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0.024</w:t>
            </w:r>
          </w:p>
        </w:tc>
        <w:tc>
          <w:tcPr>
            <w:tcW w:w="3308" w:type="dxa"/>
            <w:shd w:val="clear" w:color="auto" w:fill="auto"/>
            <w:noWrap/>
            <w:vAlign w:val="center"/>
            <w:hideMark/>
          </w:tcPr>
          <w:p w14:paraId="5DBCCD03" w14:textId="77777777" w:rsidR="003A42CB" w:rsidRPr="00EC4489" w:rsidRDefault="003A42CB" w:rsidP="003A42CB">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 w:val="20"/>
                <w:szCs w:val="20"/>
                <w:lang w:eastAsia="it-IT"/>
              </w:rPr>
            </w:pPr>
            <w:r w:rsidRPr="00EC4489">
              <w:rPr>
                <w:rFonts w:eastAsia="Times New Roman" w:cs="Times New Roman"/>
                <w:i/>
                <w:color w:val="000000"/>
                <w:sz w:val="20"/>
                <w:szCs w:val="20"/>
                <w:lang w:eastAsia="it-IT"/>
              </w:rPr>
              <w:t>DGKB PLA2G1B PLD1 PLA2G6 PLPP1 DGKI CEPT1 PEMT PISD PLA2G3 LPCAT1 PLB1</w:t>
            </w:r>
          </w:p>
        </w:tc>
      </w:tr>
      <w:tr w:rsidR="003A42CB" w:rsidRPr="00EC4489" w14:paraId="18917A8B" w14:textId="77777777" w:rsidTr="005C4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20" w:type="dxa"/>
            <w:vMerge/>
            <w:shd w:val="clear" w:color="auto" w:fill="auto"/>
            <w:vAlign w:val="center"/>
          </w:tcPr>
          <w:p w14:paraId="58C3430B" w14:textId="77777777" w:rsidR="003A42CB" w:rsidRPr="00EC4489" w:rsidRDefault="003A42CB" w:rsidP="003A42CB">
            <w:pPr>
              <w:spacing w:line="276" w:lineRule="auto"/>
              <w:jc w:val="center"/>
              <w:rPr>
                <w:rFonts w:eastAsia="Times New Roman" w:cs="Times New Roman"/>
                <w:color w:val="000000"/>
                <w:sz w:val="20"/>
                <w:szCs w:val="20"/>
                <w:lang w:eastAsia="it-IT"/>
              </w:rPr>
            </w:pPr>
          </w:p>
        </w:tc>
        <w:tc>
          <w:tcPr>
            <w:tcW w:w="1562" w:type="dxa"/>
            <w:shd w:val="clear" w:color="auto" w:fill="auto"/>
            <w:noWrap/>
            <w:vAlign w:val="center"/>
          </w:tcPr>
          <w:p w14:paraId="55EFEE36"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US" w:eastAsia="it-IT"/>
              </w:rPr>
            </w:pPr>
            <w:r w:rsidRPr="00EC4489">
              <w:rPr>
                <w:rFonts w:eastAsia="Times New Roman" w:cs="Times New Roman"/>
                <w:bCs/>
                <w:color w:val="000000"/>
                <w:sz w:val="20"/>
                <w:szCs w:val="20"/>
                <w:lang w:val="en-US" w:eastAsia="it-IT"/>
              </w:rPr>
              <w:t>Glycolysis/</w:t>
            </w:r>
            <w:r w:rsidRPr="00EC4489">
              <w:t xml:space="preserve"> </w:t>
            </w:r>
            <w:r w:rsidRPr="00EC4489">
              <w:rPr>
                <w:rFonts w:eastAsia="Times New Roman" w:cs="Times New Roman"/>
                <w:bCs/>
                <w:color w:val="000000"/>
                <w:sz w:val="20"/>
                <w:szCs w:val="20"/>
                <w:lang w:val="en-US" w:eastAsia="it-IT"/>
              </w:rPr>
              <w:t>gluconeogenesis</w:t>
            </w:r>
          </w:p>
        </w:tc>
        <w:tc>
          <w:tcPr>
            <w:tcW w:w="1232" w:type="dxa"/>
            <w:shd w:val="clear" w:color="auto" w:fill="auto"/>
            <w:noWrap/>
            <w:vAlign w:val="center"/>
          </w:tcPr>
          <w:p w14:paraId="70927910"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30</w:t>
            </w:r>
          </w:p>
        </w:tc>
        <w:tc>
          <w:tcPr>
            <w:tcW w:w="1110" w:type="dxa"/>
            <w:shd w:val="clear" w:color="auto" w:fill="auto"/>
            <w:noWrap/>
            <w:vAlign w:val="center"/>
          </w:tcPr>
          <w:p w14:paraId="3E3B46C9"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10</w:t>
            </w:r>
          </w:p>
        </w:tc>
        <w:tc>
          <w:tcPr>
            <w:tcW w:w="672" w:type="dxa"/>
            <w:shd w:val="clear" w:color="auto" w:fill="auto"/>
            <w:noWrap/>
            <w:vAlign w:val="center"/>
          </w:tcPr>
          <w:p w14:paraId="03175D1F"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4.764</w:t>
            </w:r>
          </w:p>
        </w:tc>
        <w:tc>
          <w:tcPr>
            <w:tcW w:w="1158" w:type="dxa"/>
            <w:shd w:val="clear" w:color="auto" w:fill="auto"/>
            <w:noWrap/>
            <w:vAlign w:val="center"/>
          </w:tcPr>
          <w:p w14:paraId="325C2868"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0.019</w:t>
            </w:r>
          </w:p>
        </w:tc>
        <w:tc>
          <w:tcPr>
            <w:tcW w:w="3308" w:type="dxa"/>
            <w:shd w:val="clear" w:color="auto" w:fill="auto"/>
            <w:noWrap/>
            <w:vAlign w:val="center"/>
          </w:tcPr>
          <w:p w14:paraId="1486F5D4" w14:textId="77777777" w:rsidR="003A42CB" w:rsidRPr="00EC4489" w:rsidRDefault="003A42CB" w:rsidP="003A42C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lang w:eastAsia="it-IT"/>
              </w:rPr>
            </w:pPr>
            <w:r w:rsidRPr="00EC4489">
              <w:rPr>
                <w:rFonts w:eastAsia="Times New Roman" w:cs="Times New Roman"/>
                <w:i/>
                <w:color w:val="000000"/>
                <w:sz w:val="20"/>
                <w:szCs w:val="20"/>
                <w:lang w:eastAsia="it-IT"/>
              </w:rPr>
              <w:t>ALDH2 ALDH3A1 ALDH1A3 ALDH3B2 ALDH3A2 AOC2 GAD2 AOC3 UPB1 CARNS1</w:t>
            </w:r>
          </w:p>
        </w:tc>
      </w:tr>
      <w:tr w:rsidR="003A42CB" w:rsidRPr="00EC4489" w14:paraId="73EFEDB4" w14:textId="77777777" w:rsidTr="005C4433">
        <w:trPr>
          <w:trHeight w:val="300"/>
          <w:jc w:val="center"/>
        </w:trPr>
        <w:tc>
          <w:tcPr>
            <w:cnfStyle w:val="001000000000" w:firstRow="0" w:lastRow="0" w:firstColumn="1" w:lastColumn="0" w:oddVBand="0" w:evenVBand="0" w:oddHBand="0" w:evenHBand="0" w:firstRowFirstColumn="0" w:firstRowLastColumn="0" w:lastRowFirstColumn="0" w:lastRowLastColumn="0"/>
            <w:tcW w:w="820" w:type="dxa"/>
            <w:vMerge/>
            <w:tcBorders>
              <w:bottom w:val="single" w:sz="4" w:space="0" w:color="auto"/>
            </w:tcBorders>
            <w:shd w:val="clear" w:color="auto" w:fill="auto"/>
            <w:vAlign w:val="center"/>
          </w:tcPr>
          <w:p w14:paraId="2016E6A3" w14:textId="77777777" w:rsidR="003A42CB" w:rsidRPr="00EC4489" w:rsidRDefault="003A42CB" w:rsidP="003A42CB">
            <w:pPr>
              <w:spacing w:line="276" w:lineRule="auto"/>
              <w:jc w:val="center"/>
              <w:rPr>
                <w:rFonts w:eastAsia="Times New Roman" w:cs="Times New Roman"/>
                <w:color w:val="000000"/>
                <w:sz w:val="20"/>
                <w:szCs w:val="20"/>
                <w:lang w:eastAsia="it-IT"/>
              </w:rPr>
            </w:pPr>
          </w:p>
        </w:tc>
        <w:tc>
          <w:tcPr>
            <w:tcW w:w="1562" w:type="dxa"/>
            <w:tcBorders>
              <w:bottom w:val="single" w:sz="4" w:space="0" w:color="auto"/>
            </w:tcBorders>
            <w:shd w:val="clear" w:color="auto" w:fill="auto"/>
            <w:noWrap/>
            <w:vAlign w:val="center"/>
          </w:tcPr>
          <w:p w14:paraId="299AC146"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eastAsia="it-IT"/>
              </w:rPr>
            </w:pPr>
            <w:r w:rsidRPr="00EC4489">
              <w:rPr>
                <w:rFonts w:eastAsia="Times New Roman" w:cs="Times New Roman"/>
                <w:color w:val="000000"/>
                <w:sz w:val="20"/>
                <w:szCs w:val="20"/>
                <w:lang w:val="en-US" w:eastAsia="it-IT"/>
              </w:rPr>
              <w:t>Glucagon signaling/insulin resistance</w:t>
            </w:r>
          </w:p>
        </w:tc>
        <w:tc>
          <w:tcPr>
            <w:tcW w:w="1232" w:type="dxa"/>
            <w:tcBorders>
              <w:bottom w:val="single" w:sz="4" w:space="0" w:color="auto"/>
            </w:tcBorders>
            <w:shd w:val="clear" w:color="auto" w:fill="auto"/>
            <w:noWrap/>
            <w:vAlign w:val="center"/>
          </w:tcPr>
          <w:p w14:paraId="30F56DE7"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88</w:t>
            </w:r>
          </w:p>
        </w:tc>
        <w:tc>
          <w:tcPr>
            <w:tcW w:w="1110" w:type="dxa"/>
            <w:tcBorders>
              <w:bottom w:val="single" w:sz="4" w:space="0" w:color="auto"/>
            </w:tcBorders>
            <w:shd w:val="clear" w:color="auto" w:fill="auto"/>
            <w:noWrap/>
            <w:vAlign w:val="center"/>
          </w:tcPr>
          <w:p w14:paraId="5285F7BB"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7</w:t>
            </w:r>
          </w:p>
        </w:tc>
        <w:tc>
          <w:tcPr>
            <w:tcW w:w="672" w:type="dxa"/>
            <w:tcBorders>
              <w:bottom w:val="single" w:sz="4" w:space="0" w:color="auto"/>
            </w:tcBorders>
            <w:shd w:val="clear" w:color="auto" w:fill="auto"/>
            <w:noWrap/>
            <w:vAlign w:val="center"/>
          </w:tcPr>
          <w:p w14:paraId="787D9F57"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4.367</w:t>
            </w:r>
          </w:p>
        </w:tc>
        <w:tc>
          <w:tcPr>
            <w:tcW w:w="1158" w:type="dxa"/>
            <w:tcBorders>
              <w:bottom w:val="single" w:sz="4" w:space="0" w:color="auto"/>
            </w:tcBorders>
            <w:shd w:val="clear" w:color="auto" w:fill="auto"/>
            <w:noWrap/>
            <w:vAlign w:val="center"/>
          </w:tcPr>
          <w:p w14:paraId="0656C7B7"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0.039</w:t>
            </w:r>
          </w:p>
        </w:tc>
        <w:tc>
          <w:tcPr>
            <w:tcW w:w="3308" w:type="dxa"/>
            <w:tcBorders>
              <w:bottom w:val="single" w:sz="4" w:space="0" w:color="auto"/>
            </w:tcBorders>
            <w:shd w:val="clear" w:color="auto" w:fill="auto"/>
            <w:noWrap/>
            <w:vAlign w:val="center"/>
          </w:tcPr>
          <w:p w14:paraId="4A387BBD" w14:textId="77777777" w:rsidR="003A42CB" w:rsidRPr="00EC4489" w:rsidRDefault="003A42CB" w:rsidP="003A42CB">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i/>
                <w:color w:val="000000"/>
                <w:sz w:val="20"/>
                <w:szCs w:val="20"/>
                <w:lang w:eastAsia="it-IT"/>
              </w:rPr>
              <w:t>ITPR1 PLCG2 PRKCE PRKCG PRKCH PLCB1 TRPV4</w:t>
            </w:r>
          </w:p>
        </w:tc>
      </w:tr>
      <w:tr w:rsidR="003A42CB" w:rsidRPr="00EC4489" w14:paraId="23DAB0F4" w14:textId="77777777" w:rsidTr="005C4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20" w:type="dxa"/>
            <w:vMerge w:val="restart"/>
            <w:tcBorders>
              <w:top w:val="single" w:sz="4" w:space="0" w:color="auto"/>
            </w:tcBorders>
            <w:shd w:val="clear" w:color="auto" w:fill="auto"/>
            <w:vAlign w:val="center"/>
          </w:tcPr>
          <w:p w14:paraId="567F0FBF" w14:textId="77777777" w:rsidR="003A42CB" w:rsidRPr="00EC4489" w:rsidRDefault="003A42CB" w:rsidP="003A42CB">
            <w:pPr>
              <w:spacing w:line="276" w:lineRule="auto"/>
              <w:jc w:val="center"/>
              <w:rPr>
                <w:rFonts w:eastAsia="Times New Roman" w:cs="Times New Roman"/>
                <w:color w:val="000000"/>
                <w:sz w:val="20"/>
                <w:szCs w:val="20"/>
                <w:lang w:eastAsia="it-IT"/>
              </w:rPr>
            </w:pPr>
            <w:r w:rsidRPr="00EC4489">
              <w:rPr>
                <w:rFonts w:eastAsia="Times New Roman" w:cs="Times New Roman"/>
                <w:color w:val="000000"/>
                <w:sz w:val="20"/>
                <w:szCs w:val="20"/>
                <w:lang w:eastAsia="it-IT"/>
              </w:rPr>
              <w:t>S_ITA</w:t>
            </w:r>
          </w:p>
        </w:tc>
        <w:tc>
          <w:tcPr>
            <w:tcW w:w="1562" w:type="dxa"/>
            <w:tcBorders>
              <w:top w:val="single" w:sz="4" w:space="0" w:color="auto"/>
            </w:tcBorders>
            <w:shd w:val="clear" w:color="auto" w:fill="auto"/>
            <w:noWrap/>
            <w:vAlign w:val="center"/>
          </w:tcPr>
          <w:p w14:paraId="638BE7E1"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eastAsia="it-IT"/>
              </w:rPr>
            </w:pPr>
            <w:proofErr w:type="spellStart"/>
            <w:r w:rsidRPr="00EC4489">
              <w:rPr>
                <w:rFonts w:eastAsia="Times New Roman" w:cs="Times New Roman"/>
                <w:color w:val="000000"/>
                <w:sz w:val="20"/>
                <w:szCs w:val="20"/>
                <w:lang w:val="en-US" w:eastAsia="it-IT"/>
              </w:rPr>
              <w:t>FoxO</w:t>
            </w:r>
            <w:proofErr w:type="spellEnd"/>
            <w:r w:rsidRPr="00EC4489">
              <w:rPr>
                <w:rFonts w:eastAsia="Times New Roman" w:cs="Times New Roman"/>
                <w:color w:val="000000"/>
                <w:sz w:val="20"/>
                <w:szCs w:val="20"/>
                <w:lang w:val="en-US" w:eastAsia="it-IT"/>
              </w:rPr>
              <w:t xml:space="preserve"> signaling</w:t>
            </w:r>
          </w:p>
        </w:tc>
        <w:tc>
          <w:tcPr>
            <w:tcW w:w="1232" w:type="dxa"/>
            <w:tcBorders>
              <w:top w:val="single" w:sz="4" w:space="0" w:color="auto"/>
            </w:tcBorders>
            <w:shd w:val="clear" w:color="auto" w:fill="auto"/>
            <w:noWrap/>
            <w:vAlign w:val="center"/>
          </w:tcPr>
          <w:p w14:paraId="094B863F"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59</w:t>
            </w:r>
          </w:p>
        </w:tc>
        <w:tc>
          <w:tcPr>
            <w:tcW w:w="1110" w:type="dxa"/>
            <w:tcBorders>
              <w:top w:val="single" w:sz="4" w:space="0" w:color="auto"/>
            </w:tcBorders>
            <w:shd w:val="clear" w:color="auto" w:fill="auto"/>
            <w:noWrap/>
            <w:vAlign w:val="center"/>
          </w:tcPr>
          <w:p w14:paraId="3169DAC1"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20</w:t>
            </w:r>
          </w:p>
        </w:tc>
        <w:tc>
          <w:tcPr>
            <w:tcW w:w="672" w:type="dxa"/>
            <w:tcBorders>
              <w:top w:val="single" w:sz="4" w:space="0" w:color="auto"/>
            </w:tcBorders>
            <w:shd w:val="clear" w:color="auto" w:fill="auto"/>
            <w:noWrap/>
            <w:vAlign w:val="center"/>
          </w:tcPr>
          <w:p w14:paraId="44F9FCF9"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4.242</w:t>
            </w:r>
          </w:p>
        </w:tc>
        <w:tc>
          <w:tcPr>
            <w:tcW w:w="1158" w:type="dxa"/>
            <w:tcBorders>
              <w:top w:val="single" w:sz="4" w:space="0" w:color="auto"/>
            </w:tcBorders>
            <w:shd w:val="clear" w:color="auto" w:fill="auto"/>
            <w:noWrap/>
            <w:vAlign w:val="center"/>
          </w:tcPr>
          <w:p w14:paraId="456AB4A6"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0.031</w:t>
            </w:r>
          </w:p>
        </w:tc>
        <w:tc>
          <w:tcPr>
            <w:tcW w:w="3308" w:type="dxa"/>
            <w:tcBorders>
              <w:top w:val="single" w:sz="4" w:space="0" w:color="auto"/>
            </w:tcBorders>
            <w:shd w:val="clear" w:color="auto" w:fill="auto"/>
            <w:noWrap/>
            <w:vAlign w:val="center"/>
          </w:tcPr>
          <w:p w14:paraId="29A11621" w14:textId="77777777" w:rsidR="003A42CB" w:rsidRPr="00EC4489" w:rsidRDefault="003A42CB" w:rsidP="003A42C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lang w:eastAsia="it-IT"/>
              </w:rPr>
            </w:pPr>
            <w:r w:rsidRPr="00EC4489">
              <w:rPr>
                <w:rFonts w:eastAsia="Times New Roman" w:cs="Times New Roman"/>
                <w:i/>
                <w:color w:val="000000"/>
                <w:sz w:val="20"/>
                <w:szCs w:val="20"/>
                <w:lang w:eastAsia="it-IT"/>
              </w:rPr>
              <w:t>ADCY1 ADCY2 ADCY5 ADCY6 ADCY8 ADCY9 CACNA1A CACNA1B CNR1 GNG7 GNGT1 GNGT2 KCNJ3 KCNJ5 KCNJ6 MAPK1 MAPK11 MAPK10 MAPK12 GNG2</w:t>
            </w:r>
          </w:p>
        </w:tc>
      </w:tr>
      <w:tr w:rsidR="003A42CB" w:rsidRPr="00EC4489" w14:paraId="5674DE13" w14:textId="77777777" w:rsidTr="005C4433">
        <w:trPr>
          <w:trHeight w:val="300"/>
          <w:jc w:val="center"/>
        </w:trPr>
        <w:tc>
          <w:tcPr>
            <w:cnfStyle w:val="001000000000" w:firstRow="0" w:lastRow="0" w:firstColumn="1" w:lastColumn="0" w:oddVBand="0" w:evenVBand="0" w:oddHBand="0" w:evenHBand="0" w:firstRowFirstColumn="0" w:firstRowLastColumn="0" w:lastRowFirstColumn="0" w:lastRowLastColumn="0"/>
            <w:tcW w:w="820" w:type="dxa"/>
            <w:vMerge/>
            <w:shd w:val="clear" w:color="auto" w:fill="auto"/>
            <w:vAlign w:val="center"/>
          </w:tcPr>
          <w:p w14:paraId="17C346A0" w14:textId="77777777" w:rsidR="003A42CB" w:rsidRPr="00EC4489" w:rsidRDefault="003A42CB" w:rsidP="003A42CB">
            <w:pPr>
              <w:spacing w:line="276" w:lineRule="auto"/>
              <w:jc w:val="center"/>
              <w:rPr>
                <w:rFonts w:eastAsia="Times New Roman" w:cs="Times New Roman"/>
                <w:color w:val="000000"/>
                <w:sz w:val="20"/>
                <w:szCs w:val="20"/>
                <w:lang w:eastAsia="it-IT"/>
              </w:rPr>
            </w:pPr>
          </w:p>
        </w:tc>
        <w:tc>
          <w:tcPr>
            <w:tcW w:w="1562" w:type="dxa"/>
            <w:shd w:val="clear" w:color="auto" w:fill="auto"/>
            <w:noWrap/>
            <w:vAlign w:val="center"/>
          </w:tcPr>
          <w:p w14:paraId="397934A1"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bCs/>
                <w:color w:val="000000"/>
                <w:sz w:val="20"/>
                <w:szCs w:val="20"/>
                <w:lang w:val="en-US" w:eastAsia="it-IT"/>
              </w:rPr>
              <w:t>Glycerolipid</w:t>
            </w:r>
            <w:proofErr w:type="spellEnd"/>
            <w:r w:rsidRPr="00EC4489">
              <w:rPr>
                <w:rFonts w:eastAsia="Times New Roman" w:cs="Times New Roman"/>
                <w:bCs/>
                <w:color w:val="000000"/>
                <w:sz w:val="20"/>
                <w:szCs w:val="20"/>
                <w:lang w:val="en-US" w:eastAsia="it-IT"/>
              </w:rPr>
              <w:t xml:space="preserve"> metabolism</w:t>
            </w:r>
          </w:p>
        </w:tc>
        <w:tc>
          <w:tcPr>
            <w:tcW w:w="1232" w:type="dxa"/>
            <w:shd w:val="clear" w:color="auto" w:fill="auto"/>
            <w:noWrap/>
            <w:vAlign w:val="center"/>
          </w:tcPr>
          <w:p w14:paraId="79E4C96B"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87</w:t>
            </w:r>
          </w:p>
        </w:tc>
        <w:tc>
          <w:tcPr>
            <w:tcW w:w="1110" w:type="dxa"/>
            <w:shd w:val="clear" w:color="auto" w:fill="auto"/>
            <w:noWrap/>
            <w:vAlign w:val="center"/>
          </w:tcPr>
          <w:p w14:paraId="59101245"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27</w:t>
            </w:r>
          </w:p>
        </w:tc>
        <w:tc>
          <w:tcPr>
            <w:tcW w:w="672" w:type="dxa"/>
            <w:shd w:val="clear" w:color="auto" w:fill="auto"/>
            <w:noWrap/>
            <w:vAlign w:val="center"/>
          </w:tcPr>
          <w:p w14:paraId="5899B968"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4.843</w:t>
            </w:r>
          </w:p>
        </w:tc>
        <w:tc>
          <w:tcPr>
            <w:tcW w:w="1158" w:type="dxa"/>
            <w:shd w:val="clear" w:color="auto" w:fill="auto"/>
            <w:noWrap/>
            <w:vAlign w:val="center"/>
          </w:tcPr>
          <w:p w14:paraId="1C6AAA8B" w14:textId="77777777" w:rsidR="003A42CB" w:rsidRPr="00EC4489" w:rsidRDefault="003A42CB" w:rsidP="003A42C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0.012</w:t>
            </w:r>
          </w:p>
        </w:tc>
        <w:tc>
          <w:tcPr>
            <w:tcW w:w="3308" w:type="dxa"/>
            <w:shd w:val="clear" w:color="auto" w:fill="auto"/>
            <w:noWrap/>
            <w:vAlign w:val="center"/>
          </w:tcPr>
          <w:p w14:paraId="431D4F38" w14:textId="77777777" w:rsidR="003A42CB" w:rsidRPr="00EC4489" w:rsidRDefault="003A42CB" w:rsidP="003A42CB">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 w:val="20"/>
                <w:szCs w:val="20"/>
                <w:lang w:eastAsia="it-IT"/>
              </w:rPr>
            </w:pPr>
            <w:r w:rsidRPr="00EC4489">
              <w:rPr>
                <w:rFonts w:eastAsia="Times New Roman" w:cs="Times New Roman"/>
                <w:i/>
                <w:color w:val="000000"/>
                <w:sz w:val="20"/>
                <w:szCs w:val="20"/>
                <w:lang w:eastAsia="it-IT"/>
              </w:rPr>
              <w:t>CDS1 DGKB DGKG PLA2G4A PLD1 PLA2G6 DGKD PLA2G4C PLPP1 PLPP3 CDS2 DGKI LPIN2 CEPT1 PEMT LPIN1 PISD PLA2G3 LPCAT2 AGPAT4 GPAM SELENOI PLD4 PLB1 MBOAT1 PLA2G4F PNPLA7</w:t>
            </w:r>
          </w:p>
        </w:tc>
      </w:tr>
      <w:tr w:rsidR="003A42CB" w:rsidRPr="00EC4489" w14:paraId="3EE43489" w14:textId="77777777" w:rsidTr="005C4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20" w:type="dxa"/>
            <w:vMerge/>
            <w:tcBorders>
              <w:bottom w:val="single" w:sz="4" w:space="0" w:color="auto"/>
            </w:tcBorders>
            <w:shd w:val="clear" w:color="auto" w:fill="auto"/>
            <w:vAlign w:val="center"/>
          </w:tcPr>
          <w:p w14:paraId="5C786AB9" w14:textId="77777777" w:rsidR="003A42CB" w:rsidRPr="00EC4489" w:rsidRDefault="003A42CB" w:rsidP="003A42CB">
            <w:pPr>
              <w:spacing w:line="276" w:lineRule="auto"/>
              <w:jc w:val="center"/>
              <w:rPr>
                <w:rFonts w:eastAsia="Times New Roman" w:cs="Times New Roman"/>
                <w:color w:val="000000"/>
                <w:sz w:val="20"/>
                <w:szCs w:val="20"/>
                <w:lang w:eastAsia="it-IT"/>
              </w:rPr>
            </w:pPr>
          </w:p>
        </w:tc>
        <w:tc>
          <w:tcPr>
            <w:tcW w:w="1562" w:type="dxa"/>
            <w:tcBorders>
              <w:bottom w:val="single" w:sz="4" w:space="0" w:color="auto"/>
            </w:tcBorders>
            <w:shd w:val="clear" w:color="auto" w:fill="auto"/>
            <w:noWrap/>
            <w:vAlign w:val="center"/>
          </w:tcPr>
          <w:p w14:paraId="12A323A9"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proofErr w:type="spellStart"/>
            <w:r w:rsidRPr="00EC4489">
              <w:rPr>
                <w:rFonts w:eastAsia="Times New Roman" w:cs="Times New Roman"/>
                <w:color w:val="000000"/>
                <w:sz w:val="20"/>
                <w:szCs w:val="20"/>
                <w:lang w:eastAsia="it-IT"/>
              </w:rPr>
              <w:t>Longevity</w:t>
            </w:r>
            <w:proofErr w:type="spellEnd"/>
            <w:r w:rsidRPr="00EC4489">
              <w:rPr>
                <w:rFonts w:eastAsia="Times New Roman" w:cs="Times New Roman"/>
                <w:color w:val="000000"/>
                <w:sz w:val="20"/>
                <w:szCs w:val="20"/>
                <w:lang w:eastAsia="it-IT"/>
              </w:rPr>
              <w:t xml:space="preserve"> </w:t>
            </w:r>
            <w:proofErr w:type="spellStart"/>
            <w:r w:rsidRPr="00EC4489">
              <w:rPr>
                <w:rFonts w:eastAsia="Times New Roman" w:cs="Times New Roman"/>
                <w:color w:val="000000"/>
                <w:sz w:val="20"/>
                <w:szCs w:val="20"/>
                <w:lang w:eastAsia="it-IT"/>
              </w:rPr>
              <w:t>regulating</w:t>
            </w:r>
            <w:proofErr w:type="spellEnd"/>
          </w:p>
        </w:tc>
        <w:tc>
          <w:tcPr>
            <w:tcW w:w="1232" w:type="dxa"/>
            <w:tcBorders>
              <w:bottom w:val="single" w:sz="4" w:space="0" w:color="auto"/>
            </w:tcBorders>
            <w:shd w:val="clear" w:color="auto" w:fill="auto"/>
            <w:noWrap/>
            <w:vAlign w:val="center"/>
          </w:tcPr>
          <w:p w14:paraId="179BC5D1"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55</w:t>
            </w:r>
          </w:p>
        </w:tc>
        <w:tc>
          <w:tcPr>
            <w:tcW w:w="1110" w:type="dxa"/>
            <w:tcBorders>
              <w:bottom w:val="single" w:sz="4" w:space="0" w:color="auto"/>
            </w:tcBorders>
            <w:shd w:val="clear" w:color="auto" w:fill="auto"/>
            <w:noWrap/>
            <w:vAlign w:val="center"/>
          </w:tcPr>
          <w:p w14:paraId="4E0097F9"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9</w:t>
            </w:r>
          </w:p>
        </w:tc>
        <w:tc>
          <w:tcPr>
            <w:tcW w:w="672" w:type="dxa"/>
            <w:tcBorders>
              <w:bottom w:val="single" w:sz="4" w:space="0" w:color="auto"/>
            </w:tcBorders>
            <w:shd w:val="clear" w:color="auto" w:fill="auto"/>
            <w:noWrap/>
            <w:vAlign w:val="center"/>
          </w:tcPr>
          <w:p w14:paraId="07D31C61"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4.224</w:t>
            </w:r>
          </w:p>
        </w:tc>
        <w:tc>
          <w:tcPr>
            <w:tcW w:w="1158" w:type="dxa"/>
            <w:tcBorders>
              <w:bottom w:val="single" w:sz="4" w:space="0" w:color="auto"/>
            </w:tcBorders>
            <w:shd w:val="clear" w:color="auto" w:fill="auto"/>
            <w:noWrap/>
            <w:vAlign w:val="center"/>
          </w:tcPr>
          <w:p w14:paraId="48F45E73" w14:textId="77777777" w:rsidR="003A42CB" w:rsidRPr="00EC4489" w:rsidRDefault="003A42CB" w:rsidP="003A42CB">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it-IT"/>
              </w:rPr>
            </w:pPr>
            <w:r w:rsidRPr="00EC4489">
              <w:rPr>
                <w:rFonts w:eastAsia="Times New Roman" w:cs="Times New Roman"/>
                <w:color w:val="000000"/>
                <w:sz w:val="20"/>
                <w:szCs w:val="20"/>
                <w:lang w:eastAsia="it-IT"/>
              </w:rPr>
              <w:t>0.033</w:t>
            </w:r>
          </w:p>
        </w:tc>
        <w:tc>
          <w:tcPr>
            <w:tcW w:w="3308" w:type="dxa"/>
            <w:tcBorders>
              <w:bottom w:val="single" w:sz="4" w:space="0" w:color="auto"/>
            </w:tcBorders>
            <w:shd w:val="clear" w:color="auto" w:fill="auto"/>
            <w:noWrap/>
            <w:vAlign w:val="center"/>
          </w:tcPr>
          <w:p w14:paraId="61D837DE" w14:textId="77777777" w:rsidR="003A42CB" w:rsidRPr="00EC4489" w:rsidRDefault="003A42CB" w:rsidP="003A42CB">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lang w:eastAsia="it-IT"/>
              </w:rPr>
            </w:pPr>
            <w:r w:rsidRPr="00EC4489">
              <w:rPr>
                <w:rFonts w:eastAsia="Times New Roman" w:cs="Times New Roman"/>
                <w:i/>
                <w:color w:val="000000"/>
                <w:sz w:val="20"/>
                <w:szCs w:val="20"/>
                <w:lang w:eastAsia="it-IT"/>
              </w:rPr>
              <w:t>GNA12 GNAZ GRM1 PLA2G4A PPP2R1A PRKCG MAPK1 PLA2G4C PLA2G4F</w:t>
            </w:r>
          </w:p>
        </w:tc>
      </w:tr>
    </w:tbl>
    <w:p w14:paraId="53C05365" w14:textId="701D49C6" w:rsidR="003A42CB" w:rsidRPr="00EC4489" w:rsidRDefault="003A42CB" w:rsidP="003A42CB">
      <w:pPr>
        <w:spacing w:after="0" w:line="276" w:lineRule="auto"/>
        <w:jc w:val="both"/>
        <w:rPr>
          <w:sz w:val="20"/>
          <w:szCs w:val="20"/>
          <w:lang w:val="en-US"/>
        </w:rPr>
      </w:pPr>
      <w:r w:rsidRPr="00EC4489">
        <w:rPr>
          <w:rFonts w:cs="Times New Roman"/>
          <w:sz w:val="20"/>
          <w:szCs w:val="20"/>
          <w:lang w:val="en-US"/>
        </w:rPr>
        <w:t xml:space="preserve">Pathway size, number of genes belonging to the pathway; Network size, number of genes composing the identified network; HSS, highest scoring subnetwork; p-value, rank p-value calculated </w:t>
      </w:r>
      <w:r w:rsidRPr="00EC4489">
        <w:rPr>
          <w:sz w:val="20"/>
          <w:szCs w:val="20"/>
          <w:lang w:val="en-US"/>
        </w:rPr>
        <w:t>by comparing observed HSS with a null distribution of HSS generated for each subnetwork of a specific size via 20,000 permutations.</w:t>
      </w:r>
    </w:p>
    <w:p w14:paraId="144C2B8D" w14:textId="77777777" w:rsidR="003A42CB" w:rsidRPr="00EC4489" w:rsidRDefault="003A42CB" w:rsidP="003A42CB">
      <w:pPr>
        <w:spacing w:after="0" w:line="480" w:lineRule="auto"/>
        <w:jc w:val="both"/>
        <w:rPr>
          <w:rFonts w:ascii="Times New Roman" w:eastAsia="MS Mincho" w:hAnsi="Times New Roman" w:cs="Times New Roman"/>
          <w:bCs/>
          <w:sz w:val="20"/>
          <w:szCs w:val="20"/>
          <w:lang w:val="en-US" w:eastAsia="it-IT"/>
        </w:rPr>
      </w:pPr>
    </w:p>
    <w:p w14:paraId="492F7C3D"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3DBE1CF5"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4169B2F4"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0F030D37" w14:textId="77777777"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031EB0E7" w14:textId="126E8D2A" w:rsidR="003A42CB" w:rsidRPr="00EC4489" w:rsidRDefault="003A42CB" w:rsidP="003A42CB">
      <w:pPr>
        <w:spacing w:after="0" w:line="480" w:lineRule="auto"/>
        <w:jc w:val="both"/>
        <w:rPr>
          <w:rFonts w:ascii="Times New Roman" w:eastAsia="MS Mincho" w:hAnsi="Times New Roman" w:cs="Times New Roman"/>
          <w:bCs/>
          <w:sz w:val="24"/>
          <w:szCs w:val="24"/>
          <w:lang w:val="en-US" w:eastAsia="it-IT"/>
        </w:rPr>
      </w:pPr>
    </w:p>
    <w:p w14:paraId="362A2E72" w14:textId="77777777" w:rsidR="00402216" w:rsidRPr="00EC4489" w:rsidRDefault="00402216" w:rsidP="003A42CB">
      <w:pPr>
        <w:spacing w:after="0" w:line="480" w:lineRule="auto"/>
        <w:jc w:val="both"/>
        <w:rPr>
          <w:rFonts w:ascii="Times New Roman" w:eastAsia="MS Mincho" w:hAnsi="Times New Roman" w:cs="Times New Roman"/>
          <w:bCs/>
          <w:sz w:val="24"/>
          <w:szCs w:val="24"/>
          <w:lang w:val="en-US" w:eastAsia="it-IT"/>
        </w:rPr>
      </w:pPr>
    </w:p>
    <w:p w14:paraId="4B75510E" w14:textId="77777777" w:rsidR="003A42CB" w:rsidRPr="00EC4489" w:rsidRDefault="003A42CB" w:rsidP="00402216">
      <w:pPr>
        <w:spacing w:after="0" w:line="360" w:lineRule="auto"/>
        <w:rPr>
          <w:rFonts w:ascii="Times New Roman" w:hAnsi="Times New Roman" w:cs="Times New Roman"/>
          <w:b/>
          <w:sz w:val="28"/>
          <w:szCs w:val="28"/>
          <w:lang w:val="en-US"/>
        </w:rPr>
      </w:pPr>
      <w:r w:rsidRPr="00EC4489">
        <w:rPr>
          <w:rFonts w:ascii="Times New Roman" w:hAnsi="Times New Roman" w:cs="Times New Roman"/>
          <w:b/>
          <w:sz w:val="28"/>
          <w:szCs w:val="28"/>
          <w:lang w:val="en-US"/>
        </w:rPr>
        <w:lastRenderedPageBreak/>
        <w:t>Supplementary Results</w:t>
      </w:r>
    </w:p>
    <w:p w14:paraId="6EB35655" w14:textId="2E712A0C" w:rsidR="003A42CB" w:rsidRPr="00EC4489" w:rsidRDefault="003A42CB" w:rsidP="00402216">
      <w:pPr>
        <w:spacing w:after="0" w:line="360" w:lineRule="auto"/>
        <w:jc w:val="both"/>
        <w:rPr>
          <w:rFonts w:ascii="Times New Roman" w:eastAsia="Times New Roman" w:hAnsi="Times New Roman" w:cs="Times New Roman"/>
          <w:sz w:val="24"/>
          <w:szCs w:val="24"/>
          <w:lang w:val="en-US" w:eastAsia="it-IT"/>
        </w:rPr>
      </w:pPr>
      <w:r w:rsidRPr="00EC4489">
        <w:rPr>
          <w:rFonts w:ascii="Times New Roman" w:eastAsia="Times New Roman" w:hAnsi="Times New Roman" w:cs="Times New Roman"/>
          <w:sz w:val="24"/>
          <w:szCs w:val="24"/>
          <w:lang w:val="en-US" w:eastAsia="it-IT"/>
        </w:rPr>
        <w:t xml:space="preserve">By applying gene network-based analyses aimed at testing for the occurrence of selective events at multiple loci involved in a given biological function, rather than at single genes, we have had the opportunity to investigate for the first time the adaptive evolution of the Italian population </w:t>
      </w:r>
      <w:r w:rsidR="00846FBD" w:rsidRPr="00EC4489">
        <w:rPr>
          <w:rFonts w:ascii="Times New Roman" w:eastAsia="Times New Roman" w:hAnsi="Times New Roman" w:cs="Times New Roman"/>
          <w:sz w:val="24"/>
          <w:szCs w:val="24"/>
          <w:lang w:val="en-US" w:eastAsia="it-IT"/>
        </w:rPr>
        <w:t xml:space="preserve">according to </w:t>
      </w:r>
      <w:r w:rsidR="003172DC" w:rsidRPr="00EC4489">
        <w:rPr>
          <w:rFonts w:ascii="Times New Roman" w:eastAsia="Times New Roman" w:hAnsi="Times New Roman" w:cs="Times New Roman"/>
          <w:sz w:val="24"/>
          <w:szCs w:val="24"/>
          <w:lang w:val="en-US" w:eastAsia="it-IT"/>
        </w:rPr>
        <w:t xml:space="preserve">theoretical assumptions </w:t>
      </w:r>
      <w:r w:rsidR="00846FBD" w:rsidRPr="00EC4489">
        <w:rPr>
          <w:rFonts w:ascii="Times New Roman" w:eastAsia="Times New Roman" w:hAnsi="Times New Roman" w:cs="Times New Roman"/>
          <w:sz w:val="24"/>
          <w:szCs w:val="24"/>
          <w:lang w:val="en-US" w:eastAsia="it-IT"/>
        </w:rPr>
        <w:t xml:space="preserve">that represent the as </w:t>
      </w:r>
      <w:r w:rsidR="00843021" w:rsidRPr="00EC4489">
        <w:rPr>
          <w:rFonts w:ascii="Times New Roman" w:eastAsia="Times New Roman" w:hAnsi="Times New Roman" w:cs="Times New Roman"/>
          <w:sz w:val="24"/>
          <w:szCs w:val="24"/>
          <w:lang w:val="en-US" w:eastAsia="it-IT"/>
        </w:rPr>
        <w:t>realistic as possible proxy for a</w:t>
      </w:r>
      <w:r w:rsidRPr="00EC4489">
        <w:rPr>
          <w:rFonts w:ascii="Times New Roman" w:eastAsia="Times New Roman" w:hAnsi="Times New Roman" w:cs="Times New Roman"/>
          <w:sz w:val="24"/>
          <w:szCs w:val="24"/>
          <w:lang w:val="en-US" w:eastAsia="it-IT"/>
        </w:rPr>
        <w:t xml:space="preserve"> polygenic </w:t>
      </w:r>
      <w:r w:rsidR="00843021" w:rsidRPr="00EC4489">
        <w:rPr>
          <w:rFonts w:ascii="Times New Roman" w:eastAsia="Times New Roman" w:hAnsi="Times New Roman" w:cs="Times New Roman"/>
          <w:sz w:val="24"/>
          <w:szCs w:val="24"/>
          <w:lang w:val="en-US" w:eastAsia="it-IT"/>
        </w:rPr>
        <w:t>adaptation model</w:t>
      </w:r>
      <w:r w:rsidRPr="00EC4489">
        <w:rPr>
          <w:rFonts w:ascii="Times New Roman" w:eastAsia="Times New Roman" w:hAnsi="Times New Roman" w:cs="Times New Roman"/>
          <w:sz w:val="24"/>
          <w:szCs w:val="24"/>
          <w:lang w:val="en-US" w:eastAsia="it-IT"/>
        </w:rPr>
        <w:t>.</w:t>
      </w:r>
    </w:p>
    <w:p w14:paraId="71040053" w14:textId="77777777" w:rsidR="003A42CB" w:rsidRPr="00EC4489" w:rsidRDefault="003A42CB" w:rsidP="00402216">
      <w:pPr>
        <w:spacing w:after="0" w:line="360" w:lineRule="auto"/>
        <w:jc w:val="both"/>
        <w:rPr>
          <w:rFonts w:ascii="Times New Roman" w:hAnsi="Times New Roman" w:cs="Times New Roman"/>
          <w:b/>
          <w:sz w:val="24"/>
          <w:szCs w:val="24"/>
          <w:lang w:val="en-US"/>
        </w:rPr>
      </w:pPr>
    </w:p>
    <w:p w14:paraId="418D5D53" w14:textId="77777777" w:rsidR="003A42CB" w:rsidRPr="00EC4489" w:rsidRDefault="003A42CB" w:rsidP="00402216">
      <w:pPr>
        <w:spacing w:after="0" w:line="360" w:lineRule="auto"/>
        <w:jc w:val="both"/>
        <w:rPr>
          <w:rFonts w:ascii="Times New Roman" w:hAnsi="Times New Roman" w:cs="Times New Roman"/>
          <w:b/>
          <w:sz w:val="24"/>
          <w:szCs w:val="24"/>
          <w:lang w:val="en-US"/>
        </w:rPr>
      </w:pPr>
      <w:r w:rsidRPr="00EC4489">
        <w:rPr>
          <w:rFonts w:ascii="Times New Roman" w:hAnsi="Times New Roman" w:cs="Times New Roman"/>
          <w:b/>
          <w:sz w:val="24"/>
          <w:szCs w:val="24"/>
          <w:lang w:val="en-US"/>
        </w:rPr>
        <w:t>Signatures of positive selection at insulin-related genes</w:t>
      </w:r>
    </w:p>
    <w:p w14:paraId="674205A7" w14:textId="77777777" w:rsidR="003A42CB" w:rsidRPr="00EC4489" w:rsidRDefault="003A42CB" w:rsidP="00402216">
      <w:pPr>
        <w:spacing w:after="0" w:line="360" w:lineRule="auto"/>
        <w:jc w:val="both"/>
        <w:rPr>
          <w:rFonts w:ascii="Times New Roman" w:hAnsi="Times New Roman" w:cs="Times New Roman"/>
          <w:sz w:val="24"/>
          <w:szCs w:val="24"/>
          <w:lang w:val="en-US"/>
        </w:rPr>
      </w:pPr>
      <w:r w:rsidRPr="00EC4489">
        <w:rPr>
          <w:rFonts w:ascii="Times New Roman" w:hAnsi="Times New Roman" w:cs="Times New Roman"/>
          <w:iCs/>
          <w:sz w:val="24"/>
          <w:szCs w:val="24"/>
          <w:lang w:val="en-US"/>
        </w:rPr>
        <w:t xml:space="preserve">Both selection scans performed to test for the occurrence of positive and balancing selection suggested a complex pattern of adaptive evolution for insulin-related genes </w:t>
      </w:r>
      <w:r w:rsidRPr="00EC4489">
        <w:rPr>
          <w:rFonts w:ascii="Times New Roman" w:hAnsi="Times New Roman" w:cs="Times New Roman"/>
          <w:sz w:val="24"/>
          <w:szCs w:val="24"/>
          <w:lang w:val="en-US"/>
        </w:rPr>
        <w:t xml:space="preserve">in the Italian people. </w:t>
      </w:r>
    </w:p>
    <w:p w14:paraId="6ADFC2F7" w14:textId="55B0AE59" w:rsidR="003A42CB" w:rsidRPr="002732A3" w:rsidRDefault="003A42CB" w:rsidP="00402216">
      <w:pPr>
        <w:spacing w:after="0" w:line="360" w:lineRule="auto"/>
        <w:jc w:val="both"/>
        <w:rPr>
          <w:rFonts w:ascii="Times New Roman" w:hAnsi="Times New Roman" w:cs="Times New Roman"/>
          <w:b/>
          <w:sz w:val="24"/>
          <w:szCs w:val="24"/>
          <w:lang w:val="en-US"/>
        </w:rPr>
      </w:pPr>
      <w:r w:rsidRPr="00EC4489">
        <w:rPr>
          <w:rFonts w:ascii="Times New Roman" w:hAnsi="Times New Roman" w:cs="Times New Roman"/>
          <w:sz w:val="24"/>
          <w:szCs w:val="24"/>
          <w:lang w:val="en-US"/>
        </w:rPr>
        <w:t xml:space="preserve">In detail, selective events at </w:t>
      </w:r>
      <w:r w:rsidRPr="00EC4489">
        <w:rPr>
          <w:rFonts w:ascii="Times New Roman" w:hAnsi="Times New Roman" w:cs="Times New Roman"/>
          <w:i/>
          <w:iCs/>
          <w:sz w:val="24"/>
          <w:szCs w:val="24"/>
          <w:lang w:val="en-US"/>
        </w:rPr>
        <w:t xml:space="preserve">RIMS2 </w:t>
      </w:r>
      <w:r w:rsidRPr="00EC4489">
        <w:rPr>
          <w:rFonts w:ascii="Times New Roman" w:hAnsi="Times New Roman" w:cs="Times New Roman"/>
          <w:sz w:val="24"/>
          <w:szCs w:val="24"/>
          <w:lang w:val="en-US"/>
        </w:rPr>
        <w:t xml:space="preserve">and </w:t>
      </w:r>
      <w:r w:rsidRPr="00EC4489">
        <w:rPr>
          <w:rFonts w:ascii="Times New Roman" w:hAnsi="Times New Roman" w:cs="Times New Roman"/>
          <w:i/>
          <w:iCs/>
          <w:sz w:val="24"/>
          <w:szCs w:val="24"/>
          <w:lang w:val="en-US"/>
        </w:rPr>
        <w:t>PCLO</w:t>
      </w:r>
      <w:r w:rsidRPr="00EC4489">
        <w:rPr>
          <w:rFonts w:ascii="Times New Roman" w:hAnsi="Times New Roman" w:cs="Times New Roman"/>
          <w:sz w:val="24"/>
          <w:szCs w:val="24"/>
          <w:lang w:val="en-US"/>
        </w:rPr>
        <w:t xml:space="preserve"> genes were supposed to have occurred in the common ancestors of N_ITA and S_ITA clusters (</w:t>
      </w:r>
      <w:r w:rsidR="00032C2B" w:rsidRPr="00EC4489">
        <w:rPr>
          <w:rFonts w:ascii="Times New Roman" w:hAnsi="Times New Roman" w:cs="Times New Roman"/>
          <w:sz w:val="24"/>
          <w:szCs w:val="24"/>
          <w:lang w:val="en-US"/>
        </w:rPr>
        <w:t xml:space="preserve">Additional </w:t>
      </w:r>
      <w:r w:rsidR="004433C2" w:rsidRPr="00EC4489">
        <w:rPr>
          <w:rFonts w:ascii="Times New Roman" w:hAnsi="Times New Roman" w:cs="Times New Roman"/>
          <w:sz w:val="24"/>
          <w:szCs w:val="24"/>
          <w:lang w:val="en-US"/>
        </w:rPr>
        <w:t>f</w:t>
      </w:r>
      <w:r w:rsidR="00032C2B" w:rsidRPr="00EC4489">
        <w:rPr>
          <w:rFonts w:ascii="Times New Roman" w:hAnsi="Times New Roman" w:cs="Times New Roman"/>
          <w:sz w:val="24"/>
          <w:szCs w:val="24"/>
          <w:lang w:val="en-US"/>
        </w:rPr>
        <w:t xml:space="preserve">ile 1: </w:t>
      </w:r>
      <w:r w:rsidRPr="00EC4489">
        <w:rPr>
          <w:rFonts w:ascii="Times New Roman" w:hAnsi="Times New Roman" w:cs="Times New Roman"/>
          <w:sz w:val="24"/>
          <w:szCs w:val="24"/>
          <w:lang w:val="en-US"/>
        </w:rPr>
        <w:t xml:space="preserve">Figure </w:t>
      </w:r>
      <w:r w:rsidR="00032C2B" w:rsidRPr="00EC4489">
        <w:rPr>
          <w:rFonts w:ascii="Times New Roman" w:hAnsi="Times New Roman" w:cs="Times New Roman"/>
          <w:sz w:val="24"/>
          <w:szCs w:val="24"/>
          <w:lang w:val="en-US"/>
        </w:rPr>
        <w:t>S</w:t>
      </w:r>
      <w:r w:rsidRPr="00EC4489">
        <w:rPr>
          <w:rFonts w:ascii="Times New Roman" w:hAnsi="Times New Roman" w:cs="Times New Roman"/>
          <w:sz w:val="24"/>
          <w:szCs w:val="24"/>
          <w:lang w:val="en-US"/>
        </w:rPr>
        <w:t>5</w:t>
      </w:r>
      <w:r w:rsidR="00032C2B" w:rsidRPr="00EC4489">
        <w:rPr>
          <w:rFonts w:ascii="Times New Roman" w:hAnsi="Times New Roman" w:cs="Times New Roman"/>
          <w:sz w:val="24"/>
          <w:szCs w:val="24"/>
          <w:lang w:val="en-US"/>
        </w:rPr>
        <w:t>,</w:t>
      </w:r>
      <w:r w:rsidRPr="00EC4489">
        <w:rPr>
          <w:rFonts w:ascii="Times New Roman" w:hAnsi="Times New Roman" w:cs="Times New Roman"/>
          <w:sz w:val="24"/>
          <w:szCs w:val="24"/>
          <w:lang w:val="en-US"/>
        </w:rPr>
        <w:t xml:space="preserve"> Table </w:t>
      </w:r>
      <w:r w:rsidR="00032C2B" w:rsidRPr="00EC4489">
        <w:rPr>
          <w:rFonts w:ascii="Times New Roman" w:hAnsi="Times New Roman" w:cs="Times New Roman"/>
          <w:sz w:val="24"/>
          <w:szCs w:val="24"/>
          <w:lang w:val="en-US"/>
        </w:rPr>
        <w:t>S</w:t>
      </w:r>
      <w:r w:rsidRPr="00EC4489">
        <w:rPr>
          <w:rFonts w:ascii="Times New Roman" w:hAnsi="Times New Roman" w:cs="Times New Roman"/>
          <w:sz w:val="24"/>
          <w:szCs w:val="24"/>
          <w:lang w:val="en-US"/>
        </w:rPr>
        <w:t xml:space="preserve">3), with the former locus </w:t>
      </w:r>
      <w:r w:rsidRPr="00EC4489">
        <w:rPr>
          <w:rFonts w:ascii="Times New Roman" w:hAnsi="Times New Roman" w:cs="Times New Roman"/>
          <w:iCs/>
          <w:sz w:val="24"/>
          <w:szCs w:val="24"/>
          <w:lang w:val="en-US"/>
        </w:rPr>
        <w:t xml:space="preserve">showing the strongest selection signal and being indicated by network analysis as influencing the activity of the latter. </w:t>
      </w:r>
      <w:r w:rsidRPr="00EC4489">
        <w:rPr>
          <w:rFonts w:ascii="Times New Roman" w:hAnsi="Times New Roman" w:cs="Times New Roman"/>
          <w:i/>
          <w:iCs/>
          <w:sz w:val="24"/>
          <w:szCs w:val="24"/>
          <w:lang w:val="en-US"/>
        </w:rPr>
        <w:t>RIMS2</w:t>
      </w:r>
      <w:r w:rsidRPr="00EC4489">
        <w:rPr>
          <w:rFonts w:ascii="Times New Roman" w:hAnsi="Times New Roman" w:cs="Times New Roman"/>
          <w:sz w:val="24"/>
          <w:szCs w:val="24"/>
          <w:lang w:val="en-US"/>
        </w:rPr>
        <w:t xml:space="preserve">, which showed the highest DIND score, encodes for a protein highly expressed in pancreatic beta cells where together with the </w:t>
      </w:r>
      <w:r w:rsidRPr="00EC4489">
        <w:rPr>
          <w:rFonts w:ascii="Times New Roman" w:hAnsi="Times New Roman" w:cs="Times New Roman"/>
          <w:i/>
          <w:sz w:val="24"/>
          <w:szCs w:val="24"/>
          <w:lang w:val="en-US"/>
        </w:rPr>
        <w:t>PCLO</w:t>
      </w:r>
      <w:r w:rsidRPr="00EC4489">
        <w:rPr>
          <w:rFonts w:ascii="Times New Roman" w:hAnsi="Times New Roman" w:cs="Times New Roman"/>
          <w:sz w:val="24"/>
          <w:szCs w:val="24"/>
          <w:lang w:val="en-US"/>
        </w:rPr>
        <w:t xml:space="preserve"> protein product participates to the formation of a Ca</w:t>
      </w:r>
      <w:r w:rsidRPr="00EC4489">
        <w:rPr>
          <w:rFonts w:ascii="Times New Roman" w:hAnsi="Times New Roman" w:cs="Times New Roman"/>
          <w:sz w:val="24"/>
          <w:szCs w:val="24"/>
          <w:vertAlign w:val="superscript"/>
          <w:lang w:val="en-US"/>
        </w:rPr>
        <w:t>++</w:t>
      </w:r>
      <w:r w:rsidRPr="00EC4489">
        <w:rPr>
          <w:rFonts w:ascii="Times New Roman" w:hAnsi="Times New Roman" w:cs="Times New Roman"/>
          <w:sz w:val="24"/>
          <w:szCs w:val="24"/>
          <w:lang w:val="en-US"/>
        </w:rPr>
        <w:t xml:space="preserve"> dependent complex responsible for cyclic AMP (cAMP)-induced exocytosis of insulin containing </w:t>
      </w:r>
      <w:r w:rsidRPr="002732A3">
        <w:rPr>
          <w:rFonts w:ascii="Times New Roman" w:hAnsi="Times New Roman" w:cs="Times New Roman"/>
          <w:sz w:val="24"/>
          <w:szCs w:val="24"/>
          <w:lang w:val="en-US"/>
        </w:rPr>
        <w:t>granules [4</w:t>
      </w:r>
      <w:r w:rsidR="001C02A7" w:rsidRPr="002732A3">
        <w:rPr>
          <w:rFonts w:ascii="Times New Roman" w:hAnsi="Times New Roman" w:cs="Times New Roman"/>
          <w:sz w:val="24"/>
          <w:szCs w:val="24"/>
          <w:lang w:val="en-US"/>
        </w:rPr>
        <w:t>1, 42</w:t>
      </w:r>
      <w:r w:rsidRPr="002732A3">
        <w:rPr>
          <w:rFonts w:ascii="Times New Roman" w:hAnsi="Times New Roman" w:cs="Times New Roman"/>
          <w:sz w:val="24"/>
          <w:szCs w:val="24"/>
          <w:lang w:val="en-US"/>
        </w:rPr>
        <w:t>].</w:t>
      </w:r>
    </w:p>
    <w:p w14:paraId="25475BC4" w14:textId="61DA52D6" w:rsidR="003A42CB" w:rsidRPr="00EC4489" w:rsidRDefault="003A42CB" w:rsidP="00402216">
      <w:pPr>
        <w:spacing w:after="0" w:line="360" w:lineRule="auto"/>
        <w:jc w:val="both"/>
        <w:rPr>
          <w:rFonts w:ascii="Times New Roman" w:hAnsi="Times New Roman" w:cs="Times New Roman"/>
          <w:sz w:val="24"/>
          <w:szCs w:val="24"/>
          <w:lang w:val="en-US"/>
        </w:rPr>
      </w:pPr>
      <w:r w:rsidRPr="002732A3">
        <w:rPr>
          <w:rFonts w:ascii="Times New Roman" w:hAnsi="Times New Roman" w:cs="Times New Roman"/>
          <w:sz w:val="24"/>
          <w:szCs w:val="24"/>
          <w:lang w:val="en-US"/>
        </w:rPr>
        <w:t>Events of positive selection presumably more recent were instead found to characterize exclusively people from N_ITA, being distributed among ten genes that play a role at different levels of the signaling cascade leading to insulin secretion (</w:t>
      </w:r>
      <w:r w:rsidR="00032C2B" w:rsidRPr="002732A3">
        <w:rPr>
          <w:rFonts w:ascii="Times New Roman" w:hAnsi="Times New Roman" w:cs="Times New Roman"/>
          <w:sz w:val="24"/>
          <w:szCs w:val="24"/>
          <w:lang w:val="en-US"/>
        </w:rPr>
        <w:t xml:space="preserve">Additional </w:t>
      </w:r>
      <w:r w:rsidR="004433C2" w:rsidRPr="002732A3">
        <w:rPr>
          <w:rFonts w:ascii="Times New Roman" w:hAnsi="Times New Roman" w:cs="Times New Roman"/>
          <w:sz w:val="24"/>
          <w:szCs w:val="24"/>
          <w:lang w:val="en-US"/>
        </w:rPr>
        <w:t>f</w:t>
      </w:r>
      <w:r w:rsidR="00032C2B" w:rsidRPr="002732A3">
        <w:rPr>
          <w:rFonts w:ascii="Times New Roman" w:hAnsi="Times New Roman" w:cs="Times New Roman"/>
          <w:sz w:val="24"/>
          <w:szCs w:val="24"/>
          <w:lang w:val="en-US"/>
        </w:rPr>
        <w:t xml:space="preserve">ile 1: </w:t>
      </w:r>
      <w:r w:rsidRPr="002732A3">
        <w:rPr>
          <w:rFonts w:ascii="Times New Roman" w:hAnsi="Times New Roman" w:cs="Times New Roman"/>
          <w:sz w:val="24"/>
          <w:szCs w:val="24"/>
          <w:lang w:val="en-US"/>
        </w:rPr>
        <w:t xml:space="preserve">Figure </w:t>
      </w:r>
      <w:r w:rsidR="00032C2B" w:rsidRPr="002732A3">
        <w:rPr>
          <w:rFonts w:ascii="Times New Roman" w:hAnsi="Times New Roman" w:cs="Times New Roman"/>
          <w:sz w:val="24"/>
          <w:szCs w:val="24"/>
          <w:lang w:val="en-US"/>
        </w:rPr>
        <w:t>S</w:t>
      </w:r>
      <w:r w:rsidRPr="002732A3">
        <w:rPr>
          <w:rFonts w:ascii="Times New Roman" w:hAnsi="Times New Roman" w:cs="Times New Roman"/>
          <w:sz w:val="24"/>
          <w:szCs w:val="24"/>
          <w:lang w:val="en-US"/>
        </w:rPr>
        <w:t>5</w:t>
      </w:r>
      <w:r w:rsidR="00032C2B" w:rsidRPr="002732A3">
        <w:rPr>
          <w:rFonts w:ascii="Times New Roman" w:hAnsi="Times New Roman" w:cs="Times New Roman"/>
          <w:sz w:val="24"/>
          <w:szCs w:val="24"/>
          <w:lang w:val="en-US"/>
        </w:rPr>
        <w:t xml:space="preserve">, </w:t>
      </w:r>
      <w:r w:rsidRPr="002732A3">
        <w:rPr>
          <w:rFonts w:ascii="Times New Roman" w:hAnsi="Times New Roman" w:cs="Times New Roman"/>
          <w:sz w:val="24"/>
          <w:szCs w:val="24"/>
          <w:lang w:val="en-US"/>
        </w:rPr>
        <w:t xml:space="preserve">Table </w:t>
      </w:r>
      <w:r w:rsidR="00032C2B" w:rsidRPr="002732A3">
        <w:rPr>
          <w:rFonts w:ascii="Times New Roman" w:hAnsi="Times New Roman" w:cs="Times New Roman"/>
          <w:sz w:val="24"/>
          <w:szCs w:val="24"/>
          <w:lang w:val="en-US"/>
        </w:rPr>
        <w:t>S</w:t>
      </w:r>
      <w:r w:rsidRPr="002732A3">
        <w:rPr>
          <w:rFonts w:ascii="Times New Roman" w:hAnsi="Times New Roman" w:cs="Times New Roman"/>
          <w:sz w:val="24"/>
          <w:szCs w:val="24"/>
          <w:lang w:val="en-US"/>
        </w:rPr>
        <w:t>4). Among these loci,</w:t>
      </w:r>
      <w:r w:rsidRPr="002732A3">
        <w:rPr>
          <w:lang w:val="en-US"/>
        </w:rPr>
        <w:t xml:space="preserve"> </w:t>
      </w:r>
      <w:r w:rsidRPr="002732A3">
        <w:rPr>
          <w:rFonts w:ascii="Times New Roman" w:hAnsi="Times New Roman" w:cs="Times New Roman"/>
          <w:sz w:val="24"/>
          <w:szCs w:val="24"/>
          <w:lang w:val="en-US"/>
        </w:rPr>
        <w:t xml:space="preserve">the receptor for </w:t>
      </w:r>
      <w:proofErr w:type="spellStart"/>
      <w:r w:rsidRPr="002732A3">
        <w:rPr>
          <w:rFonts w:ascii="Times New Roman" w:hAnsi="Times New Roman" w:cs="Times New Roman"/>
          <w:sz w:val="24"/>
          <w:szCs w:val="24"/>
          <w:lang w:val="en-US"/>
        </w:rPr>
        <w:t>glucagone</w:t>
      </w:r>
      <w:proofErr w:type="spellEnd"/>
      <w:r w:rsidRPr="002732A3">
        <w:rPr>
          <w:rFonts w:ascii="Times New Roman" w:hAnsi="Times New Roman" w:cs="Times New Roman"/>
          <w:sz w:val="24"/>
          <w:szCs w:val="24"/>
          <w:lang w:val="en-US"/>
        </w:rPr>
        <w:t>-like peptide (GLP-1) mediates not only insulin exocytosis, but exerts also positive influence on insulin gene transcription, mR</w:t>
      </w:r>
      <w:r w:rsidR="001C02A7" w:rsidRPr="002732A3">
        <w:rPr>
          <w:rFonts w:ascii="Times New Roman" w:hAnsi="Times New Roman" w:cs="Times New Roman"/>
          <w:sz w:val="24"/>
          <w:szCs w:val="24"/>
          <w:lang w:val="en-US"/>
        </w:rPr>
        <w:t>NA stability and biosynthesis [43</w:t>
      </w:r>
      <w:r w:rsidRPr="002732A3">
        <w:rPr>
          <w:rFonts w:ascii="Times New Roman" w:hAnsi="Times New Roman" w:cs="Times New Roman"/>
          <w:sz w:val="24"/>
          <w:szCs w:val="24"/>
          <w:lang w:val="en-US"/>
        </w:rPr>
        <w:t>], thus regulating key processes that contribute to glucose homeostasis and p</w:t>
      </w:r>
      <w:r w:rsidR="001C02A7" w:rsidRPr="002732A3">
        <w:rPr>
          <w:rFonts w:ascii="Times New Roman" w:hAnsi="Times New Roman" w:cs="Times New Roman"/>
          <w:sz w:val="24"/>
          <w:szCs w:val="24"/>
          <w:lang w:val="en-US"/>
        </w:rPr>
        <w:t>revent the development of T2D [42</w:t>
      </w:r>
      <w:r w:rsidRPr="002732A3">
        <w:rPr>
          <w:rFonts w:ascii="Times New Roman" w:hAnsi="Times New Roman" w:cs="Times New Roman"/>
          <w:sz w:val="24"/>
          <w:szCs w:val="24"/>
          <w:lang w:val="en-US"/>
        </w:rPr>
        <w:t xml:space="preserve">, </w:t>
      </w:r>
      <w:r w:rsidR="001C02A7" w:rsidRPr="002732A3">
        <w:rPr>
          <w:rFonts w:ascii="Times New Roman" w:hAnsi="Times New Roman" w:cs="Times New Roman"/>
          <w:sz w:val="24"/>
          <w:szCs w:val="24"/>
          <w:lang w:val="en-US"/>
        </w:rPr>
        <w:t>44</w:t>
      </w:r>
      <w:r w:rsidRPr="002732A3">
        <w:rPr>
          <w:rFonts w:ascii="Times New Roman" w:hAnsi="Times New Roman" w:cs="Times New Roman"/>
          <w:sz w:val="24"/>
          <w:szCs w:val="24"/>
          <w:lang w:val="en-US"/>
        </w:rPr>
        <w:t xml:space="preserve">]. Other putative targets of selection (i.e. </w:t>
      </w:r>
      <w:r w:rsidRPr="002732A3">
        <w:rPr>
          <w:rFonts w:ascii="Times New Roman" w:hAnsi="Times New Roman" w:cs="Times New Roman"/>
          <w:i/>
          <w:sz w:val="24"/>
          <w:szCs w:val="24"/>
          <w:lang w:val="en-US"/>
        </w:rPr>
        <w:t>CACNA1C</w:t>
      </w:r>
      <w:r w:rsidRPr="002732A3">
        <w:rPr>
          <w:rFonts w:ascii="Times New Roman" w:hAnsi="Times New Roman" w:cs="Times New Roman"/>
          <w:sz w:val="24"/>
          <w:szCs w:val="24"/>
          <w:lang w:val="en-US"/>
        </w:rPr>
        <w:t xml:space="preserve"> </w:t>
      </w:r>
      <w:r w:rsidRPr="00EC4489">
        <w:rPr>
          <w:rFonts w:ascii="Times New Roman" w:hAnsi="Times New Roman" w:cs="Times New Roman"/>
          <w:sz w:val="24"/>
          <w:szCs w:val="24"/>
          <w:lang w:val="en-US"/>
        </w:rPr>
        <w:t xml:space="preserve">and </w:t>
      </w:r>
      <w:r w:rsidRPr="00EC4489">
        <w:rPr>
          <w:rFonts w:ascii="Times New Roman" w:hAnsi="Times New Roman" w:cs="Times New Roman"/>
          <w:i/>
          <w:sz w:val="24"/>
          <w:szCs w:val="24"/>
          <w:lang w:val="en-US"/>
        </w:rPr>
        <w:t>CACNA1D</w:t>
      </w:r>
      <w:r w:rsidRPr="00EC4489">
        <w:rPr>
          <w:rFonts w:ascii="Times New Roman" w:hAnsi="Times New Roman" w:cs="Times New Roman"/>
          <w:sz w:val="24"/>
          <w:szCs w:val="24"/>
          <w:lang w:val="en-US"/>
        </w:rPr>
        <w:t xml:space="preserve">) when mutated were previously reported to be involved in impairment of glucose tolerance eventually leading to T2D as well. The most pervasive signature of selection was however observed at ADCY genes, which catalyze the conversion of ATP into the cAMP that acts as a second messenger participating to several signal transduction pathways, among which those responsible for insulin secretion (as previously discussed for </w:t>
      </w:r>
      <w:r w:rsidRPr="00EC4489">
        <w:rPr>
          <w:rFonts w:ascii="Times New Roman" w:hAnsi="Times New Roman" w:cs="Times New Roman"/>
          <w:i/>
          <w:iCs/>
          <w:sz w:val="24"/>
          <w:szCs w:val="24"/>
          <w:lang w:val="en-US"/>
        </w:rPr>
        <w:t xml:space="preserve">RIMS2 </w:t>
      </w:r>
      <w:r w:rsidRPr="00EC4489">
        <w:rPr>
          <w:rFonts w:ascii="Times New Roman" w:hAnsi="Times New Roman" w:cs="Times New Roman"/>
          <w:sz w:val="24"/>
          <w:szCs w:val="24"/>
          <w:lang w:val="en-US"/>
        </w:rPr>
        <w:t xml:space="preserve">and </w:t>
      </w:r>
      <w:r w:rsidRPr="00EC4489">
        <w:rPr>
          <w:rFonts w:ascii="Times New Roman" w:hAnsi="Times New Roman" w:cs="Times New Roman"/>
          <w:i/>
          <w:iCs/>
          <w:sz w:val="24"/>
          <w:szCs w:val="24"/>
          <w:lang w:val="en-US"/>
        </w:rPr>
        <w:t>PCLO</w:t>
      </w:r>
      <w:r w:rsidRPr="00EC4489">
        <w:rPr>
          <w:rFonts w:ascii="Times New Roman" w:hAnsi="Times New Roman" w:cs="Times New Roman"/>
          <w:sz w:val="24"/>
          <w:szCs w:val="24"/>
          <w:lang w:val="en-US"/>
        </w:rPr>
        <w:t>), regulation of lipolysis in adipocytes, glucagon signaling a</w:t>
      </w:r>
      <w:r w:rsidR="001C02A7" w:rsidRPr="00EC4489">
        <w:rPr>
          <w:rFonts w:ascii="Times New Roman" w:hAnsi="Times New Roman" w:cs="Times New Roman"/>
          <w:sz w:val="24"/>
          <w:szCs w:val="24"/>
          <w:lang w:val="en-US"/>
        </w:rPr>
        <w:t xml:space="preserve">nd, especially, </w:t>
      </w:r>
      <w:r w:rsidR="001C02A7" w:rsidRPr="002732A3">
        <w:rPr>
          <w:rFonts w:ascii="Times New Roman" w:hAnsi="Times New Roman" w:cs="Times New Roman"/>
          <w:sz w:val="24"/>
          <w:szCs w:val="24"/>
          <w:lang w:val="en-US"/>
        </w:rPr>
        <w:t>thermogenesis [45</w:t>
      </w:r>
      <w:r w:rsidRPr="002732A3">
        <w:rPr>
          <w:rFonts w:ascii="Times New Roman" w:hAnsi="Times New Roman" w:cs="Times New Roman"/>
          <w:sz w:val="24"/>
          <w:szCs w:val="24"/>
          <w:lang w:val="en-US"/>
        </w:rPr>
        <w:t xml:space="preserve">]. In particular, </w:t>
      </w:r>
      <w:r w:rsidRPr="002732A3">
        <w:rPr>
          <w:rFonts w:ascii="Times New Roman" w:hAnsi="Times New Roman" w:cs="Times New Roman"/>
          <w:i/>
          <w:sz w:val="24"/>
          <w:szCs w:val="24"/>
          <w:lang w:val="en-US"/>
        </w:rPr>
        <w:t>ADCY2</w:t>
      </w:r>
      <w:r w:rsidRPr="002732A3">
        <w:rPr>
          <w:rFonts w:ascii="Times New Roman" w:hAnsi="Times New Roman" w:cs="Times New Roman"/>
          <w:sz w:val="24"/>
          <w:szCs w:val="24"/>
          <w:lang w:val="en-US"/>
        </w:rPr>
        <w:t xml:space="preserve">, </w:t>
      </w:r>
      <w:r w:rsidRPr="002732A3">
        <w:rPr>
          <w:rFonts w:ascii="Times New Roman" w:hAnsi="Times New Roman" w:cs="Times New Roman"/>
          <w:i/>
          <w:iCs/>
          <w:sz w:val="24"/>
          <w:szCs w:val="24"/>
          <w:lang w:val="en-US"/>
        </w:rPr>
        <w:t xml:space="preserve">ADCY9, </w:t>
      </w:r>
      <w:r w:rsidRPr="002732A3">
        <w:rPr>
          <w:rFonts w:ascii="Times New Roman" w:hAnsi="Times New Roman" w:cs="Times New Roman"/>
          <w:iCs/>
          <w:sz w:val="24"/>
          <w:szCs w:val="24"/>
          <w:lang w:val="en-US"/>
        </w:rPr>
        <w:t xml:space="preserve">and </w:t>
      </w:r>
      <w:r w:rsidRPr="002732A3">
        <w:rPr>
          <w:rFonts w:ascii="Times New Roman" w:hAnsi="Times New Roman" w:cs="Times New Roman"/>
          <w:i/>
          <w:iCs/>
          <w:sz w:val="24"/>
          <w:szCs w:val="24"/>
          <w:lang w:val="en-US"/>
        </w:rPr>
        <w:t>ADCY3</w:t>
      </w:r>
      <w:r w:rsidRPr="002732A3">
        <w:rPr>
          <w:rFonts w:ascii="Times New Roman" w:hAnsi="Times New Roman" w:cs="Times New Roman"/>
          <w:iCs/>
          <w:sz w:val="24"/>
          <w:szCs w:val="24"/>
          <w:lang w:val="en-US"/>
        </w:rPr>
        <w:t xml:space="preserve"> </w:t>
      </w:r>
      <w:r w:rsidRPr="002732A3">
        <w:rPr>
          <w:rFonts w:ascii="Times New Roman" w:hAnsi="Times New Roman" w:cs="Times New Roman"/>
          <w:sz w:val="24"/>
          <w:szCs w:val="24"/>
          <w:lang w:val="en-US"/>
        </w:rPr>
        <w:t xml:space="preserve">were those characterized by the largest number of connections within the network and </w:t>
      </w:r>
      <w:r w:rsidRPr="002732A3">
        <w:rPr>
          <w:rFonts w:ascii="Times New Roman" w:hAnsi="Times New Roman" w:cs="Times New Roman"/>
          <w:i/>
          <w:sz w:val="24"/>
          <w:szCs w:val="24"/>
          <w:lang w:val="en-US"/>
        </w:rPr>
        <w:t>ADCY3</w:t>
      </w:r>
      <w:r w:rsidRPr="002732A3">
        <w:rPr>
          <w:rFonts w:ascii="Times New Roman" w:hAnsi="Times New Roman" w:cs="Times New Roman"/>
          <w:sz w:val="24"/>
          <w:szCs w:val="24"/>
          <w:lang w:val="en-US"/>
        </w:rPr>
        <w:t xml:space="preserve"> showed the strongest selection signal being also recently confirmed to be involved also in fatty acid oxidatio</w:t>
      </w:r>
      <w:r w:rsidR="001C02A7" w:rsidRPr="002732A3">
        <w:rPr>
          <w:rFonts w:ascii="Times New Roman" w:hAnsi="Times New Roman" w:cs="Times New Roman"/>
          <w:sz w:val="24"/>
          <w:szCs w:val="24"/>
          <w:lang w:val="en-US"/>
        </w:rPr>
        <w:t>n and regulation of adiposity [46, 47</w:t>
      </w:r>
      <w:r w:rsidRPr="002732A3">
        <w:rPr>
          <w:rFonts w:ascii="Times New Roman" w:hAnsi="Times New Roman" w:cs="Times New Roman"/>
          <w:sz w:val="24"/>
          <w:szCs w:val="24"/>
          <w:lang w:val="en-US"/>
        </w:rPr>
        <w:t xml:space="preserve">]. For instance, homozygous </w:t>
      </w:r>
      <w:r w:rsidRPr="002732A3">
        <w:rPr>
          <w:rFonts w:ascii="Times New Roman" w:hAnsi="Times New Roman" w:cs="Times New Roman"/>
          <w:i/>
          <w:iCs/>
          <w:sz w:val="24"/>
          <w:szCs w:val="24"/>
          <w:lang w:val="en-US"/>
        </w:rPr>
        <w:t xml:space="preserve">ADCY3 </w:t>
      </w:r>
      <w:r w:rsidRPr="002732A3">
        <w:rPr>
          <w:rFonts w:ascii="Times New Roman" w:hAnsi="Times New Roman" w:cs="Times New Roman"/>
          <w:sz w:val="24"/>
          <w:szCs w:val="24"/>
          <w:lang w:val="en-US"/>
        </w:rPr>
        <w:t>variants in consanguineous families from Pakistan were found to relate to s</w:t>
      </w:r>
      <w:r w:rsidR="00E97090" w:rsidRPr="002732A3">
        <w:rPr>
          <w:rFonts w:ascii="Times New Roman" w:hAnsi="Times New Roman" w:cs="Times New Roman"/>
          <w:sz w:val="24"/>
          <w:szCs w:val="24"/>
          <w:lang w:val="en-US"/>
        </w:rPr>
        <w:t>erious obesity in children [48</w:t>
      </w:r>
      <w:r w:rsidRPr="002732A3">
        <w:rPr>
          <w:rFonts w:ascii="Times New Roman" w:hAnsi="Times New Roman" w:cs="Times New Roman"/>
          <w:sz w:val="24"/>
          <w:szCs w:val="24"/>
          <w:lang w:val="en-US"/>
        </w:rPr>
        <w:t xml:space="preserve">], while some </w:t>
      </w:r>
      <w:r w:rsidRPr="00EC4489">
        <w:rPr>
          <w:rFonts w:ascii="Times New Roman" w:hAnsi="Times New Roman" w:cs="Times New Roman"/>
          <w:sz w:val="24"/>
          <w:szCs w:val="24"/>
          <w:lang w:val="en-US"/>
        </w:rPr>
        <w:t xml:space="preserve">polymorphisms observed </w:t>
      </w:r>
      <w:r w:rsidRPr="002732A3">
        <w:rPr>
          <w:rFonts w:ascii="Times New Roman" w:hAnsi="Times New Roman" w:cs="Times New Roman"/>
          <w:sz w:val="24"/>
          <w:szCs w:val="24"/>
          <w:lang w:val="en-US"/>
        </w:rPr>
        <w:lastRenderedPageBreak/>
        <w:t>in the Swedish and Chinese populations were associated with decrea</w:t>
      </w:r>
      <w:r w:rsidR="00E97090" w:rsidRPr="002732A3">
        <w:rPr>
          <w:rFonts w:ascii="Times New Roman" w:hAnsi="Times New Roman" w:cs="Times New Roman"/>
          <w:sz w:val="24"/>
          <w:szCs w:val="24"/>
          <w:lang w:val="en-US"/>
        </w:rPr>
        <w:t>sed risk of such a pathology [49</w:t>
      </w:r>
      <w:r w:rsidR="00060E29" w:rsidRPr="002732A3">
        <w:rPr>
          <w:rFonts w:ascii="Times New Roman" w:hAnsi="Times New Roman" w:cs="Times New Roman"/>
          <w:sz w:val="24"/>
          <w:szCs w:val="24"/>
          <w:lang w:val="en-US"/>
        </w:rPr>
        <w:t>, 50</w:t>
      </w:r>
      <w:r w:rsidRPr="002732A3">
        <w:rPr>
          <w:rFonts w:ascii="Times New Roman" w:hAnsi="Times New Roman" w:cs="Times New Roman"/>
          <w:sz w:val="24"/>
          <w:szCs w:val="24"/>
          <w:lang w:val="en-US"/>
        </w:rPr>
        <w:t xml:space="preserve">]. Moreover, a series of rare </w:t>
      </w:r>
      <w:r w:rsidRPr="002732A3">
        <w:rPr>
          <w:rFonts w:ascii="Times New Roman" w:hAnsi="Times New Roman" w:cs="Times New Roman"/>
          <w:i/>
          <w:sz w:val="24"/>
          <w:szCs w:val="24"/>
          <w:lang w:val="en-US"/>
        </w:rPr>
        <w:t>ADCY3</w:t>
      </w:r>
      <w:r w:rsidRPr="002732A3">
        <w:rPr>
          <w:rFonts w:ascii="Times New Roman" w:hAnsi="Times New Roman" w:cs="Times New Roman"/>
          <w:sz w:val="24"/>
          <w:szCs w:val="24"/>
          <w:lang w:val="en-US"/>
        </w:rPr>
        <w:t xml:space="preserve"> loss-of-function changes, and especially a variant that decreases </w:t>
      </w:r>
      <w:r w:rsidRPr="002732A3">
        <w:rPr>
          <w:rFonts w:ascii="Times New Roman" w:hAnsi="Times New Roman" w:cs="Times New Roman"/>
          <w:iCs/>
          <w:sz w:val="24"/>
          <w:szCs w:val="24"/>
          <w:lang w:val="en-US"/>
        </w:rPr>
        <w:t>its</w:t>
      </w:r>
      <w:r w:rsidRPr="002732A3">
        <w:rPr>
          <w:rFonts w:ascii="Times New Roman" w:hAnsi="Times New Roman" w:cs="Times New Roman"/>
          <w:i/>
          <w:iCs/>
          <w:sz w:val="24"/>
          <w:szCs w:val="24"/>
          <w:lang w:val="en-US"/>
        </w:rPr>
        <w:t xml:space="preserve"> </w:t>
      </w:r>
      <w:r w:rsidRPr="002732A3">
        <w:rPr>
          <w:rFonts w:ascii="Times New Roman" w:hAnsi="Times New Roman" w:cs="Times New Roman"/>
          <w:sz w:val="24"/>
          <w:szCs w:val="24"/>
          <w:lang w:val="en-US"/>
        </w:rPr>
        <w:t>RNA expression and favors the increase of body mass index, were proved to be related to augmented susceptibility to obesity and T2D i</w:t>
      </w:r>
      <w:r w:rsidR="004D133C" w:rsidRPr="002732A3">
        <w:rPr>
          <w:rFonts w:ascii="Times New Roman" w:hAnsi="Times New Roman" w:cs="Times New Roman"/>
          <w:sz w:val="24"/>
          <w:szCs w:val="24"/>
          <w:lang w:val="en-US"/>
        </w:rPr>
        <w:t>n the Greenlandic population [51</w:t>
      </w:r>
      <w:r w:rsidRPr="002732A3">
        <w:rPr>
          <w:rFonts w:ascii="Times New Roman" w:hAnsi="Times New Roman" w:cs="Times New Roman"/>
          <w:sz w:val="24"/>
          <w:szCs w:val="24"/>
          <w:lang w:val="en-US"/>
        </w:rPr>
        <w:t xml:space="preserve">]. In mice subjected to a high-fat diet, an </w:t>
      </w:r>
      <w:r w:rsidRPr="002732A3">
        <w:rPr>
          <w:rFonts w:ascii="Times New Roman" w:hAnsi="Times New Roman" w:cs="Times New Roman"/>
          <w:i/>
          <w:sz w:val="24"/>
          <w:szCs w:val="24"/>
          <w:lang w:val="en-US"/>
        </w:rPr>
        <w:t>ADCY3</w:t>
      </w:r>
      <w:r w:rsidRPr="002732A3">
        <w:rPr>
          <w:rFonts w:ascii="Times New Roman" w:hAnsi="Times New Roman" w:cs="Times New Roman"/>
          <w:sz w:val="24"/>
          <w:szCs w:val="24"/>
          <w:lang w:val="en-US"/>
        </w:rPr>
        <w:t xml:space="preserve"> gain-of-function mutation was also found to determine low basal insulin and glucose levels, as wel</w:t>
      </w:r>
      <w:r w:rsidR="004D133C" w:rsidRPr="002732A3">
        <w:rPr>
          <w:rFonts w:ascii="Times New Roman" w:hAnsi="Times New Roman" w:cs="Times New Roman"/>
          <w:sz w:val="24"/>
          <w:szCs w:val="24"/>
          <w:lang w:val="en-US"/>
        </w:rPr>
        <w:t>l as reduced risk of obesity [52</w:t>
      </w:r>
      <w:r w:rsidRPr="002732A3">
        <w:rPr>
          <w:rFonts w:ascii="Times New Roman" w:hAnsi="Times New Roman" w:cs="Times New Roman"/>
          <w:sz w:val="24"/>
          <w:szCs w:val="24"/>
          <w:lang w:val="en-US"/>
        </w:rPr>
        <w:t>], while the gene haploinsufficiency is proved to increase disease susceptibility and to diminish expression of genes involved in thermogenesis in s</w:t>
      </w:r>
      <w:r w:rsidR="004D133C" w:rsidRPr="002732A3">
        <w:rPr>
          <w:rFonts w:ascii="Times New Roman" w:hAnsi="Times New Roman" w:cs="Times New Roman"/>
          <w:sz w:val="24"/>
          <w:szCs w:val="24"/>
          <w:lang w:val="en-US"/>
        </w:rPr>
        <w:t>ubcutaneous adipose tissue [53</w:t>
      </w:r>
      <w:r w:rsidRPr="002732A3">
        <w:rPr>
          <w:rFonts w:ascii="Times New Roman" w:hAnsi="Times New Roman" w:cs="Times New Roman"/>
          <w:sz w:val="24"/>
          <w:szCs w:val="24"/>
          <w:lang w:val="en-US"/>
        </w:rPr>
        <w:t xml:space="preserve">]. In fact, </w:t>
      </w:r>
      <w:r w:rsidRPr="002732A3">
        <w:rPr>
          <w:rFonts w:ascii="Times New Roman" w:hAnsi="Times New Roman" w:cs="Times New Roman"/>
          <w:i/>
          <w:iCs/>
          <w:sz w:val="24"/>
          <w:szCs w:val="24"/>
          <w:lang w:val="en-US"/>
        </w:rPr>
        <w:t xml:space="preserve">ACDY3 </w:t>
      </w:r>
      <w:r w:rsidRPr="002732A3">
        <w:rPr>
          <w:rFonts w:ascii="Times New Roman" w:hAnsi="Times New Roman" w:cs="Times New Roman"/>
          <w:sz w:val="24"/>
          <w:szCs w:val="24"/>
          <w:lang w:val="en-US"/>
        </w:rPr>
        <w:t>upregulation in the brown adipose tissue of rats was observed during the neonatal period when maintenance of body temperature represents a p</w:t>
      </w:r>
      <w:r w:rsidR="004D133C" w:rsidRPr="002732A3">
        <w:rPr>
          <w:rFonts w:ascii="Times New Roman" w:hAnsi="Times New Roman" w:cs="Times New Roman"/>
          <w:sz w:val="24"/>
          <w:szCs w:val="24"/>
          <w:lang w:val="en-US"/>
        </w:rPr>
        <w:t>articularly challenging task [54</w:t>
      </w:r>
      <w:r w:rsidRPr="002732A3">
        <w:rPr>
          <w:rFonts w:ascii="Times New Roman" w:hAnsi="Times New Roman" w:cs="Times New Roman"/>
          <w:sz w:val="24"/>
          <w:szCs w:val="24"/>
          <w:lang w:val="en-US"/>
        </w:rPr>
        <w:t>]. In detail</w:t>
      </w:r>
      <w:r w:rsidRPr="00EC4489">
        <w:rPr>
          <w:rFonts w:ascii="Times New Roman" w:hAnsi="Times New Roman" w:cs="Times New Roman"/>
          <w:sz w:val="24"/>
          <w:szCs w:val="24"/>
          <w:lang w:val="en-US"/>
        </w:rPr>
        <w:t xml:space="preserve">, after sensing of a specific extracellular stimulus by accumulation of cAMP, the pathway that regulates thermogenic processes is activated similarly to that modulating insulin secretion. This leads to a signaling cascade culminating in </w:t>
      </w:r>
      <w:r w:rsidRPr="00EC4489">
        <w:rPr>
          <w:rFonts w:ascii="Times New Roman" w:hAnsi="Times New Roman" w:cs="Times New Roman"/>
          <w:i/>
          <w:iCs/>
          <w:sz w:val="24"/>
          <w:szCs w:val="24"/>
          <w:lang w:val="en-US"/>
        </w:rPr>
        <w:t>PGC-1</w:t>
      </w:r>
      <w:r w:rsidRPr="00EC4489">
        <w:rPr>
          <w:rFonts w:ascii="Times New Roman" w:hAnsi="Times New Roman" w:cs="Times New Roman"/>
          <w:i/>
          <w:iCs/>
          <w:sz w:val="24"/>
          <w:szCs w:val="24"/>
        </w:rPr>
        <w:t>α</w:t>
      </w:r>
      <w:r w:rsidRPr="00EC4489">
        <w:rPr>
          <w:rFonts w:ascii="Times New Roman" w:hAnsi="Times New Roman" w:cs="Times New Roman"/>
          <w:i/>
          <w:iCs/>
          <w:sz w:val="24"/>
          <w:szCs w:val="24"/>
          <w:lang w:val="en-US"/>
        </w:rPr>
        <w:t xml:space="preserve"> </w:t>
      </w:r>
      <w:r w:rsidRPr="00EC4489">
        <w:rPr>
          <w:rFonts w:ascii="Times New Roman" w:hAnsi="Times New Roman" w:cs="Times New Roman"/>
          <w:sz w:val="24"/>
          <w:szCs w:val="24"/>
          <w:lang w:val="en-US"/>
        </w:rPr>
        <w:t>activation in adipocytes, which then induces the transcription of downstream thermogenic genes.</w:t>
      </w:r>
    </w:p>
    <w:p w14:paraId="3D98468B" w14:textId="77777777" w:rsidR="003A42CB" w:rsidRPr="00EC4489" w:rsidRDefault="003A42CB" w:rsidP="00402216">
      <w:pPr>
        <w:spacing w:after="0" w:line="360" w:lineRule="auto"/>
        <w:jc w:val="both"/>
        <w:rPr>
          <w:rFonts w:ascii="Times New Roman" w:eastAsia="MS Mincho" w:hAnsi="Times New Roman" w:cs="Times New Roman"/>
          <w:bCs/>
          <w:sz w:val="24"/>
          <w:szCs w:val="24"/>
          <w:lang w:val="en-US" w:eastAsia="it-IT"/>
        </w:rPr>
      </w:pPr>
    </w:p>
    <w:p w14:paraId="15D72242" w14:textId="77777777" w:rsidR="003A42CB" w:rsidRPr="00EC4489" w:rsidRDefault="003A42CB" w:rsidP="00402216">
      <w:pPr>
        <w:spacing w:after="0" w:line="360" w:lineRule="auto"/>
        <w:jc w:val="both"/>
        <w:rPr>
          <w:rFonts w:ascii="Times New Roman" w:hAnsi="Times New Roman" w:cs="Times New Roman"/>
          <w:b/>
          <w:sz w:val="24"/>
          <w:szCs w:val="24"/>
          <w:lang w:val="en-US"/>
        </w:rPr>
      </w:pPr>
      <w:r w:rsidRPr="00EC4489">
        <w:rPr>
          <w:rFonts w:ascii="Times New Roman" w:hAnsi="Times New Roman" w:cs="Times New Roman"/>
          <w:b/>
          <w:sz w:val="24"/>
          <w:szCs w:val="24"/>
          <w:lang w:val="en-US"/>
        </w:rPr>
        <w:t>Signatures of positive selection at mucin genes and at loci involved in melanogenesis</w:t>
      </w:r>
    </w:p>
    <w:p w14:paraId="7949F6B2" w14:textId="1E95FFC0" w:rsidR="003A42CB" w:rsidRPr="00EC4489" w:rsidRDefault="003A42CB" w:rsidP="00402216">
      <w:pPr>
        <w:spacing w:after="0" w:line="360" w:lineRule="auto"/>
        <w:jc w:val="both"/>
        <w:rPr>
          <w:rFonts w:ascii="Times New Roman" w:hAnsi="Times New Roman" w:cs="Times New Roman"/>
          <w:iCs/>
          <w:sz w:val="24"/>
          <w:szCs w:val="24"/>
          <w:lang w:val="en-US"/>
        </w:rPr>
      </w:pPr>
      <w:r w:rsidRPr="00EC4489">
        <w:rPr>
          <w:rFonts w:ascii="Times New Roman" w:hAnsi="Times New Roman" w:cs="Times New Roman"/>
          <w:iCs/>
          <w:sz w:val="24"/>
          <w:szCs w:val="24"/>
          <w:lang w:val="en-US"/>
        </w:rPr>
        <w:t xml:space="preserve">When considering adaptive events specific of S_ITA, genes encoding for mucins and loci participating to melanogenesis emerged as putative targets of positive selection </w:t>
      </w:r>
      <w:r w:rsidR="00C57DA0" w:rsidRPr="00EC4489">
        <w:rPr>
          <w:rFonts w:ascii="Times New Roman" w:hAnsi="Times New Roman" w:cs="Times New Roman"/>
          <w:sz w:val="24"/>
          <w:szCs w:val="24"/>
          <w:lang w:val="en-US"/>
        </w:rPr>
        <w:t>(Fig.</w:t>
      </w:r>
      <w:r w:rsidRPr="00EC4489">
        <w:rPr>
          <w:rFonts w:ascii="Times New Roman" w:hAnsi="Times New Roman" w:cs="Times New Roman"/>
          <w:sz w:val="24"/>
          <w:szCs w:val="24"/>
          <w:lang w:val="en-US"/>
        </w:rPr>
        <w:t xml:space="preserve"> 4)</w:t>
      </w:r>
      <w:r w:rsidRPr="00EC4489">
        <w:rPr>
          <w:rFonts w:ascii="Times New Roman" w:hAnsi="Times New Roman" w:cs="Times New Roman"/>
          <w:iCs/>
          <w:sz w:val="24"/>
          <w:szCs w:val="24"/>
          <w:lang w:val="en-US"/>
        </w:rPr>
        <w:t xml:space="preserve">. </w:t>
      </w:r>
    </w:p>
    <w:p w14:paraId="2589F7C3" w14:textId="618DE638" w:rsidR="003A42CB" w:rsidRPr="002732A3" w:rsidRDefault="003A42CB" w:rsidP="00402216">
      <w:pPr>
        <w:spacing w:after="0" w:line="360" w:lineRule="auto"/>
        <w:jc w:val="both"/>
        <w:rPr>
          <w:rFonts w:ascii="Times New Roman" w:hAnsi="Times New Roman" w:cs="Times New Roman"/>
          <w:iCs/>
          <w:sz w:val="24"/>
          <w:szCs w:val="24"/>
          <w:lang w:val="en-US"/>
        </w:rPr>
      </w:pPr>
      <w:r w:rsidRPr="00EC4489">
        <w:rPr>
          <w:rFonts w:ascii="Times New Roman" w:hAnsi="Times New Roman" w:cs="Times New Roman"/>
          <w:iCs/>
          <w:sz w:val="24"/>
          <w:szCs w:val="24"/>
          <w:lang w:val="en-US"/>
        </w:rPr>
        <w:t xml:space="preserve">In addition to their physical protection from pathogens at the level of mucosal surfaces, </w:t>
      </w:r>
      <w:r w:rsidRPr="00EC4489">
        <w:rPr>
          <w:rFonts w:ascii="Times New Roman" w:hAnsi="Times New Roman" w:cs="Times New Roman"/>
          <w:sz w:val="24"/>
          <w:szCs w:val="24"/>
          <w:lang w:val="en-US"/>
        </w:rPr>
        <w:t xml:space="preserve">especially in the gastrointestinal tract, </w:t>
      </w:r>
      <w:r w:rsidRPr="00EC4489">
        <w:rPr>
          <w:rFonts w:ascii="Times New Roman" w:hAnsi="Times New Roman" w:cs="Times New Roman"/>
          <w:iCs/>
          <w:sz w:val="24"/>
          <w:szCs w:val="24"/>
          <w:lang w:val="en-US"/>
        </w:rPr>
        <w:t>mucins are known to play a role in</w:t>
      </w:r>
      <w:r w:rsidRPr="00EC4489">
        <w:rPr>
          <w:rFonts w:ascii="Times New Roman" w:hAnsi="Times New Roman" w:cs="Times New Roman"/>
          <w:sz w:val="24"/>
          <w:szCs w:val="24"/>
          <w:lang w:val="en-US"/>
        </w:rPr>
        <w:t xml:space="preserve"> innate immune responses mediated by cationic antimicrobial peptides and to contribut</w:t>
      </w:r>
      <w:r w:rsidR="004D133C" w:rsidRPr="00EC4489">
        <w:rPr>
          <w:rFonts w:ascii="Times New Roman" w:hAnsi="Times New Roman" w:cs="Times New Roman"/>
          <w:sz w:val="24"/>
          <w:szCs w:val="24"/>
          <w:lang w:val="en-US"/>
        </w:rPr>
        <w:t xml:space="preserve">e in modulating </w:t>
      </w:r>
      <w:r w:rsidR="004D133C" w:rsidRPr="002732A3">
        <w:rPr>
          <w:rFonts w:ascii="Times New Roman" w:hAnsi="Times New Roman" w:cs="Times New Roman"/>
          <w:sz w:val="24"/>
          <w:szCs w:val="24"/>
          <w:lang w:val="en-US"/>
        </w:rPr>
        <w:t>inflammation [55</w:t>
      </w:r>
      <w:r w:rsidRPr="002732A3">
        <w:rPr>
          <w:rFonts w:ascii="Times New Roman" w:hAnsi="Times New Roman" w:cs="Times New Roman"/>
          <w:sz w:val="24"/>
          <w:szCs w:val="24"/>
          <w:lang w:val="en-US"/>
        </w:rPr>
        <w:t xml:space="preserve">]. </w:t>
      </w:r>
    </w:p>
    <w:p w14:paraId="38F2B94D" w14:textId="0FA8C9F7" w:rsidR="003A42CB" w:rsidRPr="002732A3" w:rsidRDefault="003A42CB" w:rsidP="00402216">
      <w:pPr>
        <w:spacing w:after="0" w:line="360" w:lineRule="auto"/>
        <w:jc w:val="both"/>
        <w:rPr>
          <w:rFonts w:ascii="Times New Roman" w:hAnsi="Times New Roman" w:cs="Times New Roman"/>
          <w:sz w:val="24"/>
          <w:szCs w:val="24"/>
          <w:lang w:val="en-US"/>
        </w:rPr>
      </w:pPr>
      <w:r w:rsidRPr="002732A3">
        <w:rPr>
          <w:rFonts w:ascii="Times New Roman" w:hAnsi="Times New Roman" w:cs="Times New Roman"/>
          <w:iCs/>
          <w:sz w:val="24"/>
          <w:szCs w:val="24"/>
          <w:lang w:val="en-US"/>
        </w:rPr>
        <w:t xml:space="preserve">Overall, 12 mucin genes were pointed out as putative targets of </w:t>
      </w:r>
      <w:r w:rsidRPr="002732A3">
        <w:rPr>
          <w:rFonts w:ascii="Times New Roman" w:hAnsi="Times New Roman" w:cs="Times New Roman"/>
          <w:sz w:val="24"/>
          <w:szCs w:val="24"/>
          <w:lang w:val="en-US"/>
        </w:rPr>
        <w:t xml:space="preserve">selection in S_ITA, four of which (i.e. </w:t>
      </w:r>
      <w:r w:rsidRPr="002732A3">
        <w:rPr>
          <w:rFonts w:ascii="Times New Roman" w:hAnsi="Times New Roman" w:cs="Times New Roman"/>
          <w:i/>
          <w:sz w:val="24"/>
          <w:szCs w:val="24"/>
          <w:lang w:val="en-US"/>
        </w:rPr>
        <w:t>C1GALT1</w:t>
      </w:r>
      <w:r w:rsidRPr="002732A3">
        <w:rPr>
          <w:rFonts w:ascii="Times New Roman" w:hAnsi="Times New Roman" w:cs="Times New Roman"/>
          <w:sz w:val="24"/>
          <w:szCs w:val="24"/>
          <w:lang w:val="en-US"/>
        </w:rPr>
        <w:t xml:space="preserve">, </w:t>
      </w:r>
      <w:r w:rsidRPr="002732A3">
        <w:rPr>
          <w:rFonts w:ascii="Times New Roman" w:hAnsi="Times New Roman" w:cs="Times New Roman"/>
          <w:i/>
          <w:sz w:val="24"/>
          <w:szCs w:val="24"/>
          <w:lang w:val="en-US"/>
        </w:rPr>
        <w:t>GALNTL6</w:t>
      </w:r>
      <w:r w:rsidRPr="002732A3">
        <w:rPr>
          <w:rFonts w:ascii="Times New Roman" w:hAnsi="Times New Roman" w:cs="Times New Roman"/>
          <w:sz w:val="24"/>
          <w:szCs w:val="24"/>
          <w:lang w:val="en-US"/>
        </w:rPr>
        <w:t xml:space="preserve">, </w:t>
      </w:r>
      <w:r w:rsidRPr="002732A3">
        <w:rPr>
          <w:rFonts w:ascii="Times New Roman" w:hAnsi="Times New Roman" w:cs="Times New Roman"/>
          <w:i/>
          <w:sz w:val="24"/>
          <w:szCs w:val="24"/>
          <w:lang w:val="en-US"/>
        </w:rPr>
        <w:t>GALNT13</w:t>
      </w:r>
      <w:r w:rsidRPr="002732A3">
        <w:rPr>
          <w:rFonts w:ascii="Times New Roman" w:hAnsi="Times New Roman" w:cs="Times New Roman"/>
          <w:sz w:val="24"/>
          <w:szCs w:val="24"/>
          <w:lang w:val="en-US"/>
        </w:rPr>
        <w:t xml:space="preserve"> and </w:t>
      </w:r>
      <w:r w:rsidRPr="002732A3">
        <w:rPr>
          <w:rFonts w:ascii="Times New Roman" w:hAnsi="Times New Roman" w:cs="Times New Roman"/>
          <w:i/>
          <w:sz w:val="24"/>
          <w:szCs w:val="24"/>
          <w:lang w:val="en-US"/>
        </w:rPr>
        <w:t>GALNT10</w:t>
      </w:r>
      <w:r w:rsidRPr="002732A3">
        <w:rPr>
          <w:rFonts w:ascii="Times New Roman" w:hAnsi="Times New Roman" w:cs="Times New Roman"/>
          <w:sz w:val="24"/>
          <w:szCs w:val="24"/>
          <w:lang w:val="en-US"/>
        </w:rPr>
        <w:t>) being confirmed by both the performed selection scans (</w:t>
      </w:r>
      <w:r w:rsidR="00C57DA0" w:rsidRPr="002732A3">
        <w:rPr>
          <w:rFonts w:ascii="Times New Roman" w:hAnsi="Times New Roman" w:cs="Times New Roman"/>
          <w:sz w:val="24"/>
          <w:szCs w:val="24"/>
          <w:lang w:val="en-US"/>
        </w:rPr>
        <w:t xml:space="preserve">Additional file 1: </w:t>
      </w:r>
      <w:r w:rsidRPr="002732A3">
        <w:rPr>
          <w:rFonts w:ascii="Times New Roman" w:hAnsi="Times New Roman" w:cs="Times New Roman"/>
          <w:sz w:val="24"/>
          <w:szCs w:val="24"/>
          <w:lang w:val="en-US"/>
        </w:rPr>
        <w:t xml:space="preserve">Figure </w:t>
      </w:r>
      <w:r w:rsidR="00C57DA0" w:rsidRPr="002732A3">
        <w:rPr>
          <w:rFonts w:ascii="Times New Roman" w:hAnsi="Times New Roman" w:cs="Times New Roman"/>
          <w:sz w:val="24"/>
          <w:szCs w:val="24"/>
          <w:lang w:val="en-US"/>
        </w:rPr>
        <w:t>S</w:t>
      </w:r>
      <w:r w:rsidRPr="002732A3">
        <w:rPr>
          <w:rFonts w:ascii="Times New Roman" w:hAnsi="Times New Roman" w:cs="Times New Roman"/>
          <w:sz w:val="24"/>
          <w:szCs w:val="24"/>
          <w:lang w:val="en-US"/>
        </w:rPr>
        <w:t>5</w:t>
      </w:r>
      <w:r w:rsidR="00C57DA0" w:rsidRPr="002732A3">
        <w:rPr>
          <w:rFonts w:ascii="Times New Roman" w:hAnsi="Times New Roman" w:cs="Times New Roman"/>
          <w:sz w:val="24"/>
          <w:szCs w:val="24"/>
          <w:lang w:val="en-US"/>
        </w:rPr>
        <w:t xml:space="preserve">, </w:t>
      </w:r>
      <w:r w:rsidRPr="002732A3">
        <w:rPr>
          <w:rFonts w:ascii="Times New Roman" w:hAnsi="Times New Roman" w:cs="Times New Roman"/>
          <w:sz w:val="24"/>
          <w:szCs w:val="24"/>
          <w:lang w:val="en-US"/>
        </w:rPr>
        <w:t xml:space="preserve">Tables </w:t>
      </w:r>
      <w:r w:rsidR="00C57DA0" w:rsidRPr="002732A3">
        <w:rPr>
          <w:rFonts w:ascii="Times New Roman" w:hAnsi="Times New Roman" w:cs="Times New Roman"/>
          <w:sz w:val="24"/>
          <w:szCs w:val="24"/>
          <w:lang w:val="en-US"/>
        </w:rPr>
        <w:t>S</w:t>
      </w:r>
      <w:r w:rsidRPr="002732A3">
        <w:rPr>
          <w:rFonts w:ascii="Times New Roman" w:hAnsi="Times New Roman" w:cs="Times New Roman"/>
          <w:sz w:val="24"/>
          <w:szCs w:val="24"/>
          <w:lang w:val="en-US"/>
        </w:rPr>
        <w:t>3-</w:t>
      </w:r>
      <w:r w:rsidR="00C57DA0" w:rsidRPr="002732A3">
        <w:rPr>
          <w:rFonts w:ascii="Times New Roman" w:hAnsi="Times New Roman" w:cs="Times New Roman"/>
          <w:sz w:val="24"/>
          <w:szCs w:val="24"/>
          <w:lang w:val="en-US"/>
        </w:rPr>
        <w:t>S</w:t>
      </w:r>
      <w:r w:rsidRPr="002732A3">
        <w:rPr>
          <w:rFonts w:ascii="Times New Roman" w:hAnsi="Times New Roman" w:cs="Times New Roman"/>
          <w:sz w:val="24"/>
          <w:szCs w:val="24"/>
          <w:lang w:val="en-US"/>
        </w:rPr>
        <w:t xml:space="preserve">4). In particular, </w:t>
      </w:r>
      <w:r w:rsidRPr="002732A3">
        <w:rPr>
          <w:rFonts w:ascii="Times New Roman" w:hAnsi="Times New Roman" w:cs="Times New Roman"/>
          <w:i/>
          <w:iCs/>
          <w:sz w:val="24"/>
          <w:szCs w:val="24"/>
          <w:lang w:val="en-US"/>
        </w:rPr>
        <w:t>C1GALT1,</w:t>
      </w:r>
      <w:r w:rsidRPr="002732A3">
        <w:rPr>
          <w:rFonts w:ascii="Times New Roman" w:hAnsi="Times New Roman" w:cs="Times New Roman"/>
          <w:iCs/>
          <w:sz w:val="24"/>
          <w:szCs w:val="24"/>
          <w:lang w:val="en-US"/>
        </w:rPr>
        <w:t xml:space="preserve"> which </w:t>
      </w:r>
      <w:r w:rsidRPr="002732A3">
        <w:rPr>
          <w:rFonts w:ascii="Times New Roman" w:hAnsi="Times New Roman" w:cs="Times New Roman"/>
          <w:sz w:val="24"/>
          <w:szCs w:val="24"/>
          <w:lang w:val="en-US"/>
        </w:rPr>
        <w:t xml:space="preserve">encodes for a molecular chaperon indispensable for proper glycosylation of several mucin type O-glycans, represented the central node of both DIND- and nSL-based gene networks, being suggested to influence the action of six mucin genes and to be regulated by the remaining ones. It is expressed especially in kidney, being involved in thrombopoiesis and kidney homeostasis. In fact, </w:t>
      </w:r>
      <w:r w:rsidRPr="002732A3">
        <w:rPr>
          <w:rFonts w:ascii="Times New Roman" w:hAnsi="Times New Roman" w:cs="Times New Roman"/>
          <w:i/>
          <w:iCs/>
          <w:sz w:val="24"/>
          <w:szCs w:val="24"/>
          <w:lang w:val="en-US"/>
        </w:rPr>
        <w:t>C1GALT1</w:t>
      </w:r>
      <w:r w:rsidRPr="002732A3">
        <w:rPr>
          <w:rFonts w:ascii="Times New Roman" w:hAnsi="Times New Roman" w:cs="Times New Roman"/>
          <w:sz w:val="24"/>
          <w:szCs w:val="24"/>
          <w:lang w:val="en-US"/>
        </w:rPr>
        <w:t xml:space="preserve"> induced deletion in mice leads to proteinuria rapidly progressing in glomerul</w:t>
      </w:r>
      <w:r w:rsidR="004D133C" w:rsidRPr="002732A3">
        <w:rPr>
          <w:rFonts w:ascii="Times New Roman" w:hAnsi="Times New Roman" w:cs="Times New Roman"/>
          <w:sz w:val="24"/>
          <w:szCs w:val="24"/>
          <w:lang w:val="en-US"/>
        </w:rPr>
        <w:t>ar sclerosis and kidney fail [56</w:t>
      </w:r>
      <w:r w:rsidRPr="002732A3">
        <w:rPr>
          <w:rFonts w:ascii="Times New Roman" w:hAnsi="Times New Roman" w:cs="Times New Roman"/>
          <w:sz w:val="24"/>
          <w:szCs w:val="24"/>
          <w:lang w:val="en-US"/>
        </w:rPr>
        <w:t>] and several genome-wide association studies reported correlation of some of its variants to Immunoglobulin-A nephropathy (</w:t>
      </w:r>
      <w:proofErr w:type="spellStart"/>
      <w:r w:rsidRPr="002732A3">
        <w:rPr>
          <w:rFonts w:ascii="Times New Roman" w:hAnsi="Times New Roman" w:cs="Times New Roman"/>
          <w:sz w:val="24"/>
          <w:szCs w:val="24"/>
          <w:lang w:val="en-US"/>
        </w:rPr>
        <w:t>IgAN</w:t>
      </w:r>
      <w:proofErr w:type="spellEnd"/>
      <w:r w:rsidRPr="002732A3">
        <w:rPr>
          <w:rFonts w:ascii="Times New Roman" w:hAnsi="Times New Roman" w:cs="Times New Roman"/>
          <w:sz w:val="24"/>
          <w:szCs w:val="24"/>
          <w:lang w:val="en-US"/>
        </w:rPr>
        <w:t>), which is the most comm</w:t>
      </w:r>
      <w:r w:rsidR="004D133C" w:rsidRPr="002732A3">
        <w:rPr>
          <w:rFonts w:ascii="Times New Roman" w:hAnsi="Times New Roman" w:cs="Times New Roman"/>
          <w:sz w:val="24"/>
          <w:szCs w:val="24"/>
          <w:lang w:val="en-US"/>
        </w:rPr>
        <w:t>on human kidney inflammation [57</w:t>
      </w:r>
      <w:r w:rsidRPr="002732A3">
        <w:rPr>
          <w:rFonts w:ascii="Times New Roman" w:hAnsi="Times New Roman" w:cs="Times New Roman"/>
          <w:sz w:val="24"/>
          <w:szCs w:val="24"/>
          <w:lang w:val="en-US"/>
        </w:rPr>
        <w:t>]. Interestingly, genetic susceptibility to such a disease was shown to have a peculiar geographical pattern, being widespread in Asia, moderately prevalent in people of European ancestry, and very ra</w:t>
      </w:r>
      <w:r w:rsidR="004D133C" w:rsidRPr="002732A3">
        <w:rPr>
          <w:rFonts w:ascii="Times New Roman" w:hAnsi="Times New Roman" w:cs="Times New Roman"/>
          <w:sz w:val="24"/>
          <w:szCs w:val="24"/>
          <w:lang w:val="en-US"/>
        </w:rPr>
        <w:t>re in African populations [58</w:t>
      </w:r>
      <w:r w:rsidRPr="002732A3">
        <w:rPr>
          <w:rFonts w:ascii="Times New Roman" w:hAnsi="Times New Roman" w:cs="Times New Roman"/>
          <w:sz w:val="24"/>
          <w:szCs w:val="24"/>
          <w:lang w:val="en-US"/>
        </w:rPr>
        <w:t xml:space="preserve">]. </w:t>
      </w:r>
    </w:p>
    <w:p w14:paraId="52BB810F" w14:textId="2EA42EE3" w:rsidR="003A42CB" w:rsidRPr="00EC4489" w:rsidRDefault="003A42CB" w:rsidP="00402216">
      <w:pPr>
        <w:spacing w:after="0" w:line="360" w:lineRule="auto"/>
        <w:jc w:val="both"/>
        <w:rPr>
          <w:rFonts w:ascii="Times New Roman" w:hAnsi="Times New Roman" w:cs="Times New Roman"/>
          <w:sz w:val="24"/>
          <w:szCs w:val="24"/>
          <w:lang w:val="en-US"/>
        </w:rPr>
      </w:pPr>
      <w:r w:rsidRPr="00EC4489">
        <w:rPr>
          <w:rFonts w:ascii="Times New Roman" w:hAnsi="Times New Roman" w:cs="Times New Roman"/>
          <w:sz w:val="24"/>
          <w:szCs w:val="24"/>
          <w:lang w:val="en-US"/>
        </w:rPr>
        <w:lastRenderedPageBreak/>
        <w:t xml:space="preserve">Among microorganisms able to inactivate mucins, </w:t>
      </w:r>
      <w:r w:rsidRPr="00EC4489">
        <w:rPr>
          <w:rFonts w:ascii="Times New Roman" w:hAnsi="Times New Roman" w:cs="Times New Roman"/>
          <w:i/>
          <w:sz w:val="24"/>
          <w:szCs w:val="24"/>
          <w:lang w:val="en-US"/>
        </w:rPr>
        <w:t>Pseudomonas aeruginosa</w:t>
      </w:r>
      <w:r w:rsidRPr="00EC4489">
        <w:rPr>
          <w:rFonts w:ascii="Times New Roman" w:hAnsi="Times New Roman" w:cs="Times New Roman"/>
          <w:sz w:val="24"/>
          <w:szCs w:val="24"/>
          <w:lang w:val="en-US"/>
        </w:rPr>
        <w:t xml:space="preserve">, the parasitic amoebozoan </w:t>
      </w:r>
      <w:r w:rsidRPr="00EC4489">
        <w:rPr>
          <w:rFonts w:ascii="Times New Roman" w:hAnsi="Times New Roman" w:cs="Times New Roman"/>
          <w:i/>
          <w:sz w:val="24"/>
          <w:szCs w:val="24"/>
          <w:lang w:val="en-US"/>
        </w:rPr>
        <w:t>Entamoeba histolytica</w:t>
      </w:r>
      <w:r w:rsidRPr="00EC4489">
        <w:rPr>
          <w:rFonts w:ascii="Times New Roman" w:hAnsi="Times New Roman" w:cs="Times New Roman"/>
          <w:sz w:val="24"/>
          <w:szCs w:val="24"/>
          <w:lang w:val="en-US"/>
        </w:rPr>
        <w:t xml:space="preserve"> and the proteobacterium </w:t>
      </w:r>
      <w:proofErr w:type="spellStart"/>
      <w:r w:rsidRPr="00EC4489">
        <w:rPr>
          <w:rFonts w:ascii="Times New Roman" w:hAnsi="Times New Roman" w:cs="Times New Roman"/>
          <w:i/>
          <w:sz w:val="24"/>
          <w:szCs w:val="24"/>
          <w:lang w:val="en-US"/>
        </w:rPr>
        <w:t>Burkholderia</w:t>
      </w:r>
      <w:proofErr w:type="spellEnd"/>
      <w:r w:rsidRPr="00EC4489">
        <w:rPr>
          <w:rFonts w:ascii="Times New Roman" w:hAnsi="Times New Roman" w:cs="Times New Roman"/>
          <w:i/>
          <w:sz w:val="24"/>
          <w:szCs w:val="24"/>
          <w:lang w:val="en-US"/>
        </w:rPr>
        <w:t xml:space="preserve"> </w:t>
      </w:r>
      <w:proofErr w:type="spellStart"/>
      <w:r w:rsidRPr="00EC4489">
        <w:rPr>
          <w:rFonts w:ascii="Times New Roman" w:hAnsi="Times New Roman" w:cs="Times New Roman"/>
          <w:i/>
          <w:sz w:val="24"/>
          <w:szCs w:val="24"/>
          <w:lang w:val="en-US"/>
        </w:rPr>
        <w:t>cepacia</w:t>
      </w:r>
      <w:proofErr w:type="spellEnd"/>
      <w:r w:rsidRPr="00EC4489">
        <w:rPr>
          <w:rFonts w:ascii="Times New Roman" w:hAnsi="Times New Roman" w:cs="Times New Roman"/>
          <w:sz w:val="24"/>
          <w:szCs w:val="24"/>
          <w:lang w:val="en-US"/>
        </w:rPr>
        <w:t xml:space="preserve"> present a geographical distribution correlating negatively to that of </w:t>
      </w:r>
      <w:proofErr w:type="spellStart"/>
      <w:r w:rsidRPr="00EC4489">
        <w:rPr>
          <w:rFonts w:ascii="Times New Roman" w:hAnsi="Times New Roman" w:cs="Times New Roman"/>
          <w:sz w:val="24"/>
          <w:szCs w:val="24"/>
          <w:lang w:val="en-US"/>
        </w:rPr>
        <w:t>IgAN</w:t>
      </w:r>
      <w:proofErr w:type="spellEnd"/>
      <w:r w:rsidRPr="00EC4489">
        <w:rPr>
          <w:rFonts w:ascii="Times New Roman" w:hAnsi="Times New Roman" w:cs="Times New Roman"/>
          <w:sz w:val="24"/>
          <w:szCs w:val="24"/>
          <w:lang w:val="en-US"/>
        </w:rPr>
        <w:t xml:space="preserve"> and positively to environmental temperature. They indeed show the highest infection rates in tropical and subtropical regions, showing intermediate diffusion in North Africa and the Near East and being almost absent in Central and Northern Europe. In detail, </w:t>
      </w:r>
      <w:proofErr w:type="spellStart"/>
      <w:r w:rsidRPr="00EC4489">
        <w:rPr>
          <w:rFonts w:ascii="Times New Roman" w:hAnsi="Times New Roman" w:cs="Times New Roman"/>
          <w:i/>
          <w:sz w:val="24"/>
          <w:szCs w:val="24"/>
          <w:lang w:val="en-US"/>
        </w:rPr>
        <w:t>Burkholderia</w:t>
      </w:r>
      <w:proofErr w:type="spellEnd"/>
      <w:r w:rsidRPr="00EC4489">
        <w:rPr>
          <w:rFonts w:ascii="Times New Roman" w:hAnsi="Times New Roman" w:cs="Times New Roman"/>
          <w:i/>
          <w:sz w:val="24"/>
          <w:szCs w:val="24"/>
          <w:lang w:val="en-US"/>
        </w:rPr>
        <w:t xml:space="preserve"> </w:t>
      </w:r>
      <w:proofErr w:type="spellStart"/>
      <w:r w:rsidRPr="00EC4489">
        <w:rPr>
          <w:rFonts w:ascii="Times New Roman" w:hAnsi="Times New Roman" w:cs="Times New Roman"/>
          <w:i/>
          <w:sz w:val="24"/>
          <w:szCs w:val="24"/>
          <w:lang w:val="en-US"/>
        </w:rPr>
        <w:t>cepacia</w:t>
      </w:r>
      <w:proofErr w:type="spellEnd"/>
      <w:r w:rsidRPr="00EC4489">
        <w:rPr>
          <w:rFonts w:ascii="Times New Roman" w:hAnsi="Times New Roman" w:cs="Times New Roman"/>
          <w:sz w:val="24"/>
          <w:szCs w:val="24"/>
          <w:lang w:val="en-US"/>
        </w:rPr>
        <w:t xml:space="preserve"> belongs to a group of Gram-negative proteobacteria that is composed of at least twenty species, which generally cause pneumonia in preterm infants and immunocompromised individuals with underlying lung diseases, such as cystic fibrosis, chronic granulomatous di</w:t>
      </w:r>
      <w:r w:rsidR="004D133C" w:rsidRPr="00EC4489">
        <w:rPr>
          <w:rFonts w:ascii="Times New Roman" w:hAnsi="Times New Roman" w:cs="Times New Roman"/>
          <w:sz w:val="24"/>
          <w:szCs w:val="24"/>
          <w:lang w:val="en-US"/>
        </w:rPr>
        <w:t xml:space="preserve">sease and hemoglobinopathies </w:t>
      </w:r>
      <w:r w:rsidR="004D133C" w:rsidRPr="002732A3">
        <w:rPr>
          <w:rFonts w:ascii="Times New Roman" w:hAnsi="Times New Roman" w:cs="Times New Roman"/>
          <w:sz w:val="24"/>
          <w:szCs w:val="24"/>
          <w:lang w:val="en-US"/>
        </w:rPr>
        <w:t>[59</w:t>
      </w:r>
      <w:r w:rsidRPr="002732A3">
        <w:rPr>
          <w:rFonts w:ascii="Times New Roman" w:hAnsi="Times New Roman" w:cs="Times New Roman"/>
          <w:sz w:val="24"/>
          <w:szCs w:val="24"/>
          <w:lang w:val="en-US"/>
        </w:rPr>
        <w:t xml:space="preserve">]. Worldwide distribution of </w:t>
      </w:r>
      <w:proofErr w:type="spellStart"/>
      <w:r w:rsidRPr="002732A3">
        <w:rPr>
          <w:rFonts w:ascii="Times New Roman" w:hAnsi="Times New Roman" w:cs="Times New Roman"/>
          <w:sz w:val="24"/>
          <w:szCs w:val="24"/>
          <w:lang w:val="en-US"/>
        </w:rPr>
        <w:t>meiloidosis</w:t>
      </w:r>
      <w:proofErr w:type="spellEnd"/>
      <w:r w:rsidRPr="002732A3">
        <w:rPr>
          <w:rFonts w:ascii="Times New Roman" w:hAnsi="Times New Roman" w:cs="Times New Roman"/>
          <w:sz w:val="24"/>
          <w:szCs w:val="24"/>
          <w:lang w:val="en-US"/>
        </w:rPr>
        <w:t xml:space="preserve"> endemicity (a </w:t>
      </w:r>
      <w:proofErr w:type="spellStart"/>
      <w:r w:rsidRPr="002732A3">
        <w:rPr>
          <w:rFonts w:ascii="Times New Roman" w:hAnsi="Times New Roman" w:cs="Times New Roman"/>
          <w:sz w:val="24"/>
          <w:szCs w:val="24"/>
          <w:lang w:val="en-US"/>
        </w:rPr>
        <w:t>Burkholderia</w:t>
      </w:r>
      <w:proofErr w:type="spellEnd"/>
      <w:r w:rsidRPr="002732A3">
        <w:rPr>
          <w:rFonts w:ascii="Times New Roman" w:hAnsi="Times New Roman" w:cs="Times New Roman"/>
          <w:sz w:val="24"/>
          <w:szCs w:val="24"/>
          <w:lang w:val="en-US"/>
        </w:rPr>
        <w:t xml:space="preserve"> infection-related pathology), reveals higher frequency in tropical and subtropical regions. More specifically, in the Mediterranean basin, infection cases have been reported in Greece, Turkey and Egypt, even if unconfirmed. In Italy, bacterial strains have been isolated from environmental samples of water and soils, and some infection cases in cystic fibrosis patie</w:t>
      </w:r>
      <w:r w:rsidR="004D133C" w:rsidRPr="002732A3">
        <w:rPr>
          <w:rFonts w:ascii="Times New Roman" w:hAnsi="Times New Roman" w:cs="Times New Roman"/>
          <w:sz w:val="24"/>
          <w:szCs w:val="24"/>
          <w:lang w:val="en-US"/>
        </w:rPr>
        <w:t>nts have been reported [60</w:t>
      </w:r>
      <w:r w:rsidRPr="002732A3">
        <w:rPr>
          <w:rFonts w:ascii="Times New Roman" w:hAnsi="Times New Roman" w:cs="Times New Roman"/>
          <w:sz w:val="24"/>
          <w:szCs w:val="24"/>
          <w:lang w:val="en-US"/>
        </w:rPr>
        <w:t xml:space="preserve">]. </w:t>
      </w:r>
      <w:r w:rsidRPr="002732A3">
        <w:rPr>
          <w:rFonts w:ascii="Times New Roman" w:hAnsi="Times New Roman" w:cs="Times New Roman"/>
          <w:i/>
          <w:sz w:val="24"/>
          <w:szCs w:val="24"/>
          <w:lang w:val="en-US"/>
        </w:rPr>
        <w:t>Entamoeba histolytica</w:t>
      </w:r>
      <w:r w:rsidRPr="002732A3">
        <w:rPr>
          <w:rFonts w:ascii="Times New Roman" w:hAnsi="Times New Roman" w:cs="Times New Roman"/>
          <w:sz w:val="24"/>
          <w:szCs w:val="24"/>
          <w:lang w:val="en-US"/>
        </w:rPr>
        <w:t xml:space="preserve"> is instead a parasitic amoebozoan of humans and other primates, which infects principally the intestinal mucosa causing amoebiasis characterized by symptoms, such as abdominal pain, dysentery and colon inflammation. To invade the intestinal tissues and create cysts, </w:t>
      </w:r>
      <w:r w:rsidRPr="002732A3">
        <w:rPr>
          <w:rFonts w:ascii="Times New Roman" w:hAnsi="Times New Roman" w:cs="Times New Roman"/>
          <w:i/>
          <w:sz w:val="24"/>
          <w:szCs w:val="24"/>
          <w:lang w:val="en-US"/>
        </w:rPr>
        <w:t>E. histolytica</w:t>
      </w:r>
      <w:r w:rsidRPr="002732A3">
        <w:rPr>
          <w:rFonts w:ascii="Times New Roman" w:hAnsi="Times New Roman" w:cs="Times New Roman"/>
          <w:sz w:val="24"/>
          <w:szCs w:val="24"/>
          <w:lang w:val="en-US"/>
        </w:rPr>
        <w:t xml:space="preserve"> eludes the mucin defense by secreting cysteine, a protease that digests </w:t>
      </w:r>
      <w:r w:rsidR="004D133C" w:rsidRPr="002732A3">
        <w:rPr>
          <w:rFonts w:ascii="Times New Roman" w:hAnsi="Times New Roman" w:cs="Times New Roman"/>
          <w:sz w:val="24"/>
          <w:szCs w:val="24"/>
          <w:lang w:val="en-US"/>
        </w:rPr>
        <w:t>mucus reducing its viscosity [61</w:t>
      </w:r>
      <w:r w:rsidRPr="002732A3">
        <w:rPr>
          <w:rFonts w:ascii="Times New Roman" w:hAnsi="Times New Roman" w:cs="Times New Roman"/>
          <w:sz w:val="24"/>
          <w:szCs w:val="24"/>
          <w:lang w:val="en-US"/>
        </w:rPr>
        <w:t>]. This parasite is endemic in most tropic</w:t>
      </w:r>
      <w:r w:rsidR="004D133C" w:rsidRPr="002732A3">
        <w:rPr>
          <w:rFonts w:ascii="Times New Roman" w:hAnsi="Times New Roman" w:cs="Times New Roman"/>
          <w:sz w:val="24"/>
          <w:szCs w:val="24"/>
          <w:lang w:val="en-US"/>
        </w:rPr>
        <w:t>al and subtropical countries [62</w:t>
      </w:r>
      <w:r w:rsidRPr="002732A3">
        <w:rPr>
          <w:rFonts w:ascii="Times New Roman" w:hAnsi="Times New Roman" w:cs="Times New Roman"/>
          <w:sz w:val="24"/>
          <w:szCs w:val="24"/>
          <w:lang w:val="en-US"/>
        </w:rPr>
        <w:t xml:space="preserve">], being responsible for millions of infection </w:t>
      </w:r>
      <w:r w:rsidRPr="00EC4489">
        <w:rPr>
          <w:rFonts w:ascii="Times New Roman" w:hAnsi="Times New Roman" w:cs="Times New Roman"/>
          <w:sz w:val="24"/>
          <w:szCs w:val="24"/>
          <w:lang w:val="en-US"/>
        </w:rPr>
        <w:t xml:space="preserve">cases every year, sometimes with fatal consequences. </w:t>
      </w:r>
      <w:r w:rsidRPr="00EC4489">
        <w:rPr>
          <w:rFonts w:ascii="Times New Roman" w:hAnsi="Times New Roman" w:cs="Times New Roman"/>
          <w:i/>
          <w:sz w:val="24"/>
          <w:szCs w:val="24"/>
          <w:lang w:val="en-US"/>
        </w:rPr>
        <w:t>E. histolytica</w:t>
      </w:r>
      <w:r w:rsidRPr="00EC4489">
        <w:rPr>
          <w:rFonts w:ascii="Times New Roman" w:hAnsi="Times New Roman" w:cs="Times New Roman"/>
          <w:sz w:val="24"/>
          <w:szCs w:val="24"/>
          <w:lang w:val="en-US"/>
        </w:rPr>
        <w:t xml:space="preserve"> is mostly transmitted for ingestion of contaminated water or food, so that the high incidence of infection in tropical and subtropical areas can also been associated with poor hygienic conditions and limited medical assistance. Nonetheless, some studies reported a strong relationship between climate conditions and </w:t>
      </w:r>
      <w:r w:rsidRPr="00EC4489">
        <w:rPr>
          <w:rFonts w:ascii="Times New Roman" w:hAnsi="Times New Roman" w:cs="Times New Roman"/>
          <w:i/>
          <w:sz w:val="24"/>
          <w:szCs w:val="24"/>
          <w:lang w:val="en-US"/>
        </w:rPr>
        <w:t>E. histolytica</w:t>
      </w:r>
      <w:r w:rsidRPr="00EC4489">
        <w:rPr>
          <w:rFonts w:ascii="Times New Roman" w:hAnsi="Times New Roman" w:cs="Times New Roman"/>
          <w:sz w:val="24"/>
          <w:szCs w:val="24"/>
          <w:lang w:val="en-US"/>
        </w:rPr>
        <w:t xml:space="preserve"> infections as well, even comparing different climatic regions of the same country or verifying the infection spread in different annual periods, showing a positive correlation w</w:t>
      </w:r>
      <w:r w:rsidR="004D133C" w:rsidRPr="00EC4489">
        <w:rPr>
          <w:rFonts w:ascii="Times New Roman" w:hAnsi="Times New Roman" w:cs="Times New Roman"/>
          <w:sz w:val="24"/>
          <w:szCs w:val="24"/>
          <w:lang w:val="en-US"/>
        </w:rPr>
        <w:t xml:space="preserve">ith temperature and </w:t>
      </w:r>
      <w:r w:rsidR="004D133C" w:rsidRPr="002732A3">
        <w:rPr>
          <w:rFonts w:ascii="Times New Roman" w:hAnsi="Times New Roman" w:cs="Times New Roman"/>
          <w:sz w:val="24"/>
          <w:szCs w:val="24"/>
          <w:lang w:val="en-US"/>
        </w:rPr>
        <w:t>humidity [63</w:t>
      </w:r>
      <w:r w:rsidRPr="002732A3">
        <w:rPr>
          <w:rFonts w:ascii="Times New Roman" w:hAnsi="Times New Roman" w:cs="Times New Roman"/>
          <w:sz w:val="24"/>
          <w:szCs w:val="24"/>
          <w:lang w:val="en-US"/>
        </w:rPr>
        <w:t xml:space="preserve">]. </w:t>
      </w:r>
      <w:r w:rsidRPr="00EC4489">
        <w:rPr>
          <w:rFonts w:ascii="Times New Roman" w:hAnsi="Times New Roman" w:cs="Times New Roman"/>
          <w:sz w:val="24"/>
          <w:szCs w:val="24"/>
          <w:lang w:val="en-US"/>
        </w:rPr>
        <w:t xml:space="preserve">Finally, </w:t>
      </w:r>
      <w:r w:rsidRPr="00EC4489">
        <w:rPr>
          <w:rFonts w:ascii="Times New Roman" w:hAnsi="Times New Roman" w:cs="Times New Roman"/>
          <w:i/>
          <w:sz w:val="24"/>
          <w:szCs w:val="24"/>
          <w:lang w:val="en-US"/>
        </w:rPr>
        <w:t>Pseudomonas aeruginosa</w:t>
      </w:r>
      <w:r w:rsidRPr="00EC4489">
        <w:rPr>
          <w:rFonts w:ascii="Times New Roman" w:hAnsi="Times New Roman" w:cs="Times New Roman"/>
          <w:sz w:val="24"/>
          <w:szCs w:val="24"/>
          <w:lang w:val="en-US"/>
        </w:rPr>
        <w:t xml:space="preserve"> is a Gram-negative bacterium able to infect both plant and animals, including humans, and well-known for its multidrug resistance. It is considered opportunistic because the infection appears mostly in immunocompromised individuals or in subjects affected by previous pathologies, such as cystic fibrosis and others pulmonary diseases. </w:t>
      </w:r>
      <w:r w:rsidRPr="00EC4489">
        <w:rPr>
          <w:rFonts w:ascii="Times New Roman" w:hAnsi="Times New Roman" w:cs="Times New Roman"/>
          <w:i/>
          <w:sz w:val="24"/>
          <w:szCs w:val="24"/>
          <w:lang w:val="en-US"/>
        </w:rPr>
        <w:t>P. aeruginosa</w:t>
      </w:r>
      <w:r w:rsidRPr="00EC4489">
        <w:rPr>
          <w:rFonts w:ascii="Times New Roman" w:hAnsi="Times New Roman" w:cs="Times New Roman"/>
          <w:sz w:val="24"/>
          <w:szCs w:val="24"/>
          <w:lang w:val="en-US"/>
        </w:rPr>
        <w:t xml:space="preserve"> typically infects the airways, urinary tract, burns, and bruises and can reach vital organs, such as lungs and kidneys with the possibility of causing serious consequences. In fact, this bacterium can degrade the respiratory mucus by the enzymatic action of mucin sulfatase and uses the mucin as sulfate</w:t>
      </w:r>
      <w:r w:rsidR="004D133C" w:rsidRPr="00EC4489">
        <w:rPr>
          <w:rFonts w:ascii="Times New Roman" w:hAnsi="Times New Roman" w:cs="Times New Roman"/>
          <w:sz w:val="24"/>
          <w:szCs w:val="24"/>
          <w:lang w:val="en-US"/>
        </w:rPr>
        <w:t xml:space="preserve"> source in lungs environment </w:t>
      </w:r>
      <w:r w:rsidR="004D133C" w:rsidRPr="002732A3">
        <w:rPr>
          <w:rFonts w:ascii="Times New Roman" w:hAnsi="Times New Roman" w:cs="Times New Roman"/>
          <w:sz w:val="24"/>
          <w:szCs w:val="24"/>
          <w:lang w:val="en-US"/>
        </w:rPr>
        <w:t>[64</w:t>
      </w:r>
      <w:r w:rsidRPr="002732A3">
        <w:rPr>
          <w:rFonts w:ascii="Times New Roman" w:hAnsi="Times New Roman" w:cs="Times New Roman"/>
          <w:sz w:val="24"/>
          <w:szCs w:val="24"/>
          <w:lang w:val="en-US"/>
        </w:rPr>
        <w:t xml:space="preserve">]. </w:t>
      </w:r>
      <w:r w:rsidRPr="00EC4489">
        <w:rPr>
          <w:rFonts w:ascii="Times New Roman" w:hAnsi="Times New Roman" w:cs="Times New Roman"/>
          <w:sz w:val="24"/>
          <w:szCs w:val="24"/>
          <w:lang w:val="en-US"/>
        </w:rPr>
        <w:t xml:space="preserve">It is considered ubiquitous and very little is known about specific environmental factors underlying its diffusion. However, recent studies reported a strong correlation between temperature </w:t>
      </w:r>
      <w:r w:rsidRPr="00EC4489">
        <w:rPr>
          <w:rFonts w:ascii="Times New Roman" w:hAnsi="Times New Roman" w:cs="Times New Roman"/>
          <w:sz w:val="24"/>
          <w:szCs w:val="24"/>
          <w:lang w:val="en-US"/>
        </w:rPr>
        <w:lastRenderedPageBreak/>
        <w:t xml:space="preserve">and infection frequency, with the highest number of cases in warmer regions, suggesting that risk of </w:t>
      </w:r>
      <w:r w:rsidRPr="00EC4489">
        <w:rPr>
          <w:rFonts w:ascii="Times New Roman" w:hAnsi="Times New Roman" w:cs="Times New Roman"/>
          <w:i/>
          <w:sz w:val="24"/>
          <w:szCs w:val="24"/>
          <w:lang w:val="en-US"/>
        </w:rPr>
        <w:t>P. aeruginosa</w:t>
      </w:r>
      <w:r w:rsidRPr="00EC4489">
        <w:rPr>
          <w:rFonts w:ascii="Times New Roman" w:hAnsi="Times New Roman" w:cs="Times New Roman"/>
          <w:sz w:val="24"/>
          <w:szCs w:val="24"/>
          <w:lang w:val="en-US"/>
        </w:rPr>
        <w:t xml:space="preserve"> acquisition could potentially</w:t>
      </w:r>
      <w:r w:rsidR="00F311FD" w:rsidRPr="00EC4489">
        <w:rPr>
          <w:rFonts w:ascii="Times New Roman" w:hAnsi="Times New Roman" w:cs="Times New Roman"/>
          <w:sz w:val="24"/>
          <w:szCs w:val="24"/>
          <w:lang w:val="en-US"/>
        </w:rPr>
        <w:t xml:space="preserve"> be geographically </w:t>
      </w:r>
      <w:r w:rsidR="00F311FD" w:rsidRPr="002732A3">
        <w:rPr>
          <w:rFonts w:ascii="Times New Roman" w:hAnsi="Times New Roman" w:cs="Times New Roman"/>
          <w:sz w:val="24"/>
          <w:szCs w:val="24"/>
          <w:lang w:val="en-US"/>
        </w:rPr>
        <w:t>dependent [65, 66</w:t>
      </w:r>
      <w:r w:rsidRPr="002732A3">
        <w:rPr>
          <w:rFonts w:ascii="Times New Roman" w:hAnsi="Times New Roman" w:cs="Times New Roman"/>
          <w:sz w:val="24"/>
          <w:szCs w:val="24"/>
          <w:lang w:val="en-US"/>
        </w:rPr>
        <w:t xml:space="preserve">]. </w:t>
      </w:r>
      <w:r w:rsidRPr="00EC4489">
        <w:rPr>
          <w:rFonts w:ascii="Times New Roman" w:hAnsi="Times New Roman" w:cs="Times New Roman"/>
          <w:sz w:val="24"/>
          <w:szCs w:val="24"/>
          <w:lang w:val="en-US"/>
        </w:rPr>
        <w:t xml:space="preserve">According to this body of evidence, adaptations </w:t>
      </w:r>
      <w:r w:rsidRPr="00EC4489">
        <w:rPr>
          <w:rFonts w:ascii="Times New Roman" w:hAnsi="Times New Roman" w:cs="Times New Roman"/>
          <w:iCs/>
          <w:sz w:val="24"/>
          <w:szCs w:val="24"/>
          <w:lang w:val="en-US"/>
        </w:rPr>
        <w:t xml:space="preserve">against microorganisms able to elude mucosal or cellular barriers by enzymatically inactivating mucins seem to have been evolved by the ancestors of people from Southern Italy having also secondarily reduced their </w:t>
      </w:r>
      <w:proofErr w:type="spellStart"/>
      <w:r w:rsidRPr="00EC4489">
        <w:rPr>
          <w:rFonts w:ascii="Times New Roman" w:hAnsi="Times New Roman" w:cs="Times New Roman"/>
          <w:iCs/>
          <w:sz w:val="24"/>
          <w:szCs w:val="24"/>
          <w:lang w:val="en-US"/>
        </w:rPr>
        <w:t>IgAN</w:t>
      </w:r>
      <w:proofErr w:type="spellEnd"/>
      <w:r w:rsidRPr="00EC4489">
        <w:rPr>
          <w:rFonts w:ascii="Times New Roman" w:hAnsi="Times New Roman" w:cs="Times New Roman"/>
          <w:iCs/>
          <w:sz w:val="24"/>
          <w:szCs w:val="24"/>
          <w:lang w:val="en-US"/>
        </w:rPr>
        <w:t xml:space="preserve"> genetic risk.</w:t>
      </w:r>
    </w:p>
    <w:p w14:paraId="7E52FE3A" w14:textId="75C1F72A" w:rsidR="003A42CB" w:rsidRPr="002732A3" w:rsidRDefault="003A42CB" w:rsidP="00402216">
      <w:pPr>
        <w:spacing w:after="0" w:line="360" w:lineRule="auto"/>
        <w:jc w:val="both"/>
        <w:rPr>
          <w:rFonts w:ascii="Times New Roman" w:hAnsi="Times New Roman" w:cs="Times New Roman"/>
          <w:iCs/>
          <w:sz w:val="24"/>
          <w:szCs w:val="24"/>
          <w:lang w:val="en-US"/>
        </w:rPr>
      </w:pPr>
      <w:r w:rsidRPr="00EC4489">
        <w:rPr>
          <w:rFonts w:ascii="Times New Roman" w:hAnsi="Times New Roman" w:cs="Times New Roman"/>
          <w:iCs/>
          <w:sz w:val="24"/>
          <w:szCs w:val="24"/>
          <w:lang w:val="en-US"/>
        </w:rPr>
        <w:t xml:space="preserve">The S_ITA cluster was also found to have adapted to substantial UV radiation thanks to optimized melanogenesis, which might have indirectly contributed to reduce predisposition to basal cell carcinoma and other types of skin cancer. Moreover, </w:t>
      </w:r>
      <w:r w:rsidRPr="00EC4489">
        <w:rPr>
          <w:rFonts w:ascii="Times New Roman" w:hAnsi="Times New Roman" w:cs="Times New Roman"/>
          <w:sz w:val="24"/>
          <w:szCs w:val="24"/>
          <w:lang w:val="en-US"/>
        </w:rPr>
        <w:t>FZD/</w:t>
      </w:r>
      <w:proofErr w:type="spellStart"/>
      <w:r w:rsidRPr="00EC4489">
        <w:rPr>
          <w:rFonts w:ascii="Times New Roman" w:hAnsi="Times New Roman" w:cs="Times New Roman"/>
          <w:sz w:val="24"/>
          <w:szCs w:val="24"/>
          <w:lang w:val="en-US"/>
        </w:rPr>
        <w:t>Wnt</w:t>
      </w:r>
      <w:proofErr w:type="spellEnd"/>
      <w:r w:rsidRPr="00EC4489">
        <w:rPr>
          <w:rFonts w:ascii="Times New Roman" w:hAnsi="Times New Roman" w:cs="Times New Roman"/>
          <w:sz w:val="24"/>
          <w:szCs w:val="24"/>
          <w:lang w:val="en-US"/>
        </w:rPr>
        <w:t xml:space="preserve"> </w:t>
      </w:r>
      <w:r w:rsidRPr="00EC4489">
        <w:rPr>
          <w:rFonts w:ascii="Times New Roman" w:hAnsi="Times New Roman" w:cs="Times New Roman"/>
          <w:iCs/>
          <w:sz w:val="24"/>
          <w:szCs w:val="24"/>
          <w:lang w:val="en-US"/>
        </w:rPr>
        <w:t xml:space="preserve">genes subjected to positive selection only in S_ITA and </w:t>
      </w:r>
      <w:r w:rsidRPr="00EC4489">
        <w:rPr>
          <w:rFonts w:ascii="Times New Roman" w:hAnsi="Times New Roman" w:cs="Times New Roman"/>
          <w:sz w:val="24"/>
          <w:szCs w:val="24"/>
          <w:lang w:val="en-US"/>
        </w:rPr>
        <w:t xml:space="preserve">playing a role in </w:t>
      </w:r>
      <w:r w:rsidRPr="00EC4489">
        <w:rPr>
          <w:rFonts w:ascii="Times New Roman" w:hAnsi="Times New Roman" w:cs="Times New Roman"/>
          <w:iCs/>
          <w:sz w:val="24"/>
          <w:szCs w:val="24"/>
          <w:lang w:val="en-US"/>
        </w:rPr>
        <w:t>melanogenesis</w:t>
      </w:r>
      <w:r w:rsidRPr="00EC4489">
        <w:rPr>
          <w:rFonts w:ascii="Times New Roman" w:hAnsi="Times New Roman" w:cs="Times New Roman"/>
          <w:sz w:val="24"/>
          <w:szCs w:val="24"/>
          <w:lang w:val="en-US"/>
        </w:rPr>
        <w:t xml:space="preserve"> are known to take part to the </w:t>
      </w:r>
      <w:r w:rsidRPr="00EC4489">
        <w:rPr>
          <w:rFonts w:ascii="Times New Roman" w:hAnsi="Times New Roman" w:cs="Times New Roman"/>
          <w:iCs/>
          <w:sz w:val="24"/>
          <w:szCs w:val="24"/>
          <w:lang w:val="en-US"/>
        </w:rPr>
        <w:t>mammalian target of rapamycin (</w:t>
      </w:r>
      <w:r w:rsidRPr="00EC4489">
        <w:rPr>
          <w:rFonts w:ascii="Times New Roman" w:hAnsi="Times New Roman" w:cs="Times New Roman"/>
          <w:sz w:val="24"/>
          <w:szCs w:val="24"/>
          <w:lang w:val="en-US"/>
        </w:rPr>
        <w:t>mTOR)</w:t>
      </w:r>
      <w:r w:rsidRPr="00EC4489">
        <w:rPr>
          <w:rFonts w:ascii="Times New Roman" w:hAnsi="Times New Roman" w:cs="Times New Roman"/>
          <w:i/>
          <w:sz w:val="24"/>
          <w:szCs w:val="24"/>
          <w:lang w:val="en-US"/>
        </w:rPr>
        <w:t xml:space="preserve"> </w:t>
      </w:r>
      <w:r w:rsidRPr="00EC4489">
        <w:rPr>
          <w:rFonts w:ascii="Times New Roman" w:hAnsi="Times New Roman" w:cs="Times New Roman"/>
          <w:sz w:val="24"/>
          <w:szCs w:val="24"/>
          <w:lang w:val="en-US"/>
        </w:rPr>
        <w:t xml:space="preserve">signaling pathway </w:t>
      </w:r>
      <w:r w:rsidRPr="00EC4489">
        <w:rPr>
          <w:rFonts w:ascii="Times New Roman" w:hAnsi="Times New Roman" w:cs="Times New Roman"/>
          <w:iCs/>
          <w:sz w:val="24"/>
          <w:szCs w:val="24"/>
          <w:lang w:val="en-US"/>
        </w:rPr>
        <w:t>as well.</w:t>
      </w:r>
      <w:r w:rsidRPr="00EC4489">
        <w:rPr>
          <w:lang w:val="en-US"/>
        </w:rPr>
        <w:t xml:space="preserve"> </w:t>
      </w:r>
      <w:r w:rsidRPr="00EC4489">
        <w:rPr>
          <w:rFonts w:ascii="Times New Roman" w:hAnsi="Times New Roman" w:cs="Times New Roman"/>
          <w:iCs/>
          <w:sz w:val="24"/>
          <w:szCs w:val="24"/>
          <w:lang w:val="en-US"/>
        </w:rPr>
        <w:t>Overall, loci functionally related to the mTOR gene have been demonstrated to constitute a pathway highly conserved from an evolutionary viewpoint and involved in the regulation of cell proliferation, metabolic program and senescence, as well as of nutrient sensing and mitochondrial function. Such a signaling pathway was especially suggested to be able to delay age-related diseases and/or to directly influence longevit</w:t>
      </w:r>
      <w:r w:rsidR="00175EF5" w:rsidRPr="00EC4489">
        <w:rPr>
          <w:rFonts w:ascii="Times New Roman" w:hAnsi="Times New Roman" w:cs="Times New Roman"/>
          <w:iCs/>
          <w:sz w:val="24"/>
          <w:szCs w:val="24"/>
          <w:lang w:val="en-US"/>
        </w:rPr>
        <w:t xml:space="preserve">y, even in the human species </w:t>
      </w:r>
      <w:r w:rsidR="00175EF5" w:rsidRPr="002732A3">
        <w:rPr>
          <w:rFonts w:ascii="Times New Roman" w:hAnsi="Times New Roman" w:cs="Times New Roman"/>
          <w:iCs/>
          <w:sz w:val="24"/>
          <w:szCs w:val="24"/>
          <w:lang w:val="en-US"/>
        </w:rPr>
        <w:t>[67</w:t>
      </w:r>
      <w:r w:rsidRPr="002732A3">
        <w:rPr>
          <w:rFonts w:ascii="Times New Roman" w:hAnsi="Times New Roman" w:cs="Times New Roman"/>
          <w:iCs/>
          <w:sz w:val="24"/>
          <w:szCs w:val="24"/>
          <w:lang w:val="en-US"/>
        </w:rPr>
        <w:t>].</w:t>
      </w:r>
    </w:p>
    <w:p w14:paraId="50EFF8D8" w14:textId="77777777" w:rsidR="003A42CB" w:rsidRPr="00EC4489" w:rsidRDefault="003A42CB" w:rsidP="00402216">
      <w:pPr>
        <w:spacing w:after="0" w:line="360" w:lineRule="auto"/>
        <w:jc w:val="both"/>
        <w:rPr>
          <w:rFonts w:ascii="Times New Roman" w:hAnsi="Times New Roman" w:cs="Times New Roman"/>
          <w:b/>
          <w:sz w:val="24"/>
          <w:szCs w:val="24"/>
          <w:lang w:val="en-US"/>
        </w:rPr>
      </w:pPr>
    </w:p>
    <w:p w14:paraId="212A6763" w14:textId="77777777" w:rsidR="003A42CB" w:rsidRPr="00EC4489" w:rsidRDefault="003A42CB" w:rsidP="00402216">
      <w:pPr>
        <w:spacing w:after="0" w:line="360" w:lineRule="auto"/>
        <w:jc w:val="both"/>
        <w:rPr>
          <w:rFonts w:ascii="Times New Roman" w:eastAsia="MS Mincho" w:hAnsi="Times New Roman" w:cs="Times New Roman"/>
          <w:b/>
          <w:bCs/>
          <w:sz w:val="24"/>
          <w:szCs w:val="24"/>
          <w:lang w:val="en-US" w:eastAsia="it-IT"/>
        </w:rPr>
      </w:pPr>
      <w:r w:rsidRPr="00EC4489">
        <w:rPr>
          <w:rFonts w:ascii="Times New Roman" w:hAnsi="Times New Roman" w:cs="Times New Roman"/>
          <w:b/>
          <w:sz w:val="24"/>
          <w:szCs w:val="24"/>
          <w:lang w:val="en-US"/>
        </w:rPr>
        <w:t>Signatures of balancing selection at</w:t>
      </w:r>
      <w:r w:rsidRPr="00EC4489">
        <w:rPr>
          <w:rFonts w:ascii="Times New Roman" w:eastAsia="MS Mincho" w:hAnsi="Times New Roman" w:cs="Times New Roman"/>
          <w:b/>
          <w:bCs/>
          <w:sz w:val="24"/>
          <w:szCs w:val="24"/>
          <w:lang w:val="en-US" w:eastAsia="it-IT"/>
        </w:rPr>
        <w:t xml:space="preserve"> </w:t>
      </w:r>
      <w:proofErr w:type="spellStart"/>
      <w:r w:rsidRPr="00EC4489">
        <w:rPr>
          <w:rFonts w:ascii="Times New Roman" w:eastAsia="MS Mincho" w:hAnsi="Times New Roman" w:cs="Times New Roman"/>
          <w:b/>
          <w:bCs/>
          <w:sz w:val="24"/>
          <w:szCs w:val="24"/>
          <w:lang w:val="en-US" w:eastAsia="it-IT"/>
        </w:rPr>
        <w:t>FoxO</w:t>
      </w:r>
      <w:proofErr w:type="spellEnd"/>
      <w:r w:rsidRPr="00EC4489">
        <w:rPr>
          <w:rFonts w:ascii="Times New Roman" w:eastAsia="MS Mincho" w:hAnsi="Times New Roman" w:cs="Times New Roman"/>
          <w:b/>
          <w:bCs/>
          <w:sz w:val="24"/>
          <w:szCs w:val="24"/>
          <w:lang w:val="en-US" w:eastAsia="it-IT"/>
        </w:rPr>
        <w:t xml:space="preserve"> signaling and arachidonic acid pathways</w:t>
      </w:r>
    </w:p>
    <w:p w14:paraId="72CD1089" w14:textId="364D13C9" w:rsidR="003A42CB" w:rsidRPr="002732A3" w:rsidRDefault="003A42CB" w:rsidP="00402216">
      <w:pPr>
        <w:spacing w:after="0" w:line="360" w:lineRule="auto"/>
        <w:jc w:val="both"/>
        <w:rPr>
          <w:rFonts w:ascii="Times New Roman" w:eastAsia="MS Mincho" w:hAnsi="Times New Roman" w:cs="Times New Roman"/>
          <w:bCs/>
          <w:sz w:val="24"/>
          <w:szCs w:val="24"/>
          <w:lang w:val="en-US" w:eastAsia="it-IT"/>
        </w:rPr>
      </w:pPr>
      <w:r w:rsidRPr="00EC4489">
        <w:rPr>
          <w:rFonts w:ascii="Times New Roman" w:hAnsi="Times New Roman" w:cs="Times New Roman"/>
          <w:iCs/>
          <w:sz w:val="24"/>
          <w:szCs w:val="24"/>
          <w:lang w:val="en-US"/>
        </w:rPr>
        <w:t xml:space="preserve">Genes involved in the </w:t>
      </w:r>
      <w:proofErr w:type="spellStart"/>
      <w:r w:rsidRPr="00EC4489">
        <w:rPr>
          <w:rFonts w:ascii="Times New Roman" w:hAnsi="Times New Roman" w:cs="Times New Roman"/>
          <w:iCs/>
          <w:sz w:val="24"/>
          <w:szCs w:val="24"/>
          <w:lang w:val="en-US"/>
        </w:rPr>
        <w:t>FoxO</w:t>
      </w:r>
      <w:proofErr w:type="spellEnd"/>
      <w:r w:rsidRPr="00EC4489">
        <w:rPr>
          <w:rFonts w:ascii="Times New Roman" w:hAnsi="Times New Roman" w:cs="Times New Roman"/>
          <w:iCs/>
          <w:sz w:val="24"/>
          <w:szCs w:val="24"/>
          <w:lang w:val="en-US"/>
        </w:rPr>
        <w:t xml:space="preserve"> signaling are known mainly for their association with exceptional longevity in several species, including humans and are supposed to act as sensors of stress stimuli, such as dietary restriction, absence of insulin or</w:t>
      </w:r>
      <w:r w:rsidR="00175EF5" w:rsidRPr="00EC4489">
        <w:rPr>
          <w:rFonts w:ascii="Times New Roman" w:hAnsi="Times New Roman" w:cs="Times New Roman"/>
          <w:iCs/>
          <w:sz w:val="24"/>
          <w:szCs w:val="24"/>
          <w:lang w:val="en-US"/>
        </w:rPr>
        <w:t xml:space="preserve"> insulin-like growth </w:t>
      </w:r>
      <w:r w:rsidR="00175EF5" w:rsidRPr="002732A3">
        <w:rPr>
          <w:rFonts w:ascii="Times New Roman" w:hAnsi="Times New Roman" w:cs="Times New Roman"/>
          <w:iCs/>
          <w:sz w:val="24"/>
          <w:szCs w:val="24"/>
          <w:lang w:val="en-US"/>
        </w:rPr>
        <w:t>factors [68-72</w:t>
      </w:r>
      <w:r w:rsidRPr="002732A3">
        <w:rPr>
          <w:rFonts w:ascii="Times New Roman" w:hAnsi="Times New Roman" w:cs="Times New Roman"/>
          <w:iCs/>
          <w:sz w:val="24"/>
          <w:szCs w:val="24"/>
          <w:lang w:val="en-US"/>
        </w:rPr>
        <w:t xml:space="preserve">]. In particular, by cross talking with the mTOR pathway, </w:t>
      </w:r>
      <w:proofErr w:type="spellStart"/>
      <w:r w:rsidRPr="002732A3">
        <w:rPr>
          <w:rFonts w:ascii="Times New Roman" w:hAnsi="Times New Roman" w:cs="Times New Roman"/>
          <w:iCs/>
          <w:sz w:val="24"/>
          <w:szCs w:val="24"/>
          <w:lang w:val="en-US"/>
        </w:rPr>
        <w:t>FoxO</w:t>
      </w:r>
      <w:proofErr w:type="spellEnd"/>
      <w:r w:rsidRPr="002732A3">
        <w:rPr>
          <w:rFonts w:ascii="Times New Roman" w:hAnsi="Times New Roman" w:cs="Times New Roman"/>
          <w:iCs/>
          <w:sz w:val="24"/>
          <w:szCs w:val="24"/>
          <w:lang w:val="en-US"/>
        </w:rPr>
        <w:t>-related loci have been proved to play a crucial role in promoting cell clearance (e.g. autophagy), which represents a protective response under nutrient deprivation/starvation that is essential fo</w:t>
      </w:r>
      <w:r w:rsidR="00175EF5" w:rsidRPr="002732A3">
        <w:rPr>
          <w:rFonts w:ascii="Times New Roman" w:hAnsi="Times New Roman" w:cs="Times New Roman"/>
          <w:iCs/>
          <w:sz w:val="24"/>
          <w:szCs w:val="24"/>
          <w:lang w:val="en-US"/>
        </w:rPr>
        <w:t>r organelle homeostasis [73</w:t>
      </w:r>
      <w:r w:rsidRPr="002732A3">
        <w:rPr>
          <w:rFonts w:ascii="Times New Roman" w:hAnsi="Times New Roman" w:cs="Times New Roman"/>
          <w:iCs/>
          <w:sz w:val="24"/>
          <w:szCs w:val="24"/>
          <w:lang w:val="en-US"/>
        </w:rPr>
        <w:t xml:space="preserve">]. Interestingly, this </w:t>
      </w:r>
      <w:proofErr w:type="spellStart"/>
      <w:r w:rsidRPr="002732A3">
        <w:rPr>
          <w:rFonts w:ascii="Times New Roman" w:hAnsi="Times New Roman" w:cs="Times New Roman"/>
          <w:iCs/>
          <w:sz w:val="24"/>
          <w:szCs w:val="24"/>
          <w:lang w:val="en-US"/>
        </w:rPr>
        <w:t>FoxO</w:t>
      </w:r>
      <w:proofErr w:type="spellEnd"/>
      <w:r w:rsidRPr="002732A3">
        <w:rPr>
          <w:rFonts w:ascii="Times New Roman" w:hAnsi="Times New Roman" w:cs="Times New Roman"/>
          <w:iCs/>
          <w:sz w:val="24"/>
          <w:szCs w:val="24"/>
          <w:lang w:val="en-US"/>
        </w:rPr>
        <w:t>-mediated response is activated also against intracellular pathogens to such an extent that alterations along this signaling cascade result i</w:t>
      </w:r>
      <w:r w:rsidR="00175EF5" w:rsidRPr="002732A3">
        <w:rPr>
          <w:rFonts w:ascii="Times New Roman" w:hAnsi="Times New Roman" w:cs="Times New Roman"/>
          <w:iCs/>
          <w:sz w:val="24"/>
          <w:szCs w:val="24"/>
          <w:lang w:val="en-US"/>
        </w:rPr>
        <w:t>n increased pathogens uptake [74, 75</w:t>
      </w:r>
      <w:r w:rsidRPr="002732A3">
        <w:rPr>
          <w:rFonts w:ascii="Times New Roman" w:hAnsi="Times New Roman" w:cs="Times New Roman"/>
          <w:iCs/>
          <w:sz w:val="24"/>
          <w:szCs w:val="24"/>
          <w:lang w:val="en-US"/>
        </w:rPr>
        <w:t xml:space="preserve">]. </w:t>
      </w:r>
    </w:p>
    <w:p w14:paraId="67AC03AB" w14:textId="6BA77AFA" w:rsidR="003A42CB" w:rsidRPr="002732A3" w:rsidRDefault="003A42CB" w:rsidP="00402216">
      <w:pPr>
        <w:spacing w:after="0" w:line="360" w:lineRule="auto"/>
        <w:jc w:val="both"/>
        <w:rPr>
          <w:rFonts w:ascii="Times New Roman" w:hAnsi="Times New Roman" w:cs="Times New Roman"/>
          <w:iCs/>
          <w:sz w:val="24"/>
          <w:szCs w:val="24"/>
          <w:lang w:val="en-US"/>
        </w:rPr>
      </w:pPr>
      <w:r w:rsidRPr="002732A3">
        <w:rPr>
          <w:rFonts w:ascii="Times New Roman" w:hAnsi="Times New Roman" w:cs="Times New Roman"/>
          <w:sz w:val="24"/>
          <w:szCs w:val="24"/>
          <w:lang w:val="en-US"/>
        </w:rPr>
        <w:t xml:space="preserve">Balancing selection </w:t>
      </w:r>
      <w:r w:rsidRPr="002732A3">
        <w:rPr>
          <w:rFonts w:ascii="Times New Roman" w:hAnsi="Times New Roman" w:cs="Times New Roman"/>
          <w:iCs/>
          <w:sz w:val="24"/>
          <w:szCs w:val="24"/>
          <w:lang w:val="en-US"/>
        </w:rPr>
        <w:t>at genes that modulate the metabolism of arachidonic acid couples with signatures of positive selection already observed at similar loci in the overall Italian population [1</w:t>
      </w:r>
      <w:r w:rsidR="00A6551C" w:rsidRPr="002732A3">
        <w:rPr>
          <w:rFonts w:ascii="Times New Roman" w:hAnsi="Times New Roman" w:cs="Times New Roman"/>
          <w:iCs/>
          <w:sz w:val="24"/>
          <w:szCs w:val="24"/>
          <w:lang w:val="en-US"/>
        </w:rPr>
        <w:t>6</w:t>
      </w:r>
      <w:r w:rsidRPr="002732A3">
        <w:rPr>
          <w:rFonts w:ascii="Times New Roman" w:hAnsi="Times New Roman" w:cs="Times New Roman"/>
          <w:iCs/>
          <w:sz w:val="24"/>
          <w:szCs w:val="24"/>
          <w:lang w:val="en-US"/>
        </w:rPr>
        <w:t xml:space="preserve">]. A previous study further suggested that these adaptive events might have evolved to restrict inflammation and thus confer increased resistance to pathogens, such as </w:t>
      </w:r>
      <w:r w:rsidRPr="002732A3">
        <w:rPr>
          <w:rFonts w:ascii="Times New Roman" w:hAnsi="Times New Roman" w:cs="Times New Roman"/>
          <w:i/>
          <w:iCs/>
          <w:sz w:val="24"/>
          <w:szCs w:val="24"/>
          <w:lang w:val="en-US"/>
        </w:rPr>
        <w:t>Mycobacterium tuberculosis</w:t>
      </w:r>
      <w:r w:rsidRPr="002732A3">
        <w:rPr>
          <w:rFonts w:ascii="Times New Roman" w:hAnsi="Times New Roman" w:cs="Times New Roman"/>
          <w:iCs/>
          <w:sz w:val="24"/>
          <w:szCs w:val="24"/>
          <w:lang w:val="en-US"/>
        </w:rPr>
        <w:t>, secondarily favoring longevity by modulating inflammatory processes and especially the metabol</w:t>
      </w:r>
      <w:r w:rsidR="00175EF5" w:rsidRPr="002732A3">
        <w:rPr>
          <w:rFonts w:ascii="Times New Roman" w:hAnsi="Times New Roman" w:cs="Times New Roman"/>
          <w:iCs/>
          <w:sz w:val="24"/>
          <w:szCs w:val="24"/>
          <w:lang w:val="en-US"/>
        </w:rPr>
        <w:t>ism of essential fatty acids [76</w:t>
      </w:r>
      <w:r w:rsidRPr="002732A3">
        <w:rPr>
          <w:rFonts w:ascii="Times New Roman" w:hAnsi="Times New Roman" w:cs="Times New Roman"/>
          <w:iCs/>
          <w:sz w:val="24"/>
          <w:szCs w:val="24"/>
          <w:lang w:val="en-US"/>
        </w:rPr>
        <w:t>]. In fact, the putative adaptive alleles were found to be enriched in Italian centenarians with respect to the overall population</w:t>
      </w:r>
      <w:r w:rsidRPr="002732A3">
        <w:rPr>
          <w:rFonts w:ascii="Times New Roman" w:hAnsi="Times New Roman" w:cs="Times New Roman"/>
          <w:sz w:val="24"/>
          <w:szCs w:val="24"/>
          <w:lang w:val="en-US"/>
        </w:rPr>
        <w:t xml:space="preserve"> and by mitigating </w:t>
      </w:r>
      <w:bookmarkStart w:id="0" w:name="_GoBack"/>
      <w:bookmarkEnd w:id="0"/>
      <w:r w:rsidRPr="002732A3">
        <w:rPr>
          <w:rFonts w:ascii="Times New Roman" w:hAnsi="Times New Roman" w:cs="Times New Roman"/>
          <w:iCs/>
          <w:sz w:val="24"/>
          <w:szCs w:val="24"/>
          <w:lang w:val="en-US"/>
        </w:rPr>
        <w:t>the inflammatory side effects of recently adopted Western diets have been proposed to represent one of the key prerequisites to dev</w:t>
      </w:r>
      <w:r w:rsidR="00175EF5" w:rsidRPr="002732A3">
        <w:rPr>
          <w:rFonts w:ascii="Times New Roman" w:hAnsi="Times New Roman" w:cs="Times New Roman"/>
          <w:iCs/>
          <w:sz w:val="24"/>
          <w:szCs w:val="24"/>
          <w:lang w:val="en-US"/>
        </w:rPr>
        <w:t>elop the longevity phenotype [76</w:t>
      </w:r>
      <w:r w:rsidRPr="002732A3">
        <w:rPr>
          <w:rFonts w:ascii="Times New Roman" w:hAnsi="Times New Roman" w:cs="Times New Roman"/>
          <w:iCs/>
          <w:sz w:val="24"/>
          <w:szCs w:val="24"/>
          <w:lang w:val="en-US"/>
        </w:rPr>
        <w:t>].</w:t>
      </w:r>
    </w:p>
    <w:p w14:paraId="4085884B" w14:textId="27FF44F4" w:rsidR="003A42CB" w:rsidRPr="003C4F11" w:rsidRDefault="003A42CB" w:rsidP="003C4F11">
      <w:pPr>
        <w:spacing w:after="0" w:line="360" w:lineRule="auto"/>
        <w:jc w:val="both"/>
        <w:rPr>
          <w:rFonts w:ascii="Times New Roman" w:hAnsi="Times New Roman" w:cs="Times New Roman"/>
          <w:iCs/>
          <w:sz w:val="24"/>
          <w:szCs w:val="24"/>
          <w:lang w:val="en-US"/>
        </w:rPr>
      </w:pPr>
      <w:r w:rsidRPr="00EC4489">
        <w:rPr>
          <w:rFonts w:ascii="Times New Roman" w:hAnsi="Times New Roman" w:cs="Times New Roman"/>
          <w:iCs/>
          <w:sz w:val="24"/>
          <w:szCs w:val="24"/>
          <w:lang w:val="en-US"/>
        </w:rPr>
        <w:lastRenderedPageBreak/>
        <w:t>Balancing selection</w:t>
      </w:r>
      <w:r w:rsidRPr="00EC4489">
        <w:rPr>
          <w:rFonts w:ascii="Times New Roman" w:hAnsi="Times New Roman" w:cs="Times New Roman"/>
          <w:sz w:val="24"/>
          <w:szCs w:val="24"/>
          <w:lang w:val="en-US"/>
        </w:rPr>
        <w:t xml:space="preserve"> </w:t>
      </w:r>
      <w:r w:rsidRPr="00EC4489">
        <w:rPr>
          <w:rFonts w:ascii="Times New Roman" w:hAnsi="Times New Roman" w:cs="Times New Roman"/>
          <w:iCs/>
          <w:sz w:val="24"/>
          <w:szCs w:val="24"/>
          <w:lang w:val="en-US"/>
        </w:rPr>
        <w:t>was then inferred for both the Italian population clusters</w:t>
      </w:r>
      <w:r w:rsidRPr="00EC4489">
        <w:rPr>
          <w:rFonts w:ascii="Times New Roman" w:hAnsi="Times New Roman" w:cs="Times New Roman"/>
          <w:sz w:val="24"/>
          <w:szCs w:val="24"/>
          <w:lang w:val="en-US"/>
        </w:rPr>
        <w:t xml:space="preserve"> to have acted at additional genes belonging to the </w:t>
      </w:r>
      <w:proofErr w:type="spellStart"/>
      <w:r w:rsidRPr="00EC4489">
        <w:rPr>
          <w:rFonts w:ascii="Times New Roman" w:hAnsi="Times New Roman" w:cs="Times New Roman"/>
          <w:i/>
          <w:iCs/>
          <w:sz w:val="24"/>
          <w:szCs w:val="24"/>
          <w:lang w:val="en-US"/>
        </w:rPr>
        <w:t>FoxO</w:t>
      </w:r>
      <w:proofErr w:type="spellEnd"/>
      <w:r w:rsidRPr="00EC4489">
        <w:rPr>
          <w:rFonts w:ascii="Times New Roman" w:hAnsi="Times New Roman" w:cs="Times New Roman"/>
          <w:i/>
          <w:iCs/>
          <w:sz w:val="24"/>
          <w:szCs w:val="24"/>
          <w:lang w:val="en-US"/>
        </w:rPr>
        <w:t xml:space="preserve"> </w:t>
      </w:r>
      <w:proofErr w:type="spellStart"/>
      <w:r w:rsidRPr="00EC4489">
        <w:rPr>
          <w:rFonts w:ascii="Times New Roman" w:hAnsi="Times New Roman" w:cs="Times New Roman"/>
          <w:i/>
          <w:iCs/>
          <w:sz w:val="24"/>
          <w:szCs w:val="24"/>
          <w:lang w:val="en-US"/>
        </w:rPr>
        <w:t>singaling</w:t>
      </w:r>
      <w:proofErr w:type="spellEnd"/>
      <w:r w:rsidRPr="00EC4489">
        <w:rPr>
          <w:rFonts w:ascii="Times New Roman" w:hAnsi="Times New Roman" w:cs="Times New Roman"/>
          <w:iCs/>
          <w:sz w:val="24"/>
          <w:szCs w:val="24"/>
          <w:lang w:val="en-US"/>
        </w:rPr>
        <w:t xml:space="preserve"> and arachidonic acid pathways, as well as at ADCY genes that were mostly different from those exhibiting signals of positive selection in N_ITA and that participate to the </w:t>
      </w:r>
      <w:r w:rsidRPr="00EC4489">
        <w:rPr>
          <w:rFonts w:ascii="Times New Roman" w:hAnsi="Times New Roman" w:cs="Times New Roman"/>
          <w:i/>
          <w:iCs/>
          <w:sz w:val="24"/>
          <w:szCs w:val="24"/>
          <w:lang w:val="en-US"/>
        </w:rPr>
        <w:t>Longevity regulating</w:t>
      </w:r>
      <w:r w:rsidRPr="00EC4489">
        <w:rPr>
          <w:rFonts w:ascii="Times New Roman" w:hAnsi="Times New Roman" w:cs="Times New Roman"/>
          <w:iCs/>
          <w:sz w:val="24"/>
          <w:szCs w:val="24"/>
          <w:lang w:val="en-US"/>
        </w:rPr>
        <w:t xml:space="preserve"> pathway as well.</w:t>
      </w:r>
    </w:p>
    <w:sectPr w:rsidR="003A42CB" w:rsidRPr="003C4F11" w:rsidSect="002732A3">
      <w:footerReference w:type="even" r:id="rId24"/>
      <w:footerReference w:type="default" r:id="rId25"/>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8B948" w14:textId="77777777" w:rsidR="00680AD0" w:rsidRDefault="00680AD0" w:rsidP="00072DF5">
      <w:pPr>
        <w:spacing w:after="0" w:line="240" w:lineRule="auto"/>
      </w:pPr>
      <w:r>
        <w:separator/>
      </w:r>
    </w:p>
  </w:endnote>
  <w:endnote w:type="continuationSeparator" w:id="0">
    <w:p w14:paraId="2B1AD63D" w14:textId="77777777" w:rsidR="00680AD0" w:rsidRDefault="00680AD0" w:rsidP="0007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Segoe UI">
    <w:altName w:val="Calibri"/>
    <w:panose1 w:val="020B0604020202020204"/>
    <w:charset w:val="00"/>
    <w:family w:val="swiss"/>
    <w:pitch w:val="variable"/>
    <w:sig w:usb0="E10022FF" w:usb1="C000E47F" w:usb2="00000029" w:usb3="00000000" w:csb0="000001DF" w:csb1="00000000"/>
  </w:font>
  <w:font w:name="Adobe Garamond Pro">
    <w:altName w:val="Garamond"/>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183119046"/>
      <w:docPartObj>
        <w:docPartGallery w:val="Page Numbers (Bottom of Page)"/>
        <w:docPartUnique/>
      </w:docPartObj>
    </w:sdtPr>
    <w:sdtEndPr>
      <w:rPr>
        <w:rStyle w:val="Numeropagina"/>
      </w:rPr>
    </w:sdtEndPr>
    <w:sdtContent>
      <w:p w14:paraId="02CD3A15" w14:textId="45A16C22" w:rsidR="002732A3" w:rsidRDefault="002732A3" w:rsidP="003B49DB">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98A8996" w14:textId="77777777" w:rsidR="002732A3" w:rsidRDefault="002732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732532787"/>
      <w:docPartObj>
        <w:docPartGallery w:val="Page Numbers (Bottom of Page)"/>
        <w:docPartUnique/>
      </w:docPartObj>
    </w:sdtPr>
    <w:sdtEndPr>
      <w:rPr>
        <w:rStyle w:val="Numeropagina"/>
      </w:rPr>
    </w:sdtEndPr>
    <w:sdtContent>
      <w:p w14:paraId="09B9DC1B" w14:textId="2A185253" w:rsidR="002732A3" w:rsidRDefault="002732A3" w:rsidP="003B49DB">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1A1AFAE4" w14:textId="58196214" w:rsidR="001327FB" w:rsidRDefault="001327FB">
    <w:pPr>
      <w:pStyle w:val="Pidipagina"/>
      <w:jc w:val="center"/>
    </w:pPr>
  </w:p>
  <w:p w14:paraId="1A1AFAE5" w14:textId="77777777" w:rsidR="001327FB" w:rsidRDefault="001327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119CB" w14:textId="77777777" w:rsidR="00680AD0" w:rsidRDefault="00680AD0" w:rsidP="00072DF5">
      <w:pPr>
        <w:spacing w:after="0" w:line="240" w:lineRule="auto"/>
      </w:pPr>
      <w:r>
        <w:separator/>
      </w:r>
    </w:p>
  </w:footnote>
  <w:footnote w:type="continuationSeparator" w:id="0">
    <w:p w14:paraId="5EA61625" w14:textId="77777777" w:rsidR="00680AD0" w:rsidRDefault="00680AD0" w:rsidP="00072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5A75"/>
    <w:multiLevelType w:val="hybridMultilevel"/>
    <w:tmpl w:val="B1BADE82"/>
    <w:lvl w:ilvl="0" w:tplc="0994C734">
      <w:start w:val="1"/>
      <w:numFmt w:val="decimal"/>
      <w:lvlText w:val="%1."/>
      <w:lvlJc w:val="left"/>
      <w:pPr>
        <w:ind w:left="927" w:hanging="360"/>
      </w:pPr>
      <w:rPr>
        <w:rFonts w:hint="default"/>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D00AF"/>
    <w:multiLevelType w:val="hybridMultilevel"/>
    <w:tmpl w:val="8AF8AD6C"/>
    <w:lvl w:ilvl="0" w:tplc="EF1A434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1B7DF7"/>
    <w:multiLevelType w:val="hybridMultilevel"/>
    <w:tmpl w:val="8FCC1D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345107"/>
    <w:multiLevelType w:val="hybridMultilevel"/>
    <w:tmpl w:val="B1E8A6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631C77"/>
    <w:multiLevelType w:val="hybridMultilevel"/>
    <w:tmpl w:val="92FEB3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0F42B87"/>
    <w:multiLevelType w:val="multilevel"/>
    <w:tmpl w:val="3EC0C6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7A1FDF"/>
    <w:multiLevelType w:val="hybridMultilevel"/>
    <w:tmpl w:val="F68028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FD"/>
    <w:rsid w:val="00001A90"/>
    <w:rsid w:val="00003408"/>
    <w:rsid w:val="000036C2"/>
    <w:rsid w:val="00003C5A"/>
    <w:rsid w:val="000044ED"/>
    <w:rsid w:val="000045B8"/>
    <w:rsid w:val="00005B25"/>
    <w:rsid w:val="000061A6"/>
    <w:rsid w:val="00007D8A"/>
    <w:rsid w:val="00007F41"/>
    <w:rsid w:val="00010D6D"/>
    <w:rsid w:val="000138E2"/>
    <w:rsid w:val="00014501"/>
    <w:rsid w:val="0001456F"/>
    <w:rsid w:val="00014934"/>
    <w:rsid w:val="000156D2"/>
    <w:rsid w:val="000158BD"/>
    <w:rsid w:val="00020A0D"/>
    <w:rsid w:val="00021182"/>
    <w:rsid w:val="000218D1"/>
    <w:rsid w:val="00022AB4"/>
    <w:rsid w:val="00022D6F"/>
    <w:rsid w:val="00027AA8"/>
    <w:rsid w:val="000305EE"/>
    <w:rsid w:val="00031E6B"/>
    <w:rsid w:val="00032780"/>
    <w:rsid w:val="00032C2B"/>
    <w:rsid w:val="000335DD"/>
    <w:rsid w:val="00033724"/>
    <w:rsid w:val="000353E8"/>
    <w:rsid w:val="00036D7F"/>
    <w:rsid w:val="00040763"/>
    <w:rsid w:val="000410C9"/>
    <w:rsid w:val="00041219"/>
    <w:rsid w:val="000414AC"/>
    <w:rsid w:val="0004242E"/>
    <w:rsid w:val="00043479"/>
    <w:rsid w:val="00046515"/>
    <w:rsid w:val="00047216"/>
    <w:rsid w:val="00047C35"/>
    <w:rsid w:val="000502D0"/>
    <w:rsid w:val="0005051F"/>
    <w:rsid w:val="000512DC"/>
    <w:rsid w:val="00051C14"/>
    <w:rsid w:val="00052125"/>
    <w:rsid w:val="000524DA"/>
    <w:rsid w:val="000529CC"/>
    <w:rsid w:val="00052C11"/>
    <w:rsid w:val="00052CDF"/>
    <w:rsid w:val="00053E97"/>
    <w:rsid w:val="00054EA0"/>
    <w:rsid w:val="000570D9"/>
    <w:rsid w:val="000608B5"/>
    <w:rsid w:val="00060E29"/>
    <w:rsid w:val="0006338B"/>
    <w:rsid w:val="00063AB8"/>
    <w:rsid w:val="00064A47"/>
    <w:rsid w:val="000656B7"/>
    <w:rsid w:val="00070A90"/>
    <w:rsid w:val="00070CF7"/>
    <w:rsid w:val="0007157B"/>
    <w:rsid w:val="00072A18"/>
    <w:rsid w:val="00072A5F"/>
    <w:rsid w:val="00072DF5"/>
    <w:rsid w:val="00073413"/>
    <w:rsid w:val="00074785"/>
    <w:rsid w:val="000749EE"/>
    <w:rsid w:val="00074B63"/>
    <w:rsid w:val="000802AA"/>
    <w:rsid w:val="0008066B"/>
    <w:rsid w:val="000819A0"/>
    <w:rsid w:val="000834BD"/>
    <w:rsid w:val="000849A8"/>
    <w:rsid w:val="00085D96"/>
    <w:rsid w:val="00085F8F"/>
    <w:rsid w:val="00090123"/>
    <w:rsid w:val="00090434"/>
    <w:rsid w:val="00090451"/>
    <w:rsid w:val="00090EB6"/>
    <w:rsid w:val="000913C9"/>
    <w:rsid w:val="00092FF7"/>
    <w:rsid w:val="00094D3E"/>
    <w:rsid w:val="00095312"/>
    <w:rsid w:val="000954EB"/>
    <w:rsid w:val="00095A65"/>
    <w:rsid w:val="00096066"/>
    <w:rsid w:val="000A0F04"/>
    <w:rsid w:val="000A15CB"/>
    <w:rsid w:val="000A1A42"/>
    <w:rsid w:val="000A1E66"/>
    <w:rsid w:val="000A285D"/>
    <w:rsid w:val="000A3C04"/>
    <w:rsid w:val="000A42D1"/>
    <w:rsid w:val="000A5592"/>
    <w:rsid w:val="000A62D6"/>
    <w:rsid w:val="000A661E"/>
    <w:rsid w:val="000B008E"/>
    <w:rsid w:val="000B0375"/>
    <w:rsid w:val="000B2511"/>
    <w:rsid w:val="000B4135"/>
    <w:rsid w:val="000B4623"/>
    <w:rsid w:val="000B6919"/>
    <w:rsid w:val="000B69BA"/>
    <w:rsid w:val="000B6EA1"/>
    <w:rsid w:val="000B77C4"/>
    <w:rsid w:val="000B796A"/>
    <w:rsid w:val="000B7C26"/>
    <w:rsid w:val="000C06DA"/>
    <w:rsid w:val="000C1263"/>
    <w:rsid w:val="000C22D2"/>
    <w:rsid w:val="000C2A50"/>
    <w:rsid w:val="000C54E8"/>
    <w:rsid w:val="000C5626"/>
    <w:rsid w:val="000C6495"/>
    <w:rsid w:val="000C6A54"/>
    <w:rsid w:val="000C7896"/>
    <w:rsid w:val="000C7C22"/>
    <w:rsid w:val="000C7D51"/>
    <w:rsid w:val="000D073B"/>
    <w:rsid w:val="000D0CC4"/>
    <w:rsid w:val="000D1DE9"/>
    <w:rsid w:val="000D3AEC"/>
    <w:rsid w:val="000D40BB"/>
    <w:rsid w:val="000D474A"/>
    <w:rsid w:val="000D5E16"/>
    <w:rsid w:val="000D7061"/>
    <w:rsid w:val="000D73BA"/>
    <w:rsid w:val="000E0F1B"/>
    <w:rsid w:val="000E1256"/>
    <w:rsid w:val="000E60C1"/>
    <w:rsid w:val="000E62BD"/>
    <w:rsid w:val="000E6331"/>
    <w:rsid w:val="000E6789"/>
    <w:rsid w:val="000E6FE2"/>
    <w:rsid w:val="000E7624"/>
    <w:rsid w:val="000F06FE"/>
    <w:rsid w:val="000F0D7B"/>
    <w:rsid w:val="000F2C66"/>
    <w:rsid w:val="000F2CD9"/>
    <w:rsid w:val="000F349B"/>
    <w:rsid w:val="000F445E"/>
    <w:rsid w:val="000F4A5A"/>
    <w:rsid w:val="000F4B9A"/>
    <w:rsid w:val="000F57F1"/>
    <w:rsid w:val="000F5981"/>
    <w:rsid w:val="000F794F"/>
    <w:rsid w:val="000F7D8A"/>
    <w:rsid w:val="00100286"/>
    <w:rsid w:val="001008A1"/>
    <w:rsid w:val="00101023"/>
    <w:rsid w:val="00102BA5"/>
    <w:rsid w:val="00102DE5"/>
    <w:rsid w:val="00103376"/>
    <w:rsid w:val="00103E2E"/>
    <w:rsid w:val="00104039"/>
    <w:rsid w:val="00105B5D"/>
    <w:rsid w:val="0010675D"/>
    <w:rsid w:val="00107871"/>
    <w:rsid w:val="00111D13"/>
    <w:rsid w:val="00111E7D"/>
    <w:rsid w:val="0011229B"/>
    <w:rsid w:val="00115650"/>
    <w:rsid w:val="00115C56"/>
    <w:rsid w:val="00116092"/>
    <w:rsid w:val="0011697A"/>
    <w:rsid w:val="00116C23"/>
    <w:rsid w:val="001173C4"/>
    <w:rsid w:val="0011782B"/>
    <w:rsid w:val="00122506"/>
    <w:rsid w:val="0012258D"/>
    <w:rsid w:val="00122CA1"/>
    <w:rsid w:val="0012340D"/>
    <w:rsid w:val="0012412D"/>
    <w:rsid w:val="001257EA"/>
    <w:rsid w:val="00126366"/>
    <w:rsid w:val="00126A7A"/>
    <w:rsid w:val="00126E2E"/>
    <w:rsid w:val="001270BD"/>
    <w:rsid w:val="0012783D"/>
    <w:rsid w:val="001327FB"/>
    <w:rsid w:val="00135087"/>
    <w:rsid w:val="00135742"/>
    <w:rsid w:val="00135948"/>
    <w:rsid w:val="00135EC2"/>
    <w:rsid w:val="00137E80"/>
    <w:rsid w:val="00141A3B"/>
    <w:rsid w:val="00141E89"/>
    <w:rsid w:val="0014251A"/>
    <w:rsid w:val="0014273E"/>
    <w:rsid w:val="00142ABA"/>
    <w:rsid w:val="001447EF"/>
    <w:rsid w:val="00144D1E"/>
    <w:rsid w:val="0014537D"/>
    <w:rsid w:val="001454B0"/>
    <w:rsid w:val="00146504"/>
    <w:rsid w:val="0014755B"/>
    <w:rsid w:val="00147865"/>
    <w:rsid w:val="00152FDF"/>
    <w:rsid w:val="00153EA3"/>
    <w:rsid w:val="00154948"/>
    <w:rsid w:val="00155A23"/>
    <w:rsid w:val="00156CD4"/>
    <w:rsid w:val="00157D32"/>
    <w:rsid w:val="00157FDC"/>
    <w:rsid w:val="001609A9"/>
    <w:rsid w:val="00160FA1"/>
    <w:rsid w:val="0016117B"/>
    <w:rsid w:val="0016124D"/>
    <w:rsid w:val="001619BC"/>
    <w:rsid w:val="00163B3C"/>
    <w:rsid w:val="001653A3"/>
    <w:rsid w:val="00166F3D"/>
    <w:rsid w:val="001670DC"/>
    <w:rsid w:val="00167C70"/>
    <w:rsid w:val="00172723"/>
    <w:rsid w:val="00172957"/>
    <w:rsid w:val="001730D1"/>
    <w:rsid w:val="00173B47"/>
    <w:rsid w:val="00173B9B"/>
    <w:rsid w:val="00174048"/>
    <w:rsid w:val="00175EF5"/>
    <w:rsid w:val="00176C24"/>
    <w:rsid w:val="001770D3"/>
    <w:rsid w:val="00177B35"/>
    <w:rsid w:val="0018076F"/>
    <w:rsid w:val="00182527"/>
    <w:rsid w:val="00183A91"/>
    <w:rsid w:val="00183EA0"/>
    <w:rsid w:val="00183FED"/>
    <w:rsid w:val="00190CBA"/>
    <w:rsid w:val="00191336"/>
    <w:rsid w:val="00191782"/>
    <w:rsid w:val="00191E56"/>
    <w:rsid w:val="00192247"/>
    <w:rsid w:val="00192570"/>
    <w:rsid w:val="00192B2D"/>
    <w:rsid w:val="00193131"/>
    <w:rsid w:val="00193746"/>
    <w:rsid w:val="00193DEE"/>
    <w:rsid w:val="00194474"/>
    <w:rsid w:val="001951E4"/>
    <w:rsid w:val="00195DDC"/>
    <w:rsid w:val="00196832"/>
    <w:rsid w:val="00197877"/>
    <w:rsid w:val="00197D90"/>
    <w:rsid w:val="001A1C35"/>
    <w:rsid w:val="001A1C88"/>
    <w:rsid w:val="001A1D3C"/>
    <w:rsid w:val="001A24E2"/>
    <w:rsid w:val="001A2C86"/>
    <w:rsid w:val="001A3061"/>
    <w:rsid w:val="001A4EAE"/>
    <w:rsid w:val="001A6F83"/>
    <w:rsid w:val="001B13A2"/>
    <w:rsid w:val="001B18D8"/>
    <w:rsid w:val="001B1F60"/>
    <w:rsid w:val="001B1F6A"/>
    <w:rsid w:val="001B20B4"/>
    <w:rsid w:val="001B2EE2"/>
    <w:rsid w:val="001B3E8C"/>
    <w:rsid w:val="001B6D25"/>
    <w:rsid w:val="001C02A7"/>
    <w:rsid w:val="001C0A7D"/>
    <w:rsid w:val="001C1355"/>
    <w:rsid w:val="001C1D1D"/>
    <w:rsid w:val="001C34AC"/>
    <w:rsid w:val="001C37F4"/>
    <w:rsid w:val="001C3E40"/>
    <w:rsid w:val="001C401F"/>
    <w:rsid w:val="001C512B"/>
    <w:rsid w:val="001C59F8"/>
    <w:rsid w:val="001C6A4D"/>
    <w:rsid w:val="001C75BA"/>
    <w:rsid w:val="001D17AA"/>
    <w:rsid w:val="001D1C32"/>
    <w:rsid w:val="001D1DFF"/>
    <w:rsid w:val="001D1E8A"/>
    <w:rsid w:val="001D2DD4"/>
    <w:rsid w:val="001D3871"/>
    <w:rsid w:val="001D3AF4"/>
    <w:rsid w:val="001D4703"/>
    <w:rsid w:val="001D5484"/>
    <w:rsid w:val="001E05EA"/>
    <w:rsid w:val="001E0C4B"/>
    <w:rsid w:val="001E0D44"/>
    <w:rsid w:val="001E1F58"/>
    <w:rsid w:val="001E3064"/>
    <w:rsid w:val="001E5DF9"/>
    <w:rsid w:val="001E5F10"/>
    <w:rsid w:val="001E61A5"/>
    <w:rsid w:val="001E748C"/>
    <w:rsid w:val="001E7B4F"/>
    <w:rsid w:val="001E7CD5"/>
    <w:rsid w:val="001F1DC8"/>
    <w:rsid w:val="001F20E9"/>
    <w:rsid w:val="001F2409"/>
    <w:rsid w:val="001F2485"/>
    <w:rsid w:val="001F275D"/>
    <w:rsid w:val="001F3E44"/>
    <w:rsid w:val="001F50DA"/>
    <w:rsid w:val="001F5B4B"/>
    <w:rsid w:val="001F6AD2"/>
    <w:rsid w:val="001F770D"/>
    <w:rsid w:val="001F7788"/>
    <w:rsid w:val="00200728"/>
    <w:rsid w:val="002029B5"/>
    <w:rsid w:val="00202C6A"/>
    <w:rsid w:val="00203462"/>
    <w:rsid w:val="00204262"/>
    <w:rsid w:val="00204A0C"/>
    <w:rsid w:val="00205E63"/>
    <w:rsid w:val="00205F02"/>
    <w:rsid w:val="00207398"/>
    <w:rsid w:val="00207EA0"/>
    <w:rsid w:val="00207F9D"/>
    <w:rsid w:val="002107DD"/>
    <w:rsid w:val="00210D10"/>
    <w:rsid w:val="00211D9B"/>
    <w:rsid w:val="00213B39"/>
    <w:rsid w:val="00213D77"/>
    <w:rsid w:val="002160B2"/>
    <w:rsid w:val="00216BF7"/>
    <w:rsid w:val="0022120F"/>
    <w:rsid w:val="002227D9"/>
    <w:rsid w:val="00224BBD"/>
    <w:rsid w:val="00225437"/>
    <w:rsid w:val="002262E5"/>
    <w:rsid w:val="00226662"/>
    <w:rsid w:val="0022729C"/>
    <w:rsid w:val="002300E8"/>
    <w:rsid w:val="00232F4E"/>
    <w:rsid w:val="0023390F"/>
    <w:rsid w:val="0023413C"/>
    <w:rsid w:val="002342A9"/>
    <w:rsid w:val="0023650F"/>
    <w:rsid w:val="00240552"/>
    <w:rsid w:val="00241889"/>
    <w:rsid w:val="00241BAB"/>
    <w:rsid w:val="00242225"/>
    <w:rsid w:val="00242FD7"/>
    <w:rsid w:val="00244D36"/>
    <w:rsid w:val="00245895"/>
    <w:rsid w:val="002469FA"/>
    <w:rsid w:val="00246C55"/>
    <w:rsid w:val="002476B6"/>
    <w:rsid w:val="00250350"/>
    <w:rsid w:val="0025035F"/>
    <w:rsid w:val="0025090F"/>
    <w:rsid w:val="00250FB2"/>
    <w:rsid w:val="0025235D"/>
    <w:rsid w:val="0025516C"/>
    <w:rsid w:val="002552A4"/>
    <w:rsid w:val="00255A33"/>
    <w:rsid w:val="00255CEC"/>
    <w:rsid w:val="002606FE"/>
    <w:rsid w:val="00261854"/>
    <w:rsid w:val="00263F36"/>
    <w:rsid w:val="0026470C"/>
    <w:rsid w:val="00265DBA"/>
    <w:rsid w:val="00265F01"/>
    <w:rsid w:val="00266C0E"/>
    <w:rsid w:val="002675CD"/>
    <w:rsid w:val="0026796C"/>
    <w:rsid w:val="00267B03"/>
    <w:rsid w:val="00267B28"/>
    <w:rsid w:val="00271FE8"/>
    <w:rsid w:val="00272766"/>
    <w:rsid w:val="0027294F"/>
    <w:rsid w:val="002732A3"/>
    <w:rsid w:val="00274046"/>
    <w:rsid w:val="0027441C"/>
    <w:rsid w:val="002754F8"/>
    <w:rsid w:val="00275A6C"/>
    <w:rsid w:val="00275B43"/>
    <w:rsid w:val="00275CC2"/>
    <w:rsid w:val="00275CE8"/>
    <w:rsid w:val="00276AFC"/>
    <w:rsid w:val="00277581"/>
    <w:rsid w:val="0028153D"/>
    <w:rsid w:val="0028218D"/>
    <w:rsid w:val="0028288C"/>
    <w:rsid w:val="002855D8"/>
    <w:rsid w:val="00285AD7"/>
    <w:rsid w:val="00287367"/>
    <w:rsid w:val="002903C4"/>
    <w:rsid w:val="00290853"/>
    <w:rsid w:val="00291758"/>
    <w:rsid w:val="00294815"/>
    <w:rsid w:val="00295400"/>
    <w:rsid w:val="00295A62"/>
    <w:rsid w:val="00296404"/>
    <w:rsid w:val="00297023"/>
    <w:rsid w:val="002977CE"/>
    <w:rsid w:val="002A091F"/>
    <w:rsid w:val="002A0A02"/>
    <w:rsid w:val="002A391F"/>
    <w:rsid w:val="002A4641"/>
    <w:rsid w:val="002A768A"/>
    <w:rsid w:val="002A7A82"/>
    <w:rsid w:val="002B0093"/>
    <w:rsid w:val="002B03A0"/>
    <w:rsid w:val="002B0695"/>
    <w:rsid w:val="002B094D"/>
    <w:rsid w:val="002B1594"/>
    <w:rsid w:val="002B1EC0"/>
    <w:rsid w:val="002B2094"/>
    <w:rsid w:val="002B23D3"/>
    <w:rsid w:val="002B308F"/>
    <w:rsid w:val="002B326C"/>
    <w:rsid w:val="002B42D8"/>
    <w:rsid w:val="002B4625"/>
    <w:rsid w:val="002B4B61"/>
    <w:rsid w:val="002B5EC6"/>
    <w:rsid w:val="002C16FF"/>
    <w:rsid w:val="002C37E0"/>
    <w:rsid w:val="002C6194"/>
    <w:rsid w:val="002C7B21"/>
    <w:rsid w:val="002C7B39"/>
    <w:rsid w:val="002D00D6"/>
    <w:rsid w:val="002D0FB7"/>
    <w:rsid w:val="002D253C"/>
    <w:rsid w:val="002D256E"/>
    <w:rsid w:val="002D4F09"/>
    <w:rsid w:val="002D52EE"/>
    <w:rsid w:val="002D710F"/>
    <w:rsid w:val="002D791A"/>
    <w:rsid w:val="002E1783"/>
    <w:rsid w:val="002E2181"/>
    <w:rsid w:val="002E3422"/>
    <w:rsid w:val="002E39A5"/>
    <w:rsid w:val="002F1888"/>
    <w:rsid w:val="002F4AFC"/>
    <w:rsid w:val="002F4C3D"/>
    <w:rsid w:val="002F5D66"/>
    <w:rsid w:val="002F6FF8"/>
    <w:rsid w:val="002F7EA1"/>
    <w:rsid w:val="00300B79"/>
    <w:rsid w:val="00301595"/>
    <w:rsid w:val="00301EAD"/>
    <w:rsid w:val="00302150"/>
    <w:rsid w:val="00303151"/>
    <w:rsid w:val="00304C25"/>
    <w:rsid w:val="00305F73"/>
    <w:rsid w:val="003067D1"/>
    <w:rsid w:val="00307FF7"/>
    <w:rsid w:val="003103E4"/>
    <w:rsid w:val="0031109B"/>
    <w:rsid w:val="003122EF"/>
    <w:rsid w:val="00313BC2"/>
    <w:rsid w:val="00315715"/>
    <w:rsid w:val="00316C71"/>
    <w:rsid w:val="003172DC"/>
    <w:rsid w:val="003207E9"/>
    <w:rsid w:val="00320ED3"/>
    <w:rsid w:val="00321169"/>
    <w:rsid w:val="00322557"/>
    <w:rsid w:val="0032267D"/>
    <w:rsid w:val="00322EDF"/>
    <w:rsid w:val="00323766"/>
    <w:rsid w:val="00323B4C"/>
    <w:rsid w:val="00323E38"/>
    <w:rsid w:val="00324F9F"/>
    <w:rsid w:val="0032544A"/>
    <w:rsid w:val="00327384"/>
    <w:rsid w:val="00327505"/>
    <w:rsid w:val="00330962"/>
    <w:rsid w:val="00330A91"/>
    <w:rsid w:val="00330B42"/>
    <w:rsid w:val="0033139B"/>
    <w:rsid w:val="003318C4"/>
    <w:rsid w:val="003334CF"/>
    <w:rsid w:val="003335E5"/>
    <w:rsid w:val="0033446B"/>
    <w:rsid w:val="0033467B"/>
    <w:rsid w:val="003351C8"/>
    <w:rsid w:val="00335254"/>
    <w:rsid w:val="003353EF"/>
    <w:rsid w:val="003354EB"/>
    <w:rsid w:val="0033569D"/>
    <w:rsid w:val="00335D13"/>
    <w:rsid w:val="00335F51"/>
    <w:rsid w:val="0033688A"/>
    <w:rsid w:val="003369A1"/>
    <w:rsid w:val="00340DEA"/>
    <w:rsid w:val="003414A5"/>
    <w:rsid w:val="003417C0"/>
    <w:rsid w:val="0034294A"/>
    <w:rsid w:val="003442BB"/>
    <w:rsid w:val="00344679"/>
    <w:rsid w:val="0034590F"/>
    <w:rsid w:val="00346ADD"/>
    <w:rsid w:val="00350241"/>
    <w:rsid w:val="003516DE"/>
    <w:rsid w:val="00351879"/>
    <w:rsid w:val="00353B38"/>
    <w:rsid w:val="00354ABC"/>
    <w:rsid w:val="00354E19"/>
    <w:rsid w:val="00355952"/>
    <w:rsid w:val="00360226"/>
    <w:rsid w:val="00360A96"/>
    <w:rsid w:val="00361AB7"/>
    <w:rsid w:val="00361C14"/>
    <w:rsid w:val="0036269A"/>
    <w:rsid w:val="00362B33"/>
    <w:rsid w:val="00363456"/>
    <w:rsid w:val="00364320"/>
    <w:rsid w:val="00364BD7"/>
    <w:rsid w:val="00365892"/>
    <w:rsid w:val="00366369"/>
    <w:rsid w:val="00371AB3"/>
    <w:rsid w:val="00372D8B"/>
    <w:rsid w:val="003731F1"/>
    <w:rsid w:val="00374A6A"/>
    <w:rsid w:val="00380778"/>
    <w:rsid w:val="00381B13"/>
    <w:rsid w:val="00381F0D"/>
    <w:rsid w:val="0038322F"/>
    <w:rsid w:val="00387902"/>
    <w:rsid w:val="0039198F"/>
    <w:rsid w:val="003921D3"/>
    <w:rsid w:val="00392C63"/>
    <w:rsid w:val="003939BC"/>
    <w:rsid w:val="00393FD5"/>
    <w:rsid w:val="00394A0E"/>
    <w:rsid w:val="00394B8D"/>
    <w:rsid w:val="00396D69"/>
    <w:rsid w:val="00397916"/>
    <w:rsid w:val="003A0063"/>
    <w:rsid w:val="003A0281"/>
    <w:rsid w:val="003A0721"/>
    <w:rsid w:val="003A08C0"/>
    <w:rsid w:val="003A1199"/>
    <w:rsid w:val="003A14E5"/>
    <w:rsid w:val="003A1CAF"/>
    <w:rsid w:val="003A1CDD"/>
    <w:rsid w:val="003A2773"/>
    <w:rsid w:val="003A2792"/>
    <w:rsid w:val="003A3655"/>
    <w:rsid w:val="003A3EC4"/>
    <w:rsid w:val="003A42CB"/>
    <w:rsid w:val="003A4AE4"/>
    <w:rsid w:val="003A5510"/>
    <w:rsid w:val="003A5DD6"/>
    <w:rsid w:val="003B553A"/>
    <w:rsid w:val="003B559A"/>
    <w:rsid w:val="003B5710"/>
    <w:rsid w:val="003B5FF4"/>
    <w:rsid w:val="003B69EC"/>
    <w:rsid w:val="003B6A73"/>
    <w:rsid w:val="003C00F0"/>
    <w:rsid w:val="003C0998"/>
    <w:rsid w:val="003C144A"/>
    <w:rsid w:val="003C24A8"/>
    <w:rsid w:val="003C2B33"/>
    <w:rsid w:val="003C3E51"/>
    <w:rsid w:val="003C4551"/>
    <w:rsid w:val="003C4D06"/>
    <w:rsid w:val="003C4F11"/>
    <w:rsid w:val="003C585B"/>
    <w:rsid w:val="003C6305"/>
    <w:rsid w:val="003C6CEC"/>
    <w:rsid w:val="003C77E2"/>
    <w:rsid w:val="003D0379"/>
    <w:rsid w:val="003D063D"/>
    <w:rsid w:val="003D16A1"/>
    <w:rsid w:val="003D1E8D"/>
    <w:rsid w:val="003D1EE9"/>
    <w:rsid w:val="003D23A2"/>
    <w:rsid w:val="003D33AA"/>
    <w:rsid w:val="003D51B9"/>
    <w:rsid w:val="003D5774"/>
    <w:rsid w:val="003D5F80"/>
    <w:rsid w:val="003D688C"/>
    <w:rsid w:val="003D7D3E"/>
    <w:rsid w:val="003E2ED9"/>
    <w:rsid w:val="003E4289"/>
    <w:rsid w:val="003E493E"/>
    <w:rsid w:val="003E5A49"/>
    <w:rsid w:val="003F0F9A"/>
    <w:rsid w:val="003F116F"/>
    <w:rsid w:val="003F2816"/>
    <w:rsid w:val="003F28AD"/>
    <w:rsid w:val="003F5264"/>
    <w:rsid w:val="003F540A"/>
    <w:rsid w:val="003F70F0"/>
    <w:rsid w:val="003F7247"/>
    <w:rsid w:val="00400B25"/>
    <w:rsid w:val="00401811"/>
    <w:rsid w:val="00402216"/>
    <w:rsid w:val="00402999"/>
    <w:rsid w:val="0040333D"/>
    <w:rsid w:val="00404A1E"/>
    <w:rsid w:val="004054F5"/>
    <w:rsid w:val="00406E24"/>
    <w:rsid w:val="00406E48"/>
    <w:rsid w:val="00407060"/>
    <w:rsid w:val="00407CBC"/>
    <w:rsid w:val="00407D75"/>
    <w:rsid w:val="0041009B"/>
    <w:rsid w:val="00410BE9"/>
    <w:rsid w:val="004114F5"/>
    <w:rsid w:val="00412222"/>
    <w:rsid w:val="00413ACD"/>
    <w:rsid w:val="00416A6B"/>
    <w:rsid w:val="0041717E"/>
    <w:rsid w:val="0041721F"/>
    <w:rsid w:val="0042076F"/>
    <w:rsid w:val="00420CEA"/>
    <w:rsid w:val="00421182"/>
    <w:rsid w:val="00421E0E"/>
    <w:rsid w:val="004231A7"/>
    <w:rsid w:val="00423758"/>
    <w:rsid w:val="0042377D"/>
    <w:rsid w:val="00424844"/>
    <w:rsid w:val="00424AC2"/>
    <w:rsid w:val="00425793"/>
    <w:rsid w:val="0042772F"/>
    <w:rsid w:val="00427925"/>
    <w:rsid w:val="0043282C"/>
    <w:rsid w:val="00432EDA"/>
    <w:rsid w:val="0043310C"/>
    <w:rsid w:val="004331AC"/>
    <w:rsid w:val="00433873"/>
    <w:rsid w:val="00434A2C"/>
    <w:rsid w:val="00435784"/>
    <w:rsid w:val="00436A9C"/>
    <w:rsid w:val="004415BA"/>
    <w:rsid w:val="00441709"/>
    <w:rsid w:val="004429DB"/>
    <w:rsid w:val="004433C2"/>
    <w:rsid w:val="0044429B"/>
    <w:rsid w:val="00444D7F"/>
    <w:rsid w:val="0044546A"/>
    <w:rsid w:val="00445AC8"/>
    <w:rsid w:val="00445B1E"/>
    <w:rsid w:val="004462BE"/>
    <w:rsid w:val="00447DA8"/>
    <w:rsid w:val="004500D8"/>
    <w:rsid w:val="0045255C"/>
    <w:rsid w:val="00452D02"/>
    <w:rsid w:val="00453179"/>
    <w:rsid w:val="00454A24"/>
    <w:rsid w:val="004562F9"/>
    <w:rsid w:val="00461EF3"/>
    <w:rsid w:val="004632DA"/>
    <w:rsid w:val="00463AF1"/>
    <w:rsid w:val="0047268E"/>
    <w:rsid w:val="004732FE"/>
    <w:rsid w:val="004733FD"/>
    <w:rsid w:val="00473A8F"/>
    <w:rsid w:val="0047566C"/>
    <w:rsid w:val="004764A9"/>
    <w:rsid w:val="00476A09"/>
    <w:rsid w:val="00477185"/>
    <w:rsid w:val="004811C6"/>
    <w:rsid w:val="00482E37"/>
    <w:rsid w:val="00485401"/>
    <w:rsid w:val="00485A91"/>
    <w:rsid w:val="00485CFE"/>
    <w:rsid w:val="00485DF8"/>
    <w:rsid w:val="00487E37"/>
    <w:rsid w:val="00487E95"/>
    <w:rsid w:val="004901C6"/>
    <w:rsid w:val="00490A2C"/>
    <w:rsid w:val="00490F85"/>
    <w:rsid w:val="00491B03"/>
    <w:rsid w:val="00492132"/>
    <w:rsid w:val="00493309"/>
    <w:rsid w:val="00493D9B"/>
    <w:rsid w:val="00494E47"/>
    <w:rsid w:val="00494E76"/>
    <w:rsid w:val="00495AFB"/>
    <w:rsid w:val="004961CD"/>
    <w:rsid w:val="00496375"/>
    <w:rsid w:val="004976E7"/>
    <w:rsid w:val="00497A33"/>
    <w:rsid w:val="00497E33"/>
    <w:rsid w:val="004A0279"/>
    <w:rsid w:val="004A0433"/>
    <w:rsid w:val="004A07DC"/>
    <w:rsid w:val="004A12B9"/>
    <w:rsid w:val="004A3314"/>
    <w:rsid w:val="004A42F1"/>
    <w:rsid w:val="004A43F6"/>
    <w:rsid w:val="004A4ECE"/>
    <w:rsid w:val="004A5402"/>
    <w:rsid w:val="004A5B89"/>
    <w:rsid w:val="004A5FD0"/>
    <w:rsid w:val="004A621A"/>
    <w:rsid w:val="004A6650"/>
    <w:rsid w:val="004B04D5"/>
    <w:rsid w:val="004B1393"/>
    <w:rsid w:val="004B1455"/>
    <w:rsid w:val="004B24A6"/>
    <w:rsid w:val="004B2D29"/>
    <w:rsid w:val="004B3C53"/>
    <w:rsid w:val="004B3E44"/>
    <w:rsid w:val="004B4E0F"/>
    <w:rsid w:val="004B538F"/>
    <w:rsid w:val="004B6365"/>
    <w:rsid w:val="004B681F"/>
    <w:rsid w:val="004B6989"/>
    <w:rsid w:val="004B6CA7"/>
    <w:rsid w:val="004B7FDC"/>
    <w:rsid w:val="004C0000"/>
    <w:rsid w:val="004C1273"/>
    <w:rsid w:val="004C1B5A"/>
    <w:rsid w:val="004C2025"/>
    <w:rsid w:val="004C233B"/>
    <w:rsid w:val="004C2E91"/>
    <w:rsid w:val="004C3BF0"/>
    <w:rsid w:val="004C4E8A"/>
    <w:rsid w:val="004C5AA1"/>
    <w:rsid w:val="004C6646"/>
    <w:rsid w:val="004C69D7"/>
    <w:rsid w:val="004C6B93"/>
    <w:rsid w:val="004C719B"/>
    <w:rsid w:val="004C7C01"/>
    <w:rsid w:val="004D133C"/>
    <w:rsid w:val="004D3FF8"/>
    <w:rsid w:val="004D534F"/>
    <w:rsid w:val="004D7FE6"/>
    <w:rsid w:val="004E0632"/>
    <w:rsid w:val="004E0DE7"/>
    <w:rsid w:val="004E1B4B"/>
    <w:rsid w:val="004E1D54"/>
    <w:rsid w:val="004E1D59"/>
    <w:rsid w:val="004E1E74"/>
    <w:rsid w:val="004E1ED7"/>
    <w:rsid w:val="004E3C5A"/>
    <w:rsid w:val="004E46FD"/>
    <w:rsid w:val="004E5613"/>
    <w:rsid w:val="004E6196"/>
    <w:rsid w:val="004E6F19"/>
    <w:rsid w:val="004E6F9E"/>
    <w:rsid w:val="004E7C21"/>
    <w:rsid w:val="004F0460"/>
    <w:rsid w:val="004F1CB2"/>
    <w:rsid w:val="004F265B"/>
    <w:rsid w:val="004F37FD"/>
    <w:rsid w:val="004F38F5"/>
    <w:rsid w:val="004F4287"/>
    <w:rsid w:val="004F48F9"/>
    <w:rsid w:val="004F4F4D"/>
    <w:rsid w:val="004F6113"/>
    <w:rsid w:val="004F6F91"/>
    <w:rsid w:val="004F7EBB"/>
    <w:rsid w:val="00501889"/>
    <w:rsid w:val="00501FBE"/>
    <w:rsid w:val="00502D2B"/>
    <w:rsid w:val="005045EB"/>
    <w:rsid w:val="0050491F"/>
    <w:rsid w:val="00504987"/>
    <w:rsid w:val="005057EE"/>
    <w:rsid w:val="0050580F"/>
    <w:rsid w:val="00505A83"/>
    <w:rsid w:val="00505C7B"/>
    <w:rsid w:val="0050610B"/>
    <w:rsid w:val="00506749"/>
    <w:rsid w:val="00507B99"/>
    <w:rsid w:val="00507DD5"/>
    <w:rsid w:val="00510417"/>
    <w:rsid w:val="00510E0C"/>
    <w:rsid w:val="00512173"/>
    <w:rsid w:val="00512C98"/>
    <w:rsid w:val="00513F75"/>
    <w:rsid w:val="00514329"/>
    <w:rsid w:val="00515114"/>
    <w:rsid w:val="00515F72"/>
    <w:rsid w:val="00516226"/>
    <w:rsid w:val="00520079"/>
    <w:rsid w:val="005208EA"/>
    <w:rsid w:val="00524518"/>
    <w:rsid w:val="0052520B"/>
    <w:rsid w:val="00525496"/>
    <w:rsid w:val="005254F1"/>
    <w:rsid w:val="00526454"/>
    <w:rsid w:val="00526FEF"/>
    <w:rsid w:val="005274AD"/>
    <w:rsid w:val="0053034C"/>
    <w:rsid w:val="0053243C"/>
    <w:rsid w:val="00532E1E"/>
    <w:rsid w:val="005336AC"/>
    <w:rsid w:val="005356F9"/>
    <w:rsid w:val="00535B9E"/>
    <w:rsid w:val="00535D18"/>
    <w:rsid w:val="00536C07"/>
    <w:rsid w:val="00541549"/>
    <w:rsid w:val="00541984"/>
    <w:rsid w:val="005427CB"/>
    <w:rsid w:val="00542BBF"/>
    <w:rsid w:val="0054378A"/>
    <w:rsid w:val="0054534B"/>
    <w:rsid w:val="00545DEC"/>
    <w:rsid w:val="00546B0C"/>
    <w:rsid w:val="00546E9F"/>
    <w:rsid w:val="00550F8B"/>
    <w:rsid w:val="00551F18"/>
    <w:rsid w:val="00552BB3"/>
    <w:rsid w:val="00554CDC"/>
    <w:rsid w:val="00555E5D"/>
    <w:rsid w:val="00556264"/>
    <w:rsid w:val="00556941"/>
    <w:rsid w:val="00560715"/>
    <w:rsid w:val="005613D3"/>
    <w:rsid w:val="00562A7C"/>
    <w:rsid w:val="00564689"/>
    <w:rsid w:val="005653B5"/>
    <w:rsid w:val="00565CA4"/>
    <w:rsid w:val="00566330"/>
    <w:rsid w:val="005669FA"/>
    <w:rsid w:val="00567A79"/>
    <w:rsid w:val="005705F0"/>
    <w:rsid w:val="00570943"/>
    <w:rsid w:val="00570C31"/>
    <w:rsid w:val="00571C0B"/>
    <w:rsid w:val="00571D04"/>
    <w:rsid w:val="00572DD8"/>
    <w:rsid w:val="005737C3"/>
    <w:rsid w:val="005744AA"/>
    <w:rsid w:val="00574BCD"/>
    <w:rsid w:val="00576DC5"/>
    <w:rsid w:val="00580715"/>
    <w:rsid w:val="005809BB"/>
    <w:rsid w:val="00581967"/>
    <w:rsid w:val="00582BFA"/>
    <w:rsid w:val="00583A79"/>
    <w:rsid w:val="00583DE2"/>
    <w:rsid w:val="00586A98"/>
    <w:rsid w:val="00586FF1"/>
    <w:rsid w:val="0058734E"/>
    <w:rsid w:val="005873AD"/>
    <w:rsid w:val="00587FB0"/>
    <w:rsid w:val="005923DC"/>
    <w:rsid w:val="00592E3E"/>
    <w:rsid w:val="005933FF"/>
    <w:rsid w:val="00594A98"/>
    <w:rsid w:val="00595249"/>
    <w:rsid w:val="005956CB"/>
    <w:rsid w:val="00596E23"/>
    <w:rsid w:val="00596E56"/>
    <w:rsid w:val="00597DDB"/>
    <w:rsid w:val="005A0C34"/>
    <w:rsid w:val="005A0C4E"/>
    <w:rsid w:val="005A13EB"/>
    <w:rsid w:val="005A3FBD"/>
    <w:rsid w:val="005A4DD1"/>
    <w:rsid w:val="005A7653"/>
    <w:rsid w:val="005A785A"/>
    <w:rsid w:val="005B0D57"/>
    <w:rsid w:val="005B1B4C"/>
    <w:rsid w:val="005B277E"/>
    <w:rsid w:val="005B3AC6"/>
    <w:rsid w:val="005B4293"/>
    <w:rsid w:val="005B43BF"/>
    <w:rsid w:val="005B4C34"/>
    <w:rsid w:val="005B4E90"/>
    <w:rsid w:val="005B502F"/>
    <w:rsid w:val="005B5ED5"/>
    <w:rsid w:val="005B7360"/>
    <w:rsid w:val="005C3A87"/>
    <w:rsid w:val="005C4433"/>
    <w:rsid w:val="005C4F25"/>
    <w:rsid w:val="005C545B"/>
    <w:rsid w:val="005C5648"/>
    <w:rsid w:val="005C6C25"/>
    <w:rsid w:val="005C7365"/>
    <w:rsid w:val="005C745A"/>
    <w:rsid w:val="005D0E78"/>
    <w:rsid w:val="005D158C"/>
    <w:rsid w:val="005D221E"/>
    <w:rsid w:val="005D53CC"/>
    <w:rsid w:val="005D6B2D"/>
    <w:rsid w:val="005D706B"/>
    <w:rsid w:val="005D728E"/>
    <w:rsid w:val="005D7E78"/>
    <w:rsid w:val="005D7F12"/>
    <w:rsid w:val="005E1A0D"/>
    <w:rsid w:val="005E3E18"/>
    <w:rsid w:val="005E4AA2"/>
    <w:rsid w:val="005E50E0"/>
    <w:rsid w:val="005E53BA"/>
    <w:rsid w:val="005E5DB5"/>
    <w:rsid w:val="005F0BC6"/>
    <w:rsid w:val="005F1668"/>
    <w:rsid w:val="005F2CD2"/>
    <w:rsid w:val="005F380B"/>
    <w:rsid w:val="005F4DBF"/>
    <w:rsid w:val="005F6200"/>
    <w:rsid w:val="005F649F"/>
    <w:rsid w:val="005F6839"/>
    <w:rsid w:val="005F760A"/>
    <w:rsid w:val="00601593"/>
    <w:rsid w:val="00601ECB"/>
    <w:rsid w:val="00603050"/>
    <w:rsid w:val="0060475C"/>
    <w:rsid w:val="006077FF"/>
    <w:rsid w:val="0061141D"/>
    <w:rsid w:val="0061318C"/>
    <w:rsid w:val="00614853"/>
    <w:rsid w:val="006150F1"/>
    <w:rsid w:val="00616156"/>
    <w:rsid w:val="00616A29"/>
    <w:rsid w:val="00616FD3"/>
    <w:rsid w:val="00617F94"/>
    <w:rsid w:val="00622644"/>
    <w:rsid w:val="006230E5"/>
    <w:rsid w:val="00623875"/>
    <w:rsid w:val="0062592B"/>
    <w:rsid w:val="00626CFD"/>
    <w:rsid w:val="006303F7"/>
    <w:rsid w:val="00630B4F"/>
    <w:rsid w:val="00630E3A"/>
    <w:rsid w:val="006314AD"/>
    <w:rsid w:val="006322C7"/>
    <w:rsid w:val="00632EC9"/>
    <w:rsid w:val="006332B9"/>
    <w:rsid w:val="00633D37"/>
    <w:rsid w:val="00634286"/>
    <w:rsid w:val="00634561"/>
    <w:rsid w:val="00634885"/>
    <w:rsid w:val="00634E7E"/>
    <w:rsid w:val="006350F1"/>
    <w:rsid w:val="00635678"/>
    <w:rsid w:val="0063596F"/>
    <w:rsid w:val="00637E62"/>
    <w:rsid w:val="00640588"/>
    <w:rsid w:val="0064162E"/>
    <w:rsid w:val="006423B7"/>
    <w:rsid w:val="0064292D"/>
    <w:rsid w:val="006443D0"/>
    <w:rsid w:val="006470E2"/>
    <w:rsid w:val="00647111"/>
    <w:rsid w:val="006505DB"/>
    <w:rsid w:val="0065224A"/>
    <w:rsid w:val="00653A37"/>
    <w:rsid w:val="006553AF"/>
    <w:rsid w:val="00655E91"/>
    <w:rsid w:val="00655FE2"/>
    <w:rsid w:val="0065760B"/>
    <w:rsid w:val="00657B51"/>
    <w:rsid w:val="00660754"/>
    <w:rsid w:val="00660A07"/>
    <w:rsid w:val="0066138E"/>
    <w:rsid w:val="0066146F"/>
    <w:rsid w:val="006616D5"/>
    <w:rsid w:val="00661EBB"/>
    <w:rsid w:val="00663405"/>
    <w:rsid w:val="00663FA8"/>
    <w:rsid w:val="006644B5"/>
    <w:rsid w:val="006660DC"/>
    <w:rsid w:val="00667D82"/>
    <w:rsid w:val="006709D0"/>
    <w:rsid w:val="006712E8"/>
    <w:rsid w:val="0067130F"/>
    <w:rsid w:val="00673DAD"/>
    <w:rsid w:val="00674388"/>
    <w:rsid w:val="0067552B"/>
    <w:rsid w:val="006764D4"/>
    <w:rsid w:val="00680AD0"/>
    <w:rsid w:val="00680F22"/>
    <w:rsid w:val="0068132A"/>
    <w:rsid w:val="0068160B"/>
    <w:rsid w:val="0068383A"/>
    <w:rsid w:val="00683D03"/>
    <w:rsid w:val="00684164"/>
    <w:rsid w:val="00684967"/>
    <w:rsid w:val="00684A02"/>
    <w:rsid w:val="0068543D"/>
    <w:rsid w:val="00685F46"/>
    <w:rsid w:val="0068678B"/>
    <w:rsid w:val="00687672"/>
    <w:rsid w:val="00687917"/>
    <w:rsid w:val="00687EBE"/>
    <w:rsid w:val="006902F9"/>
    <w:rsid w:val="00690F2A"/>
    <w:rsid w:val="00691414"/>
    <w:rsid w:val="006919AD"/>
    <w:rsid w:val="006923D7"/>
    <w:rsid w:val="00692C50"/>
    <w:rsid w:val="00692E3E"/>
    <w:rsid w:val="006966A6"/>
    <w:rsid w:val="006966C8"/>
    <w:rsid w:val="00697372"/>
    <w:rsid w:val="006A1BB6"/>
    <w:rsid w:val="006A21E0"/>
    <w:rsid w:val="006A23D8"/>
    <w:rsid w:val="006A2450"/>
    <w:rsid w:val="006A2865"/>
    <w:rsid w:val="006A305A"/>
    <w:rsid w:val="006A3E93"/>
    <w:rsid w:val="006A7A3A"/>
    <w:rsid w:val="006A7F7E"/>
    <w:rsid w:val="006B181F"/>
    <w:rsid w:val="006B203B"/>
    <w:rsid w:val="006B2E3E"/>
    <w:rsid w:val="006B2FF2"/>
    <w:rsid w:val="006B6F55"/>
    <w:rsid w:val="006B740E"/>
    <w:rsid w:val="006B7CC8"/>
    <w:rsid w:val="006C159F"/>
    <w:rsid w:val="006C218A"/>
    <w:rsid w:val="006C2EE5"/>
    <w:rsid w:val="006C355A"/>
    <w:rsid w:val="006C4360"/>
    <w:rsid w:val="006C4434"/>
    <w:rsid w:val="006C4B00"/>
    <w:rsid w:val="006C54EA"/>
    <w:rsid w:val="006C67CC"/>
    <w:rsid w:val="006C7520"/>
    <w:rsid w:val="006D05D4"/>
    <w:rsid w:val="006D1538"/>
    <w:rsid w:val="006D19E2"/>
    <w:rsid w:val="006D2162"/>
    <w:rsid w:val="006D3C9A"/>
    <w:rsid w:val="006D5480"/>
    <w:rsid w:val="006D5528"/>
    <w:rsid w:val="006E0247"/>
    <w:rsid w:val="006E03BC"/>
    <w:rsid w:val="006E0B24"/>
    <w:rsid w:val="006E1B6A"/>
    <w:rsid w:val="006E2BE3"/>
    <w:rsid w:val="006E35E9"/>
    <w:rsid w:val="006E3AEE"/>
    <w:rsid w:val="006E446D"/>
    <w:rsid w:val="006E4776"/>
    <w:rsid w:val="006E6338"/>
    <w:rsid w:val="006E6D83"/>
    <w:rsid w:val="006E71FE"/>
    <w:rsid w:val="006E754F"/>
    <w:rsid w:val="006F00FE"/>
    <w:rsid w:val="006F028D"/>
    <w:rsid w:val="006F10CE"/>
    <w:rsid w:val="006F2043"/>
    <w:rsid w:val="006F2097"/>
    <w:rsid w:val="006F24F2"/>
    <w:rsid w:val="006F316E"/>
    <w:rsid w:val="006F39BB"/>
    <w:rsid w:val="006F48D2"/>
    <w:rsid w:val="006F5266"/>
    <w:rsid w:val="006F5A88"/>
    <w:rsid w:val="007004A3"/>
    <w:rsid w:val="00702601"/>
    <w:rsid w:val="00702ABA"/>
    <w:rsid w:val="0070307C"/>
    <w:rsid w:val="00704CEC"/>
    <w:rsid w:val="0070505A"/>
    <w:rsid w:val="0070552C"/>
    <w:rsid w:val="00705B3D"/>
    <w:rsid w:val="00706718"/>
    <w:rsid w:val="007068CC"/>
    <w:rsid w:val="00706C1D"/>
    <w:rsid w:val="00707BE2"/>
    <w:rsid w:val="00712869"/>
    <w:rsid w:val="00713439"/>
    <w:rsid w:val="00713AB9"/>
    <w:rsid w:val="00713BFF"/>
    <w:rsid w:val="00714AB8"/>
    <w:rsid w:val="00715E74"/>
    <w:rsid w:val="007160ED"/>
    <w:rsid w:val="00716A1F"/>
    <w:rsid w:val="00717053"/>
    <w:rsid w:val="007237CA"/>
    <w:rsid w:val="00723B1A"/>
    <w:rsid w:val="00724B12"/>
    <w:rsid w:val="007260D2"/>
    <w:rsid w:val="007314AD"/>
    <w:rsid w:val="00731F42"/>
    <w:rsid w:val="00732290"/>
    <w:rsid w:val="00733589"/>
    <w:rsid w:val="007358B6"/>
    <w:rsid w:val="0073648B"/>
    <w:rsid w:val="00736A5F"/>
    <w:rsid w:val="0073712E"/>
    <w:rsid w:val="00737338"/>
    <w:rsid w:val="0074120B"/>
    <w:rsid w:val="007452F7"/>
    <w:rsid w:val="007453E2"/>
    <w:rsid w:val="007463B3"/>
    <w:rsid w:val="007472EB"/>
    <w:rsid w:val="0075027D"/>
    <w:rsid w:val="007515FA"/>
    <w:rsid w:val="00751920"/>
    <w:rsid w:val="00751F99"/>
    <w:rsid w:val="00752F0A"/>
    <w:rsid w:val="00753BF5"/>
    <w:rsid w:val="00753E03"/>
    <w:rsid w:val="00754071"/>
    <w:rsid w:val="00754C18"/>
    <w:rsid w:val="007566F6"/>
    <w:rsid w:val="007569A7"/>
    <w:rsid w:val="00757C5B"/>
    <w:rsid w:val="007601A2"/>
    <w:rsid w:val="00760B9E"/>
    <w:rsid w:val="00760D54"/>
    <w:rsid w:val="00762C9B"/>
    <w:rsid w:val="00762D15"/>
    <w:rsid w:val="00762E50"/>
    <w:rsid w:val="007631C4"/>
    <w:rsid w:val="007634B0"/>
    <w:rsid w:val="0076520D"/>
    <w:rsid w:val="0076668A"/>
    <w:rsid w:val="00766D08"/>
    <w:rsid w:val="007710AB"/>
    <w:rsid w:val="00772516"/>
    <w:rsid w:val="0077290A"/>
    <w:rsid w:val="0077353A"/>
    <w:rsid w:val="00776192"/>
    <w:rsid w:val="0077690E"/>
    <w:rsid w:val="00776ADC"/>
    <w:rsid w:val="00780ECE"/>
    <w:rsid w:val="007816D6"/>
    <w:rsid w:val="00781A99"/>
    <w:rsid w:val="00781BF3"/>
    <w:rsid w:val="007820E2"/>
    <w:rsid w:val="00782879"/>
    <w:rsid w:val="00783962"/>
    <w:rsid w:val="00790687"/>
    <w:rsid w:val="00791FB9"/>
    <w:rsid w:val="0079243E"/>
    <w:rsid w:val="007925D5"/>
    <w:rsid w:val="00792F7C"/>
    <w:rsid w:val="00793368"/>
    <w:rsid w:val="007937F9"/>
    <w:rsid w:val="007942DF"/>
    <w:rsid w:val="00794B76"/>
    <w:rsid w:val="007968B8"/>
    <w:rsid w:val="00796CBD"/>
    <w:rsid w:val="007972B0"/>
    <w:rsid w:val="00797986"/>
    <w:rsid w:val="00797AB4"/>
    <w:rsid w:val="00797E24"/>
    <w:rsid w:val="007A1154"/>
    <w:rsid w:val="007A1CB8"/>
    <w:rsid w:val="007A2D6D"/>
    <w:rsid w:val="007A2E42"/>
    <w:rsid w:val="007A36A6"/>
    <w:rsid w:val="007A4EA2"/>
    <w:rsid w:val="007A53D7"/>
    <w:rsid w:val="007A5CED"/>
    <w:rsid w:val="007A6608"/>
    <w:rsid w:val="007B190B"/>
    <w:rsid w:val="007B4F3C"/>
    <w:rsid w:val="007B5897"/>
    <w:rsid w:val="007B5C32"/>
    <w:rsid w:val="007B5C4B"/>
    <w:rsid w:val="007B6921"/>
    <w:rsid w:val="007B6CFE"/>
    <w:rsid w:val="007B72CB"/>
    <w:rsid w:val="007C085E"/>
    <w:rsid w:val="007C24C5"/>
    <w:rsid w:val="007C2896"/>
    <w:rsid w:val="007C58F4"/>
    <w:rsid w:val="007C5925"/>
    <w:rsid w:val="007C6AFB"/>
    <w:rsid w:val="007C6BDF"/>
    <w:rsid w:val="007C7AFF"/>
    <w:rsid w:val="007C7DD5"/>
    <w:rsid w:val="007D0CB0"/>
    <w:rsid w:val="007D24D3"/>
    <w:rsid w:val="007D3B15"/>
    <w:rsid w:val="007D407E"/>
    <w:rsid w:val="007D4205"/>
    <w:rsid w:val="007D4979"/>
    <w:rsid w:val="007D50A4"/>
    <w:rsid w:val="007D637B"/>
    <w:rsid w:val="007D729B"/>
    <w:rsid w:val="007E0FBD"/>
    <w:rsid w:val="007E15B7"/>
    <w:rsid w:val="007E16EB"/>
    <w:rsid w:val="007E2264"/>
    <w:rsid w:val="007E2423"/>
    <w:rsid w:val="007E24F9"/>
    <w:rsid w:val="007E5F16"/>
    <w:rsid w:val="007E644F"/>
    <w:rsid w:val="007E64C3"/>
    <w:rsid w:val="007E7B28"/>
    <w:rsid w:val="007E7F61"/>
    <w:rsid w:val="007F1164"/>
    <w:rsid w:val="007F167A"/>
    <w:rsid w:val="007F19E6"/>
    <w:rsid w:val="007F421C"/>
    <w:rsid w:val="007F4F25"/>
    <w:rsid w:val="007F5BEF"/>
    <w:rsid w:val="007F65F7"/>
    <w:rsid w:val="007F6D26"/>
    <w:rsid w:val="00800BDD"/>
    <w:rsid w:val="00801E45"/>
    <w:rsid w:val="008021F3"/>
    <w:rsid w:val="008024F3"/>
    <w:rsid w:val="00803B95"/>
    <w:rsid w:val="00803BB2"/>
    <w:rsid w:val="00803C2D"/>
    <w:rsid w:val="00804127"/>
    <w:rsid w:val="00805063"/>
    <w:rsid w:val="00810918"/>
    <w:rsid w:val="008115AE"/>
    <w:rsid w:val="00811EAA"/>
    <w:rsid w:val="00812359"/>
    <w:rsid w:val="008132E2"/>
    <w:rsid w:val="008133E2"/>
    <w:rsid w:val="00814359"/>
    <w:rsid w:val="008218A6"/>
    <w:rsid w:val="008226B8"/>
    <w:rsid w:val="008228A7"/>
    <w:rsid w:val="0082299E"/>
    <w:rsid w:val="008233C3"/>
    <w:rsid w:val="00824F63"/>
    <w:rsid w:val="008255AE"/>
    <w:rsid w:val="008257A3"/>
    <w:rsid w:val="00825BC0"/>
    <w:rsid w:val="00825C91"/>
    <w:rsid w:val="0082671A"/>
    <w:rsid w:val="008274C5"/>
    <w:rsid w:val="0082759D"/>
    <w:rsid w:val="00830112"/>
    <w:rsid w:val="00830250"/>
    <w:rsid w:val="00830AF5"/>
    <w:rsid w:val="0083141B"/>
    <w:rsid w:val="0083195F"/>
    <w:rsid w:val="0083227F"/>
    <w:rsid w:val="008324C5"/>
    <w:rsid w:val="008327EC"/>
    <w:rsid w:val="008328DD"/>
    <w:rsid w:val="008331AB"/>
    <w:rsid w:val="0083451A"/>
    <w:rsid w:val="0083498D"/>
    <w:rsid w:val="00835BFF"/>
    <w:rsid w:val="00841075"/>
    <w:rsid w:val="008412A3"/>
    <w:rsid w:val="00841935"/>
    <w:rsid w:val="00841A5B"/>
    <w:rsid w:val="0084256F"/>
    <w:rsid w:val="00842859"/>
    <w:rsid w:val="00843021"/>
    <w:rsid w:val="00844E8E"/>
    <w:rsid w:val="008455F4"/>
    <w:rsid w:val="00845622"/>
    <w:rsid w:val="0084601D"/>
    <w:rsid w:val="00846DF6"/>
    <w:rsid w:val="00846FBD"/>
    <w:rsid w:val="00850746"/>
    <w:rsid w:val="00850F24"/>
    <w:rsid w:val="00852396"/>
    <w:rsid w:val="00852C51"/>
    <w:rsid w:val="00853219"/>
    <w:rsid w:val="008533E1"/>
    <w:rsid w:val="00853510"/>
    <w:rsid w:val="00853A45"/>
    <w:rsid w:val="00855230"/>
    <w:rsid w:val="008558A0"/>
    <w:rsid w:val="008561C0"/>
    <w:rsid w:val="00856709"/>
    <w:rsid w:val="008567BC"/>
    <w:rsid w:val="00856C15"/>
    <w:rsid w:val="00856E35"/>
    <w:rsid w:val="00857910"/>
    <w:rsid w:val="008601FA"/>
    <w:rsid w:val="0086071B"/>
    <w:rsid w:val="008608FC"/>
    <w:rsid w:val="00860C98"/>
    <w:rsid w:val="008610CC"/>
    <w:rsid w:val="00861546"/>
    <w:rsid w:val="00861870"/>
    <w:rsid w:val="00861D93"/>
    <w:rsid w:val="00864F0F"/>
    <w:rsid w:val="00865308"/>
    <w:rsid w:val="00865D3E"/>
    <w:rsid w:val="0086687E"/>
    <w:rsid w:val="008708B1"/>
    <w:rsid w:val="00871018"/>
    <w:rsid w:val="008712CA"/>
    <w:rsid w:val="00871BAB"/>
    <w:rsid w:val="00871DDC"/>
    <w:rsid w:val="00873DB1"/>
    <w:rsid w:val="008743AC"/>
    <w:rsid w:val="00874690"/>
    <w:rsid w:val="00874B26"/>
    <w:rsid w:val="00874D3C"/>
    <w:rsid w:val="00876B0C"/>
    <w:rsid w:val="00876FDA"/>
    <w:rsid w:val="00877EEA"/>
    <w:rsid w:val="00883CBA"/>
    <w:rsid w:val="00884BF6"/>
    <w:rsid w:val="00886C33"/>
    <w:rsid w:val="008877AE"/>
    <w:rsid w:val="00890372"/>
    <w:rsid w:val="00893887"/>
    <w:rsid w:val="00894F0E"/>
    <w:rsid w:val="00896BD0"/>
    <w:rsid w:val="00897877"/>
    <w:rsid w:val="008A1913"/>
    <w:rsid w:val="008A1BC6"/>
    <w:rsid w:val="008A2DF6"/>
    <w:rsid w:val="008A3879"/>
    <w:rsid w:val="008A38E0"/>
    <w:rsid w:val="008A5593"/>
    <w:rsid w:val="008A5A1C"/>
    <w:rsid w:val="008A6602"/>
    <w:rsid w:val="008A6767"/>
    <w:rsid w:val="008B0953"/>
    <w:rsid w:val="008B0AE7"/>
    <w:rsid w:val="008B3018"/>
    <w:rsid w:val="008B33CB"/>
    <w:rsid w:val="008B537B"/>
    <w:rsid w:val="008B58E2"/>
    <w:rsid w:val="008B5FCB"/>
    <w:rsid w:val="008B6123"/>
    <w:rsid w:val="008B63E1"/>
    <w:rsid w:val="008C1439"/>
    <w:rsid w:val="008C18E0"/>
    <w:rsid w:val="008C1D87"/>
    <w:rsid w:val="008C245D"/>
    <w:rsid w:val="008C3F20"/>
    <w:rsid w:val="008C4F5F"/>
    <w:rsid w:val="008C66FE"/>
    <w:rsid w:val="008D053C"/>
    <w:rsid w:val="008D1AD4"/>
    <w:rsid w:val="008D2202"/>
    <w:rsid w:val="008D43A3"/>
    <w:rsid w:val="008D4984"/>
    <w:rsid w:val="008D511B"/>
    <w:rsid w:val="008D51B1"/>
    <w:rsid w:val="008D5A50"/>
    <w:rsid w:val="008D6457"/>
    <w:rsid w:val="008D6708"/>
    <w:rsid w:val="008D6C0C"/>
    <w:rsid w:val="008D74A5"/>
    <w:rsid w:val="008D7C15"/>
    <w:rsid w:val="008E1B72"/>
    <w:rsid w:val="008E1C6E"/>
    <w:rsid w:val="008E2DBD"/>
    <w:rsid w:val="008E58B9"/>
    <w:rsid w:val="008E7011"/>
    <w:rsid w:val="008E70D7"/>
    <w:rsid w:val="008F1092"/>
    <w:rsid w:val="008F172E"/>
    <w:rsid w:val="008F17DD"/>
    <w:rsid w:val="008F1EFA"/>
    <w:rsid w:val="008F2310"/>
    <w:rsid w:val="008F46C5"/>
    <w:rsid w:val="008F51B4"/>
    <w:rsid w:val="008F5CC0"/>
    <w:rsid w:val="008F661D"/>
    <w:rsid w:val="008F6B74"/>
    <w:rsid w:val="008F70EB"/>
    <w:rsid w:val="008F70FA"/>
    <w:rsid w:val="008F728E"/>
    <w:rsid w:val="008F7E26"/>
    <w:rsid w:val="00900DDB"/>
    <w:rsid w:val="009021D8"/>
    <w:rsid w:val="00902D71"/>
    <w:rsid w:val="0090331D"/>
    <w:rsid w:val="00905B1B"/>
    <w:rsid w:val="0090690C"/>
    <w:rsid w:val="00906DA6"/>
    <w:rsid w:val="00910A51"/>
    <w:rsid w:val="00910E6C"/>
    <w:rsid w:val="00911114"/>
    <w:rsid w:val="009115AF"/>
    <w:rsid w:val="009115C4"/>
    <w:rsid w:val="00912687"/>
    <w:rsid w:val="00912928"/>
    <w:rsid w:val="0091339B"/>
    <w:rsid w:val="00913D86"/>
    <w:rsid w:val="009154AA"/>
    <w:rsid w:val="009203B7"/>
    <w:rsid w:val="00920665"/>
    <w:rsid w:val="00920FAA"/>
    <w:rsid w:val="009211BD"/>
    <w:rsid w:val="0092178E"/>
    <w:rsid w:val="00921BD8"/>
    <w:rsid w:val="009231D9"/>
    <w:rsid w:val="009233AB"/>
    <w:rsid w:val="00925F7F"/>
    <w:rsid w:val="009265D9"/>
    <w:rsid w:val="009306D8"/>
    <w:rsid w:val="00930D27"/>
    <w:rsid w:val="009310A7"/>
    <w:rsid w:val="0093221B"/>
    <w:rsid w:val="00932A69"/>
    <w:rsid w:val="009330E3"/>
    <w:rsid w:val="0093324B"/>
    <w:rsid w:val="0093343E"/>
    <w:rsid w:val="009334CF"/>
    <w:rsid w:val="00934697"/>
    <w:rsid w:val="00935BF1"/>
    <w:rsid w:val="0093679B"/>
    <w:rsid w:val="00937C59"/>
    <w:rsid w:val="00937E5F"/>
    <w:rsid w:val="00940AFE"/>
    <w:rsid w:val="00940B11"/>
    <w:rsid w:val="00942E16"/>
    <w:rsid w:val="00945B87"/>
    <w:rsid w:val="009507F6"/>
    <w:rsid w:val="00951FD6"/>
    <w:rsid w:val="009543A6"/>
    <w:rsid w:val="00955680"/>
    <w:rsid w:val="009556D6"/>
    <w:rsid w:val="00956918"/>
    <w:rsid w:val="00956FC7"/>
    <w:rsid w:val="0095733C"/>
    <w:rsid w:val="009610B9"/>
    <w:rsid w:val="009613C1"/>
    <w:rsid w:val="00961401"/>
    <w:rsid w:val="0096163B"/>
    <w:rsid w:val="009619AE"/>
    <w:rsid w:val="00963ECC"/>
    <w:rsid w:val="0096799B"/>
    <w:rsid w:val="0097013E"/>
    <w:rsid w:val="00972945"/>
    <w:rsid w:val="009745CE"/>
    <w:rsid w:val="0097541C"/>
    <w:rsid w:val="00976BB4"/>
    <w:rsid w:val="00976E31"/>
    <w:rsid w:val="00976F06"/>
    <w:rsid w:val="00980409"/>
    <w:rsid w:val="0098137A"/>
    <w:rsid w:val="009817B8"/>
    <w:rsid w:val="00982C81"/>
    <w:rsid w:val="00983055"/>
    <w:rsid w:val="0098551A"/>
    <w:rsid w:val="00985B9A"/>
    <w:rsid w:val="009871BD"/>
    <w:rsid w:val="00987B83"/>
    <w:rsid w:val="00992167"/>
    <w:rsid w:val="009927D1"/>
    <w:rsid w:val="00994C0D"/>
    <w:rsid w:val="009955FD"/>
    <w:rsid w:val="00996219"/>
    <w:rsid w:val="00996ED9"/>
    <w:rsid w:val="00997B4A"/>
    <w:rsid w:val="00997C4C"/>
    <w:rsid w:val="00997E63"/>
    <w:rsid w:val="009A0BC2"/>
    <w:rsid w:val="009A1A4C"/>
    <w:rsid w:val="009A3C5B"/>
    <w:rsid w:val="009A3D20"/>
    <w:rsid w:val="009A4D9D"/>
    <w:rsid w:val="009A5247"/>
    <w:rsid w:val="009A623E"/>
    <w:rsid w:val="009A663C"/>
    <w:rsid w:val="009A66E5"/>
    <w:rsid w:val="009A6CD5"/>
    <w:rsid w:val="009A6CE6"/>
    <w:rsid w:val="009A7CB0"/>
    <w:rsid w:val="009B0F41"/>
    <w:rsid w:val="009B17FE"/>
    <w:rsid w:val="009B2BB8"/>
    <w:rsid w:val="009B356D"/>
    <w:rsid w:val="009B4AAC"/>
    <w:rsid w:val="009B6889"/>
    <w:rsid w:val="009B7E2A"/>
    <w:rsid w:val="009C0344"/>
    <w:rsid w:val="009C0537"/>
    <w:rsid w:val="009C0D7F"/>
    <w:rsid w:val="009C0EA3"/>
    <w:rsid w:val="009C0EB9"/>
    <w:rsid w:val="009C103E"/>
    <w:rsid w:val="009C19E1"/>
    <w:rsid w:val="009C3BD6"/>
    <w:rsid w:val="009C45D0"/>
    <w:rsid w:val="009C4CA7"/>
    <w:rsid w:val="009C5287"/>
    <w:rsid w:val="009C5B15"/>
    <w:rsid w:val="009C64E2"/>
    <w:rsid w:val="009C6A63"/>
    <w:rsid w:val="009C7898"/>
    <w:rsid w:val="009D23EB"/>
    <w:rsid w:val="009D31F0"/>
    <w:rsid w:val="009D3E76"/>
    <w:rsid w:val="009D57D5"/>
    <w:rsid w:val="009D5AE7"/>
    <w:rsid w:val="009D6902"/>
    <w:rsid w:val="009D6EF4"/>
    <w:rsid w:val="009D7528"/>
    <w:rsid w:val="009D776F"/>
    <w:rsid w:val="009E04E8"/>
    <w:rsid w:val="009E1376"/>
    <w:rsid w:val="009E2121"/>
    <w:rsid w:val="009E25E9"/>
    <w:rsid w:val="009E39C2"/>
    <w:rsid w:val="009E3B22"/>
    <w:rsid w:val="009E3F9B"/>
    <w:rsid w:val="009E48E8"/>
    <w:rsid w:val="009E5064"/>
    <w:rsid w:val="009E53F6"/>
    <w:rsid w:val="009E5902"/>
    <w:rsid w:val="009E66DB"/>
    <w:rsid w:val="009E68BB"/>
    <w:rsid w:val="009E77ED"/>
    <w:rsid w:val="009F0151"/>
    <w:rsid w:val="009F2941"/>
    <w:rsid w:val="009F29A5"/>
    <w:rsid w:val="009F2F7E"/>
    <w:rsid w:val="009F4518"/>
    <w:rsid w:val="009F52E6"/>
    <w:rsid w:val="00A02431"/>
    <w:rsid w:val="00A0246C"/>
    <w:rsid w:val="00A02C9C"/>
    <w:rsid w:val="00A04CEA"/>
    <w:rsid w:val="00A061C4"/>
    <w:rsid w:val="00A06B25"/>
    <w:rsid w:val="00A06C10"/>
    <w:rsid w:val="00A06EB4"/>
    <w:rsid w:val="00A07FD0"/>
    <w:rsid w:val="00A12365"/>
    <w:rsid w:val="00A13570"/>
    <w:rsid w:val="00A136D7"/>
    <w:rsid w:val="00A15FC2"/>
    <w:rsid w:val="00A173F8"/>
    <w:rsid w:val="00A177B2"/>
    <w:rsid w:val="00A17ADC"/>
    <w:rsid w:val="00A2016F"/>
    <w:rsid w:val="00A213F8"/>
    <w:rsid w:val="00A233C4"/>
    <w:rsid w:val="00A249D9"/>
    <w:rsid w:val="00A25802"/>
    <w:rsid w:val="00A26455"/>
    <w:rsid w:val="00A30B05"/>
    <w:rsid w:val="00A3260C"/>
    <w:rsid w:val="00A3449B"/>
    <w:rsid w:val="00A34B52"/>
    <w:rsid w:val="00A353B9"/>
    <w:rsid w:val="00A3623A"/>
    <w:rsid w:val="00A37FBE"/>
    <w:rsid w:val="00A406E5"/>
    <w:rsid w:val="00A410D3"/>
    <w:rsid w:val="00A412FC"/>
    <w:rsid w:val="00A41574"/>
    <w:rsid w:val="00A4180E"/>
    <w:rsid w:val="00A41AD3"/>
    <w:rsid w:val="00A41C20"/>
    <w:rsid w:val="00A42E0A"/>
    <w:rsid w:val="00A42FB0"/>
    <w:rsid w:val="00A439CD"/>
    <w:rsid w:val="00A44432"/>
    <w:rsid w:val="00A44C1E"/>
    <w:rsid w:val="00A44CFF"/>
    <w:rsid w:val="00A46127"/>
    <w:rsid w:val="00A46A46"/>
    <w:rsid w:val="00A46A4F"/>
    <w:rsid w:val="00A471CE"/>
    <w:rsid w:val="00A47444"/>
    <w:rsid w:val="00A47E16"/>
    <w:rsid w:val="00A50DA3"/>
    <w:rsid w:val="00A51640"/>
    <w:rsid w:val="00A519C4"/>
    <w:rsid w:val="00A51DEB"/>
    <w:rsid w:val="00A54A97"/>
    <w:rsid w:val="00A54EB4"/>
    <w:rsid w:val="00A55477"/>
    <w:rsid w:val="00A56991"/>
    <w:rsid w:val="00A5758A"/>
    <w:rsid w:val="00A57CDD"/>
    <w:rsid w:val="00A6209E"/>
    <w:rsid w:val="00A6320E"/>
    <w:rsid w:val="00A63884"/>
    <w:rsid w:val="00A6551C"/>
    <w:rsid w:val="00A66E5E"/>
    <w:rsid w:val="00A6783F"/>
    <w:rsid w:val="00A67A7B"/>
    <w:rsid w:val="00A67B5E"/>
    <w:rsid w:val="00A67DD9"/>
    <w:rsid w:val="00A709B9"/>
    <w:rsid w:val="00A71450"/>
    <w:rsid w:val="00A7278F"/>
    <w:rsid w:val="00A759F7"/>
    <w:rsid w:val="00A75CE8"/>
    <w:rsid w:val="00A763C9"/>
    <w:rsid w:val="00A77243"/>
    <w:rsid w:val="00A81992"/>
    <w:rsid w:val="00A81FF9"/>
    <w:rsid w:val="00A82BEC"/>
    <w:rsid w:val="00A83188"/>
    <w:rsid w:val="00A83A11"/>
    <w:rsid w:val="00A84EF7"/>
    <w:rsid w:val="00A853C7"/>
    <w:rsid w:val="00A85566"/>
    <w:rsid w:val="00A8579E"/>
    <w:rsid w:val="00A86B8F"/>
    <w:rsid w:val="00A94A8E"/>
    <w:rsid w:val="00A952F1"/>
    <w:rsid w:val="00A96F88"/>
    <w:rsid w:val="00AA127B"/>
    <w:rsid w:val="00AA18C8"/>
    <w:rsid w:val="00AA1FFB"/>
    <w:rsid w:val="00AA3334"/>
    <w:rsid w:val="00AA3781"/>
    <w:rsid w:val="00AA37B9"/>
    <w:rsid w:val="00AA39A5"/>
    <w:rsid w:val="00AA41B9"/>
    <w:rsid w:val="00AA5076"/>
    <w:rsid w:val="00AA5AB8"/>
    <w:rsid w:val="00AA6256"/>
    <w:rsid w:val="00AA64D8"/>
    <w:rsid w:val="00AA6F59"/>
    <w:rsid w:val="00AA7854"/>
    <w:rsid w:val="00AB0C56"/>
    <w:rsid w:val="00AB1424"/>
    <w:rsid w:val="00AB258C"/>
    <w:rsid w:val="00AB2C3F"/>
    <w:rsid w:val="00AB38E9"/>
    <w:rsid w:val="00AB3C3D"/>
    <w:rsid w:val="00AB60C9"/>
    <w:rsid w:val="00AB66DE"/>
    <w:rsid w:val="00AB69D3"/>
    <w:rsid w:val="00AB6DD2"/>
    <w:rsid w:val="00AB716F"/>
    <w:rsid w:val="00AB7B40"/>
    <w:rsid w:val="00AB7CAB"/>
    <w:rsid w:val="00AC0140"/>
    <w:rsid w:val="00AC03CF"/>
    <w:rsid w:val="00AC2382"/>
    <w:rsid w:val="00AC24CD"/>
    <w:rsid w:val="00AC2CDB"/>
    <w:rsid w:val="00AC4086"/>
    <w:rsid w:val="00AC42F6"/>
    <w:rsid w:val="00AC4D24"/>
    <w:rsid w:val="00AC538C"/>
    <w:rsid w:val="00AC651B"/>
    <w:rsid w:val="00AC6AEF"/>
    <w:rsid w:val="00AC7728"/>
    <w:rsid w:val="00AD2AC8"/>
    <w:rsid w:val="00AD3CB8"/>
    <w:rsid w:val="00AD5629"/>
    <w:rsid w:val="00AE0DA3"/>
    <w:rsid w:val="00AE1F0C"/>
    <w:rsid w:val="00AE1FC8"/>
    <w:rsid w:val="00AE2B20"/>
    <w:rsid w:val="00AE2CDC"/>
    <w:rsid w:val="00AE38BA"/>
    <w:rsid w:val="00AE3E5F"/>
    <w:rsid w:val="00AE4C32"/>
    <w:rsid w:val="00AE4D83"/>
    <w:rsid w:val="00AE56BB"/>
    <w:rsid w:val="00AE608C"/>
    <w:rsid w:val="00AF0E52"/>
    <w:rsid w:val="00AF23FC"/>
    <w:rsid w:val="00AF3A2D"/>
    <w:rsid w:val="00AF4307"/>
    <w:rsid w:val="00AF5DDD"/>
    <w:rsid w:val="00AF5EB8"/>
    <w:rsid w:val="00AF60A5"/>
    <w:rsid w:val="00AF6259"/>
    <w:rsid w:val="00AF6FBC"/>
    <w:rsid w:val="00AF7A9B"/>
    <w:rsid w:val="00B003CA"/>
    <w:rsid w:val="00B0111E"/>
    <w:rsid w:val="00B02687"/>
    <w:rsid w:val="00B039E5"/>
    <w:rsid w:val="00B04F00"/>
    <w:rsid w:val="00B0620F"/>
    <w:rsid w:val="00B0664E"/>
    <w:rsid w:val="00B071E4"/>
    <w:rsid w:val="00B118CD"/>
    <w:rsid w:val="00B1207F"/>
    <w:rsid w:val="00B14F0C"/>
    <w:rsid w:val="00B1654F"/>
    <w:rsid w:val="00B17001"/>
    <w:rsid w:val="00B20063"/>
    <w:rsid w:val="00B21D30"/>
    <w:rsid w:val="00B21E0C"/>
    <w:rsid w:val="00B22963"/>
    <w:rsid w:val="00B22D51"/>
    <w:rsid w:val="00B23106"/>
    <w:rsid w:val="00B233AD"/>
    <w:rsid w:val="00B24965"/>
    <w:rsid w:val="00B25C9C"/>
    <w:rsid w:val="00B26F65"/>
    <w:rsid w:val="00B30968"/>
    <w:rsid w:val="00B30F72"/>
    <w:rsid w:val="00B326C2"/>
    <w:rsid w:val="00B32B64"/>
    <w:rsid w:val="00B334FC"/>
    <w:rsid w:val="00B336BF"/>
    <w:rsid w:val="00B34297"/>
    <w:rsid w:val="00B36B28"/>
    <w:rsid w:val="00B37587"/>
    <w:rsid w:val="00B414BC"/>
    <w:rsid w:val="00B41612"/>
    <w:rsid w:val="00B41749"/>
    <w:rsid w:val="00B4199A"/>
    <w:rsid w:val="00B4249C"/>
    <w:rsid w:val="00B4290D"/>
    <w:rsid w:val="00B430DC"/>
    <w:rsid w:val="00B4513A"/>
    <w:rsid w:val="00B45517"/>
    <w:rsid w:val="00B458E4"/>
    <w:rsid w:val="00B46A1B"/>
    <w:rsid w:val="00B46B17"/>
    <w:rsid w:val="00B470EA"/>
    <w:rsid w:val="00B50454"/>
    <w:rsid w:val="00B537FD"/>
    <w:rsid w:val="00B53BD0"/>
    <w:rsid w:val="00B54914"/>
    <w:rsid w:val="00B54F0F"/>
    <w:rsid w:val="00B56974"/>
    <w:rsid w:val="00B56FA7"/>
    <w:rsid w:val="00B617FD"/>
    <w:rsid w:val="00B62DAD"/>
    <w:rsid w:val="00B62F16"/>
    <w:rsid w:val="00B63439"/>
    <w:rsid w:val="00B636CC"/>
    <w:rsid w:val="00B64C07"/>
    <w:rsid w:val="00B65E13"/>
    <w:rsid w:val="00B6631F"/>
    <w:rsid w:val="00B67757"/>
    <w:rsid w:val="00B678F1"/>
    <w:rsid w:val="00B67A89"/>
    <w:rsid w:val="00B70183"/>
    <w:rsid w:val="00B70A1C"/>
    <w:rsid w:val="00B71380"/>
    <w:rsid w:val="00B71856"/>
    <w:rsid w:val="00B71958"/>
    <w:rsid w:val="00B722EB"/>
    <w:rsid w:val="00B72479"/>
    <w:rsid w:val="00B72B20"/>
    <w:rsid w:val="00B73613"/>
    <w:rsid w:val="00B75B10"/>
    <w:rsid w:val="00B75EDA"/>
    <w:rsid w:val="00B77246"/>
    <w:rsid w:val="00B778E7"/>
    <w:rsid w:val="00B80660"/>
    <w:rsid w:val="00B809F8"/>
    <w:rsid w:val="00B81D0A"/>
    <w:rsid w:val="00B81EF3"/>
    <w:rsid w:val="00B8255E"/>
    <w:rsid w:val="00B83C81"/>
    <w:rsid w:val="00B84BCC"/>
    <w:rsid w:val="00B84E0B"/>
    <w:rsid w:val="00B85837"/>
    <w:rsid w:val="00B86381"/>
    <w:rsid w:val="00B86A8C"/>
    <w:rsid w:val="00B87363"/>
    <w:rsid w:val="00B87775"/>
    <w:rsid w:val="00B87C22"/>
    <w:rsid w:val="00B87F0B"/>
    <w:rsid w:val="00B93331"/>
    <w:rsid w:val="00B94931"/>
    <w:rsid w:val="00B9711D"/>
    <w:rsid w:val="00B972CA"/>
    <w:rsid w:val="00BA0316"/>
    <w:rsid w:val="00BA0702"/>
    <w:rsid w:val="00BA0EF5"/>
    <w:rsid w:val="00BA1A12"/>
    <w:rsid w:val="00BA2129"/>
    <w:rsid w:val="00BA308E"/>
    <w:rsid w:val="00BA40C8"/>
    <w:rsid w:val="00BA44FB"/>
    <w:rsid w:val="00BA4CEB"/>
    <w:rsid w:val="00BA54FB"/>
    <w:rsid w:val="00BA5612"/>
    <w:rsid w:val="00BA6240"/>
    <w:rsid w:val="00BA6769"/>
    <w:rsid w:val="00BB04BD"/>
    <w:rsid w:val="00BB0684"/>
    <w:rsid w:val="00BB34BF"/>
    <w:rsid w:val="00BB4BE0"/>
    <w:rsid w:val="00BB4D4A"/>
    <w:rsid w:val="00BB5373"/>
    <w:rsid w:val="00BB62E1"/>
    <w:rsid w:val="00BB63AB"/>
    <w:rsid w:val="00BB66F4"/>
    <w:rsid w:val="00BB6719"/>
    <w:rsid w:val="00BB6C34"/>
    <w:rsid w:val="00BB6DF2"/>
    <w:rsid w:val="00BC01AD"/>
    <w:rsid w:val="00BC063A"/>
    <w:rsid w:val="00BC0A7F"/>
    <w:rsid w:val="00BC14CC"/>
    <w:rsid w:val="00BC2570"/>
    <w:rsid w:val="00BC2EFF"/>
    <w:rsid w:val="00BC534C"/>
    <w:rsid w:val="00BC5391"/>
    <w:rsid w:val="00BC6328"/>
    <w:rsid w:val="00BC63B4"/>
    <w:rsid w:val="00BC6F27"/>
    <w:rsid w:val="00BC6FF7"/>
    <w:rsid w:val="00BC7617"/>
    <w:rsid w:val="00BC796D"/>
    <w:rsid w:val="00BD0358"/>
    <w:rsid w:val="00BD0A47"/>
    <w:rsid w:val="00BD0CA6"/>
    <w:rsid w:val="00BD19F9"/>
    <w:rsid w:val="00BD2FA3"/>
    <w:rsid w:val="00BD35F4"/>
    <w:rsid w:val="00BD429E"/>
    <w:rsid w:val="00BD54BC"/>
    <w:rsid w:val="00BE1225"/>
    <w:rsid w:val="00BE14F6"/>
    <w:rsid w:val="00BE266A"/>
    <w:rsid w:val="00BE39D8"/>
    <w:rsid w:val="00BE3F71"/>
    <w:rsid w:val="00BE45C1"/>
    <w:rsid w:val="00BE4C03"/>
    <w:rsid w:val="00BE5E3D"/>
    <w:rsid w:val="00BE693E"/>
    <w:rsid w:val="00BE749D"/>
    <w:rsid w:val="00BF0444"/>
    <w:rsid w:val="00BF06FF"/>
    <w:rsid w:val="00BF08CD"/>
    <w:rsid w:val="00BF0995"/>
    <w:rsid w:val="00BF2B9E"/>
    <w:rsid w:val="00BF5E0B"/>
    <w:rsid w:val="00BF710E"/>
    <w:rsid w:val="00BF7AE7"/>
    <w:rsid w:val="00C00464"/>
    <w:rsid w:val="00C008CD"/>
    <w:rsid w:val="00C00973"/>
    <w:rsid w:val="00C03891"/>
    <w:rsid w:val="00C0509A"/>
    <w:rsid w:val="00C05ACF"/>
    <w:rsid w:val="00C073FA"/>
    <w:rsid w:val="00C077AB"/>
    <w:rsid w:val="00C103DC"/>
    <w:rsid w:val="00C119BE"/>
    <w:rsid w:val="00C11DFA"/>
    <w:rsid w:val="00C126D2"/>
    <w:rsid w:val="00C12B97"/>
    <w:rsid w:val="00C12EBA"/>
    <w:rsid w:val="00C13179"/>
    <w:rsid w:val="00C131A1"/>
    <w:rsid w:val="00C131E2"/>
    <w:rsid w:val="00C1335A"/>
    <w:rsid w:val="00C13CE3"/>
    <w:rsid w:val="00C16373"/>
    <w:rsid w:val="00C167CD"/>
    <w:rsid w:val="00C173C4"/>
    <w:rsid w:val="00C21BC8"/>
    <w:rsid w:val="00C22A16"/>
    <w:rsid w:val="00C238BC"/>
    <w:rsid w:val="00C23CA0"/>
    <w:rsid w:val="00C247EF"/>
    <w:rsid w:val="00C2573B"/>
    <w:rsid w:val="00C25BA6"/>
    <w:rsid w:val="00C2710E"/>
    <w:rsid w:val="00C30359"/>
    <w:rsid w:val="00C30466"/>
    <w:rsid w:val="00C32C34"/>
    <w:rsid w:val="00C33A25"/>
    <w:rsid w:val="00C366C6"/>
    <w:rsid w:val="00C37557"/>
    <w:rsid w:val="00C40A56"/>
    <w:rsid w:val="00C40FCA"/>
    <w:rsid w:val="00C433AA"/>
    <w:rsid w:val="00C43749"/>
    <w:rsid w:val="00C45AB5"/>
    <w:rsid w:val="00C45ECD"/>
    <w:rsid w:val="00C4604A"/>
    <w:rsid w:val="00C469E7"/>
    <w:rsid w:val="00C473CC"/>
    <w:rsid w:val="00C47537"/>
    <w:rsid w:val="00C47594"/>
    <w:rsid w:val="00C479FA"/>
    <w:rsid w:val="00C500EE"/>
    <w:rsid w:val="00C511D8"/>
    <w:rsid w:val="00C51E8B"/>
    <w:rsid w:val="00C5211D"/>
    <w:rsid w:val="00C52410"/>
    <w:rsid w:val="00C52476"/>
    <w:rsid w:val="00C524BE"/>
    <w:rsid w:val="00C52C35"/>
    <w:rsid w:val="00C53AAD"/>
    <w:rsid w:val="00C54808"/>
    <w:rsid w:val="00C54EAE"/>
    <w:rsid w:val="00C56B44"/>
    <w:rsid w:val="00C57295"/>
    <w:rsid w:val="00C57DA0"/>
    <w:rsid w:val="00C609F1"/>
    <w:rsid w:val="00C60A70"/>
    <w:rsid w:val="00C61C9B"/>
    <w:rsid w:val="00C63724"/>
    <w:rsid w:val="00C646ED"/>
    <w:rsid w:val="00C65938"/>
    <w:rsid w:val="00C65CA8"/>
    <w:rsid w:val="00C66311"/>
    <w:rsid w:val="00C67A51"/>
    <w:rsid w:val="00C67C9F"/>
    <w:rsid w:val="00C71F0A"/>
    <w:rsid w:val="00C72680"/>
    <w:rsid w:val="00C74167"/>
    <w:rsid w:val="00C7417A"/>
    <w:rsid w:val="00C75AD3"/>
    <w:rsid w:val="00C76131"/>
    <w:rsid w:val="00C775ED"/>
    <w:rsid w:val="00C81847"/>
    <w:rsid w:val="00C8284F"/>
    <w:rsid w:val="00C82F35"/>
    <w:rsid w:val="00C836F4"/>
    <w:rsid w:val="00C8401C"/>
    <w:rsid w:val="00C85453"/>
    <w:rsid w:val="00C8591D"/>
    <w:rsid w:val="00C86452"/>
    <w:rsid w:val="00C8781F"/>
    <w:rsid w:val="00C916ED"/>
    <w:rsid w:val="00C92C7B"/>
    <w:rsid w:val="00C946B4"/>
    <w:rsid w:val="00C95CE3"/>
    <w:rsid w:val="00C96B1E"/>
    <w:rsid w:val="00C976FE"/>
    <w:rsid w:val="00CA35AE"/>
    <w:rsid w:val="00CA467A"/>
    <w:rsid w:val="00CA4F07"/>
    <w:rsid w:val="00CA5063"/>
    <w:rsid w:val="00CA5BCA"/>
    <w:rsid w:val="00CA65C7"/>
    <w:rsid w:val="00CA791B"/>
    <w:rsid w:val="00CB00EE"/>
    <w:rsid w:val="00CB0D2D"/>
    <w:rsid w:val="00CB15E0"/>
    <w:rsid w:val="00CB1AB7"/>
    <w:rsid w:val="00CB3119"/>
    <w:rsid w:val="00CB3B75"/>
    <w:rsid w:val="00CB3DE4"/>
    <w:rsid w:val="00CB3FAE"/>
    <w:rsid w:val="00CB432E"/>
    <w:rsid w:val="00CB44DE"/>
    <w:rsid w:val="00CB4704"/>
    <w:rsid w:val="00CB480A"/>
    <w:rsid w:val="00CB4C95"/>
    <w:rsid w:val="00CB52AA"/>
    <w:rsid w:val="00CB5ED4"/>
    <w:rsid w:val="00CB757A"/>
    <w:rsid w:val="00CB7998"/>
    <w:rsid w:val="00CB7CFE"/>
    <w:rsid w:val="00CB7E3C"/>
    <w:rsid w:val="00CC0916"/>
    <w:rsid w:val="00CC0CFF"/>
    <w:rsid w:val="00CC2A2E"/>
    <w:rsid w:val="00CC3699"/>
    <w:rsid w:val="00CC47BF"/>
    <w:rsid w:val="00CC5178"/>
    <w:rsid w:val="00CD0412"/>
    <w:rsid w:val="00CD2013"/>
    <w:rsid w:val="00CD2449"/>
    <w:rsid w:val="00CD2FFC"/>
    <w:rsid w:val="00CD3F30"/>
    <w:rsid w:val="00CD4FC4"/>
    <w:rsid w:val="00CD56C4"/>
    <w:rsid w:val="00CD5917"/>
    <w:rsid w:val="00CD60B6"/>
    <w:rsid w:val="00CD681F"/>
    <w:rsid w:val="00CD7089"/>
    <w:rsid w:val="00CE17E5"/>
    <w:rsid w:val="00CE2475"/>
    <w:rsid w:val="00CE2623"/>
    <w:rsid w:val="00CE57CC"/>
    <w:rsid w:val="00CE6804"/>
    <w:rsid w:val="00CE7499"/>
    <w:rsid w:val="00CE7ED3"/>
    <w:rsid w:val="00CF08BE"/>
    <w:rsid w:val="00CF0AF1"/>
    <w:rsid w:val="00CF0E65"/>
    <w:rsid w:val="00CF180B"/>
    <w:rsid w:val="00CF1D19"/>
    <w:rsid w:val="00CF2E6A"/>
    <w:rsid w:val="00CF3FBB"/>
    <w:rsid w:val="00CF44EC"/>
    <w:rsid w:val="00CF4EBD"/>
    <w:rsid w:val="00CF5CF4"/>
    <w:rsid w:val="00CF5DC0"/>
    <w:rsid w:val="00CF67C6"/>
    <w:rsid w:val="00CF6968"/>
    <w:rsid w:val="00CF7C47"/>
    <w:rsid w:val="00D002B0"/>
    <w:rsid w:val="00D01FCC"/>
    <w:rsid w:val="00D02412"/>
    <w:rsid w:val="00D02666"/>
    <w:rsid w:val="00D04230"/>
    <w:rsid w:val="00D044FE"/>
    <w:rsid w:val="00D047E0"/>
    <w:rsid w:val="00D06592"/>
    <w:rsid w:val="00D06AEA"/>
    <w:rsid w:val="00D1072A"/>
    <w:rsid w:val="00D10B7D"/>
    <w:rsid w:val="00D10D14"/>
    <w:rsid w:val="00D114ED"/>
    <w:rsid w:val="00D11DB7"/>
    <w:rsid w:val="00D11F4A"/>
    <w:rsid w:val="00D12459"/>
    <w:rsid w:val="00D12461"/>
    <w:rsid w:val="00D12640"/>
    <w:rsid w:val="00D1291A"/>
    <w:rsid w:val="00D12B82"/>
    <w:rsid w:val="00D12D39"/>
    <w:rsid w:val="00D135BA"/>
    <w:rsid w:val="00D13BF8"/>
    <w:rsid w:val="00D142B9"/>
    <w:rsid w:val="00D14EB6"/>
    <w:rsid w:val="00D1656E"/>
    <w:rsid w:val="00D1668F"/>
    <w:rsid w:val="00D16A20"/>
    <w:rsid w:val="00D1706D"/>
    <w:rsid w:val="00D171B4"/>
    <w:rsid w:val="00D17ABF"/>
    <w:rsid w:val="00D2175F"/>
    <w:rsid w:val="00D217C0"/>
    <w:rsid w:val="00D21B09"/>
    <w:rsid w:val="00D21CE7"/>
    <w:rsid w:val="00D22D96"/>
    <w:rsid w:val="00D22E4D"/>
    <w:rsid w:val="00D232F1"/>
    <w:rsid w:val="00D23715"/>
    <w:rsid w:val="00D239AF"/>
    <w:rsid w:val="00D2567C"/>
    <w:rsid w:val="00D2630F"/>
    <w:rsid w:val="00D30943"/>
    <w:rsid w:val="00D30A45"/>
    <w:rsid w:val="00D30EDE"/>
    <w:rsid w:val="00D31ACC"/>
    <w:rsid w:val="00D31B38"/>
    <w:rsid w:val="00D33B2C"/>
    <w:rsid w:val="00D3485C"/>
    <w:rsid w:val="00D348A1"/>
    <w:rsid w:val="00D35AA8"/>
    <w:rsid w:val="00D3608A"/>
    <w:rsid w:val="00D36C3B"/>
    <w:rsid w:val="00D37037"/>
    <w:rsid w:val="00D40AA2"/>
    <w:rsid w:val="00D44440"/>
    <w:rsid w:val="00D445BB"/>
    <w:rsid w:val="00D458C2"/>
    <w:rsid w:val="00D4646B"/>
    <w:rsid w:val="00D47245"/>
    <w:rsid w:val="00D50C74"/>
    <w:rsid w:val="00D510C0"/>
    <w:rsid w:val="00D52E29"/>
    <w:rsid w:val="00D556A2"/>
    <w:rsid w:val="00D56C72"/>
    <w:rsid w:val="00D57E7A"/>
    <w:rsid w:val="00D57F32"/>
    <w:rsid w:val="00D60DAB"/>
    <w:rsid w:val="00D613D9"/>
    <w:rsid w:val="00D6294F"/>
    <w:rsid w:val="00D67539"/>
    <w:rsid w:val="00D67627"/>
    <w:rsid w:val="00D700C0"/>
    <w:rsid w:val="00D7034A"/>
    <w:rsid w:val="00D70C1D"/>
    <w:rsid w:val="00D70F50"/>
    <w:rsid w:val="00D71C24"/>
    <w:rsid w:val="00D7252D"/>
    <w:rsid w:val="00D741AB"/>
    <w:rsid w:val="00D759CD"/>
    <w:rsid w:val="00D7637A"/>
    <w:rsid w:val="00D76614"/>
    <w:rsid w:val="00D766F8"/>
    <w:rsid w:val="00D76784"/>
    <w:rsid w:val="00D76E59"/>
    <w:rsid w:val="00D772CD"/>
    <w:rsid w:val="00D77A3C"/>
    <w:rsid w:val="00D80365"/>
    <w:rsid w:val="00D807F3"/>
    <w:rsid w:val="00D82A1D"/>
    <w:rsid w:val="00D82CE5"/>
    <w:rsid w:val="00D82D59"/>
    <w:rsid w:val="00D82EAA"/>
    <w:rsid w:val="00D836D8"/>
    <w:rsid w:val="00D85CA0"/>
    <w:rsid w:val="00D87306"/>
    <w:rsid w:val="00D90243"/>
    <w:rsid w:val="00D90567"/>
    <w:rsid w:val="00D90B6C"/>
    <w:rsid w:val="00D917C6"/>
    <w:rsid w:val="00D92A58"/>
    <w:rsid w:val="00D92E68"/>
    <w:rsid w:val="00D9405A"/>
    <w:rsid w:val="00D94934"/>
    <w:rsid w:val="00D951B4"/>
    <w:rsid w:val="00D95897"/>
    <w:rsid w:val="00D96AA8"/>
    <w:rsid w:val="00D97C99"/>
    <w:rsid w:val="00D97DFA"/>
    <w:rsid w:val="00DA1C1E"/>
    <w:rsid w:val="00DA2527"/>
    <w:rsid w:val="00DA3F96"/>
    <w:rsid w:val="00DA4CE5"/>
    <w:rsid w:val="00DA5477"/>
    <w:rsid w:val="00DA5D19"/>
    <w:rsid w:val="00DA6312"/>
    <w:rsid w:val="00DA73FB"/>
    <w:rsid w:val="00DA79C6"/>
    <w:rsid w:val="00DB07B2"/>
    <w:rsid w:val="00DB0EDA"/>
    <w:rsid w:val="00DB1DAA"/>
    <w:rsid w:val="00DB221D"/>
    <w:rsid w:val="00DB249A"/>
    <w:rsid w:val="00DB2FFB"/>
    <w:rsid w:val="00DB30D6"/>
    <w:rsid w:val="00DB41DD"/>
    <w:rsid w:val="00DB5130"/>
    <w:rsid w:val="00DB7E4F"/>
    <w:rsid w:val="00DC0CB5"/>
    <w:rsid w:val="00DC0E1D"/>
    <w:rsid w:val="00DC1214"/>
    <w:rsid w:val="00DC2F18"/>
    <w:rsid w:val="00DC3390"/>
    <w:rsid w:val="00DC35BA"/>
    <w:rsid w:val="00DC3A96"/>
    <w:rsid w:val="00DC574C"/>
    <w:rsid w:val="00DC5785"/>
    <w:rsid w:val="00DC6241"/>
    <w:rsid w:val="00DC69EA"/>
    <w:rsid w:val="00DC6A78"/>
    <w:rsid w:val="00DC7FC2"/>
    <w:rsid w:val="00DD12A6"/>
    <w:rsid w:val="00DD4718"/>
    <w:rsid w:val="00DD54BD"/>
    <w:rsid w:val="00DD5947"/>
    <w:rsid w:val="00DD61BD"/>
    <w:rsid w:val="00DD6C79"/>
    <w:rsid w:val="00DD730C"/>
    <w:rsid w:val="00DD78E3"/>
    <w:rsid w:val="00DE032B"/>
    <w:rsid w:val="00DE03FE"/>
    <w:rsid w:val="00DE0FA4"/>
    <w:rsid w:val="00DE25F1"/>
    <w:rsid w:val="00DE3AB9"/>
    <w:rsid w:val="00DE5316"/>
    <w:rsid w:val="00DE69C5"/>
    <w:rsid w:val="00DE6A22"/>
    <w:rsid w:val="00DE72DE"/>
    <w:rsid w:val="00DE7DB4"/>
    <w:rsid w:val="00DF0B3A"/>
    <w:rsid w:val="00DF0C3C"/>
    <w:rsid w:val="00DF12E9"/>
    <w:rsid w:val="00DF2DAC"/>
    <w:rsid w:val="00DF3393"/>
    <w:rsid w:val="00DF4A12"/>
    <w:rsid w:val="00DF591A"/>
    <w:rsid w:val="00DF66C5"/>
    <w:rsid w:val="00DF6BDC"/>
    <w:rsid w:val="00E00819"/>
    <w:rsid w:val="00E0339A"/>
    <w:rsid w:val="00E03C8E"/>
    <w:rsid w:val="00E044FB"/>
    <w:rsid w:val="00E04ADF"/>
    <w:rsid w:val="00E0533B"/>
    <w:rsid w:val="00E0555D"/>
    <w:rsid w:val="00E05F35"/>
    <w:rsid w:val="00E074AA"/>
    <w:rsid w:val="00E1079A"/>
    <w:rsid w:val="00E11D23"/>
    <w:rsid w:val="00E11EF3"/>
    <w:rsid w:val="00E123A9"/>
    <w:rsid w:val="00E1253F"/>
    <w:rsid w:val="00E12603"/>
    <w:rsid w:val="00E12797"/>
    <w:rsid w:val="00E13F19"/>
    <w:rsid w:val="00E15330"/>
    <w:rsid w:val="00E205D9"/>
    <w:rsid w:val="00E22A85"/>
    <w:rsid w:val="00E23179"/>
    <w:rsid w:val="00E245CB"/>
    <w:rsid w:val="00E2566D"/>
    <w:rsid w:val="00E269D3"/>
    <w:rsid w:val="00E269DC"/>
    <w:rsid w:val="00E31580"/>
    <w:rsid w:val="00E33023"/>
    <w:rsid w:val="00E335C2"/>
    <w:rsid w:val="00E339FF"/>
    <w:rsid w:val="00E33E4A"/>
    <w:rsid w:val="00E34C62"/>
    <w:rsid w:val="00E34C64"/>
    <w:rsid w:val="00E34CE3"/>
    <w:rsid w:val="00E35EED"/>
    <w:rsid w:val="00E37D2C"/>
    <w:rsid w:val="00E409D7"/>
    <w:rsid w:val="00E410C9"/>
    <w:rsid w:val="00E42F51"/>
    <w:rsid w:val="00E46E0A"/>
    <w:rsid w:val="00E47581"/>
    <w:rsid w:val="00E52EB4"/>
    <w:rsid w:val="00E53F10"/>
    <w:rsid w:val="00E547A6"/>
    <w:rsid w:val="00E54EC3"/>
    <w:rsid w:val="00E55BB8"/>
    <w:rsid w:val="00E56FEA"/>
    <w:rsid w:val="00E5782A"/>
    <w:rsid w:val="00E57BA7"/>
    <w:rsid w:val="00E619B9"/>
    <w:rsid w:val="00E63220"/>
    <w:rsid w:val="00E63EC4"/>
    <w:rsid w:val="00E6525F"/>
    <w:rsid w:val="00E671C9"/>
    <w:rsid w:val="00E678BE"/>
    <w:rsid w:val="00E67DB1"/>
    <w:rsid w:val="00E71045"/>
    <w:rsid w:val="00E720A0"/>
    <w:rsid w:val="00E7294F"/>
    <w:rsid w:val="00E72E44"/>
    <w:rsid w:val="00E736E6"/>
    <w:rsid w:val="00E73FC4"/>
    <w:rsid w:val="00E7495F"/>
    <w:rsid w:val="00E74C82"/>
    <w:rsid w:val="00E74D24"/>
    <w:rsid w:val="00E74F6F"/>
    <w:rsid w:val="00E75B57"/>
    <w:rsid w:val="00E777C0"/>
    <w:rsid w:val="00E81441"/>
    <w:rsid w:val="00E83296"/>
    <w:rsid w:val="00E838D2"/>
    <w:rsid w:val="00E844A9"/>
    <w:rsid w:val="00E86192"/>
    <w:rsid w:val="00E86796"/>
    <w:rsid w:val="00E87CBB"/>
    <w:rsid w:val="00E87EA5"/>
    <w:rsid w:val="00E91453"/>
    <w:rsid w:val="00E92B7F"/>
    <w:rsid w:val="00E93A8B"/>
    <w:rsid w:val="00E948F7"/>
    <w:rsid w:val="00E94AEC"/>
    <w:rsid w:val="00E950E0"/>
    <w:rsid w:val="00E95159"/>
    <w:rsid w:val="00E95246"/>
    <w:rsid w:val="00E9541B"/>
    <w:rsid w:val="00E95781"/>
    <w:rsid w:val="00E9680E"/>
    <w:rsid w:val="00E97090"/>
    <w:rsid w:val="00E97627"/>
    <w:rsid w:val="00EA0019"/>
    <w:rsid w:val="00EA072A"/>
    <w:rsid w:val="00EA0A6A"/>
    <w:rsid w:val="00EA0F5A"/>
    <w:rsid w:val="00EA1142"/>
    <w:rsid w:val="00EA19BF"/>
    <w:rsid w:val="00EA23F0"/>
    <w:rsid w:val="00EA3C52"/>
    <w:rsid w:val="00EA3DC7"/>
    <w:rsid w:val="00EA47FE"/>
    <w:rsid w:val="00EA5A5B"/>
    <w:rsid w:val="00EB0D6C"/>
    <w:rsid w:val="00EB0EA4"/>
    <w:rsid w:val="00EB2482"/>
    <w:rsid w:val="00EB4721"/>
    <w:rsid w:val="00EB4AB1"/>
    <w:rsid w:val="00EB5237"/>
    <w:rsid w:val="00EB5F20"/>
    <w:rsid w:val="00EC04B9"/>
    <w:rsid w:val="00EC1232"/>
    <w:rsid w:val="00EC1ADC"/>
    <w:rsid w:val="00EC435C"/>
    <w:rsid w:val="00EC4489"/>
    <w:rsid w:val="00EC4708"/>
    <w:rsid w:val="00EC47C4"/>
    <w:rsid w:val="00EC4BEF"/>
    <w:rsid w:val="00EC4D9F"/>
    <w:rsid w:val="00EC67C7"/>
    <w:rsid w:val="00EC744D"/>
    <w:rsid w:val="00ED08C6"/>
    <w:rsid w:val="00ED1886"/>
    <w:rsid w:val="00ED1C47"/>
    <w:rsid w:val="00ED1C94"/>
    <w:rsid w:val="00ED1FEB"/>
    <w:rsid w:val="00ED3206"/>
    <w:rsid w:val="00ED3764"/>
    <w:rsid w:val="00ED4BC1"/>
    <w:rsid w:val="00ED60A3"/>
    <w:rsid w:val="00ED645B"/>
    <w:rsid w:val="00ED651B"/>
    <w:rsid w:val="00ED7411"/>
    <w:rsid w:val="00ED7F95"/>
    <w:rsid w:val="00EE01E2"/>
    <w:rsid w:val="00EE30E2"/>
    <w:rsid w:val="00EE34C8"/>
    <w:rsid w:val="00EE439D"/>
    <w:rsid w:val="00EE47FB"/>
    <w:rsid w:val="00EE5328"/>
    <w:rsid w:val="00EE58F9"/>
    <w:rsid w:val="00EE6509"/>
    <w:rsid w:val="00EE7B7E"/>
    <w:rsid w:val="00EF034E"/>
    <w:rsid w:val="00EF04B6"/>
    <w:rsid w:val="00EF0B20"/>
    <w:rsid w:val="00EF15C1"/>
    <w:rsid w:val="00EF2C94"/>
    <w:rsid w:val="00EF3FB6"/>
    <w:rsid w:val="00EF4100"/>
    <w:rsid w:val="00EF5202"/>
    <w:rsid w:val="00EF6123"/>
    <w:rsid w:val="00EF613A"/>
    <w:rsid w:val="00EF7D06"/>
    <w:rsid w:val="00F001FF"/>
    <w:rsid w:val="00F012A1"/>
    <w:rsid w:val="00F02A77"/>
    <w:rsid w:val="00F04079"/>
    <w:rsid w:val="00F0415E"/>
    <w:rsid w:val="00F0453D"/>
    <w:rsid w:val="00F05C91"/>
    <w:rsid w:val="00F06274"/>
    <w:rsid w:val="00F06DED"/>
    <w:rsid w:val="00F10398"/>
    <w:rsid w:val="00F1053C"/>
    <w:rsid w:val="00F10AD2"/>
    <w:rsid w:val="00F11F9E"/>
    <w:rsid w:val="00F1232E"/>
    <w:rsid w:val="00F12C8F"/>
    <w:rsid w:val="00F15250"/>
    <w:rsid w:val="00F156F6"/>
    <w:rsid w:val="00F161EB"/>
    <w:rsid w:val="00F1625B"/>
    <w:rsid w:val="00F1638F"/>
    <w:rsid w:val="00F163FC"/>
    <w:rsid w:val="00F16420"/>
    <w:rsid w:val="00F16E20"/>
    <w:rsid w:val="00F17937"/>
    <w:rsid w:val="00F20F67"/>
    <w:rsid w:val="00F220ED"/>
    <w:rsid w:val="00F22618"/>
    <w:rsid w:val="00F22995"/>
    <w:rsid w:val="00F23FD2"/>
    <w:rsid w:val="00F25CDC"/>
    <w:rsid w:val="00F25DAF"/>
    <w:rsid w:val="00F279D3"/>
    <w:rsid w:val="00F27D73"/>
    <w:rsid w:val="00F3004D"/>
    <w:rsid w:val="00F311FD"/>
    <w:rsid w:val="00F313FF"/>
    <w:rsid w:val="00F31DED"/>
    <w:rsid w:val="00F31E9E"/>
    <w:rsid w:val="00F32439"/>
    <w:rsid w:val="00F335F2"/>
    <w:rsid w:val="00F351AC"/>
    <w:rsid w:val="00F41585"/>
    <w:rsid w:val="00F41640"/>
    <w:rsid w:val="00F4177E"/>
    <w:rsid w:val="00F41A2D"/>
    <w:rsid w:val="00F426BC"/>
    <w:rsid w:val="00F437CF"/>
    <w:rsid w:val="00F439DF"/>
    <w:rsid w:val="00F44679"/>
    <w:rsid w:val="00F4561B"/>
    <w:rsid w:val="00F47EC1"/>
    <w:rsid w:val="00F50656"/>
    <w:rsid w:val="00F510E3"/>
    <w:rsid w:val="00F5183C"/>
    <w:rsid w:val="00F52352"/>
    <w:rsid w:val="00F52B91"/>
    <w:rsid w:val="00F52DC8"/>
    <w:rsid w:val="00F5340A"/>
    <w:rsid w:val="00F54D46"/>
    <w:rsid w:val="00F556D9"/>
    <w:rsid w:val="00F5719A"/>
    <w:rsid w:val="00F573F3"/>
    <w:rsid w:val="00F66675"/>
    <w:rsid w:val="00F706C9"/>
    <w:rsid w:val="00F720AA"/>
    <w:rsid w:val="00F72132"/>
    <w:rsid w:val="00F72DC7"/>
    <w:rsid w:val="00F73502"/>
    <w:rsid w:val="00F738F7"/>
    <w:rsid w:val="00F74C25"/>
    <w:rsid w:val="00F75669"/>
    <w:rsid w:val="00F75989"/>
    <w:rsid w:val="00F7737B"/>
    <w:rsid w:val="00F80CC4"/>
    <w:rsid w:val="00F826D7"/>
    <w:rsid w:val="00F82AB2"/>
    <w:rsid w:val="00F842B3"/>
    <w:rsid w:val="00F86CA2"/>
    <w:rsid w:val="00F871FE"/>
    <w:rsid w:val="00F8729E"/>
    <w:rsid w:val="00F8730F"/>
    <w:rsid w:val="00F875BD"/>
    <w:rsid w:val="00F90075"/>
    <w:rsid w:val="00F906F9"/>
    <w:rsid w:val="00F90C68"/>
    <w:rsid w:val="00F91CE0"/>
    <w:rsid w:val="00F92D0D"/>
    <w:rsid w:val="00F9376E"/>
    <w:rsid w:val="00F93808"/>
    <w:rsid w:val="00F9459B"/>
    <w:rsid w:val="00F9515A"/>
    <w:rsid w:val="00F95A97"/>
    <w:rsid w:val="00F9671C"/>
    <w:rsid w:val="00F97111"/>
    <w:rsid w:val="00F97437"/>
    <w:rsid w:val="00FA09CB"/>
    <w:rsid w:val="00FA1554"/>
    <w:rsid w:val="00FA1FC8"/>
    <w:rsid w:val="00FA392D"/>
    <w:rsid w:val="00FA64BE"/>
    <w:rsid w:val="00FB098A"/>
    <w:rsid w:val="00FB1799"/>
    <w:rsid w:val="00FB4E68"/>
    <w:rsid w:val="00FB7EDF"/>
    <w:rsid w:val="00FC0444"/>
    <w:rsid w:val="00FC0BAA"/>
    <w:rsid w:val="00FC1E79"/>
    <w:rsid w:val="00FC23ED"/>
    <w:rsid w:val="00FC258E"/>
    <w:rsid w:val="00FC39EA"/>
    <w:rsid w:val="00FC484A"/>
    <w:rsid w:val="00FC54EB"/>
    <w:rsid w:val="00FC58B3"/>
    <w:rsid w:val="00FC7826"/>
    <w:rsid w:val="00FC7BC0"/>
    <w:rsid w:val="00FC7C5D"/>
    <w:rsid w:val="00FD04B2"/>
    <w:rsid w:val="00FD0A3B"/>
    <w:rsid w:val="00FD1847"/>
    <w:rsid w:val="00FD1B6E"/>
    <w:rsid w:val="00FD2921"/>
    <w:rsid w:val="00FD30C8"/>
    <w:rsid w:val="00FD3839"/>
    <w:rsid w:val="00FE0752"/>
    <w:rsid w:val="00FE07C0"/>
    <w:rsid w:val="00FE163B"/>
    <w:rsid w:val="00FE1BF2"/>
    <w:rsid w:val="00FE2396"/>
    <w:rsid w:val="00FE2D9E"/>
    <w:rsid w:val="00FE4337"/>
    <w:rsid w:val="00FE46BE"/>
    <w:rsid w:val="00FE4781"/>
    <w:rsid w:val="00FE56C2"/>
    <w:rsid w:val="00FE5748"/>
    <w:rsid w:val="00FE6F1C"/>
    <w:rsid w:val="00FE750D"/>
    <w:rsid w:val="00FF1519"/>
    <w:rsid w:val="00FF1D32"/>
    <w:rsid w:val="00FF1DA0"/>
    <w:rsid w:val="00FF2642"/>
    <w:rsid w:val="00FF29A2"/>
    <w:rsid w:val="00FF4404"/>
    <w:rsid w:val="00FF4DE8"/>
    <w:rsid w:val="00FF52F2"/>
    <w:rsid w:val="00FF626E"/>
    <w:rsid w:val="00FF7C7F"/>
    <w:rsid w:val="00FF7F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1AF98B"/>
  <w15:docId w15:val="{D59B3893-AF0F-4298-B0B3-F6D8A3CE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3E4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3442BB"/>
    <w:rPr>
      <w:sz w:val="16"/>
      <w:szCs w:val="16"/>
    </w:rPr>
  </w:style>
  <w:style w:type="paragraph" w:styleId="Testocommento">
    <w:name w:val="annotation text"/>
    <w:basedOn w:val="Normale"/>
    <w:link w:val="TestocommentoCarattere"/>
    <w:uiPriority w:val="99"/>
    <w:unhideWhenUsed/>
    <w:rsid w:val="003442BB"/>
    <w:pPr>
      <w:spacing w:line="240" w:lineRule="auto"/>
    </w:pPr>
    <w:rPr>
      <w:sz w:val="20"/>
      <w:szCs w:val="20"/>
    </w:rPr>
  </w:style>
  <w:style w:type="character" w:customStyle="1" w:styleId="TestocommentoCarattere">
    <w:name w:val="Testo commento Carattere"/>
    <w:basedOn w:val="Carpredefinitoparagrafo"/>
    <w:link w:val="Testocommento"/>
    <w:uiPriority w:val="99"/>
    <w:rsid w:val="003442BB"/>
    <w:rPr>
      <w:sz w:val="20"/>
      <w:szCs w:val="20"/>
    </w:rPr>
  </w:style>
  <w:style w:type="paragraph" w:styleId="Soggettocommento">
    <w:name w:val="annotation subject"/>
    <w:basedOn w:val="Testocommento"/>
    <w:next w:val="Testocommento"/>
    <w:link w:val="SoggettocommentoCarattere"/>
    <w:uiPriority w:val="99"/>
    <w:semiHidden/>
    <w:unhideWhenUsed/>
    <w:rsid w:val="003442BB"/>
    <w:rPr>
      <w:b/>
      <w:bCs/>
    </w:rPr>
  </w:style>
  <w:style w:type="character" w:customStyle="1" w:styleId="SoggettocommentoCarattere">
    <w:name w:val="Soggetto commento Carattere"/>
    <w:basedOn w:val="TestocommentoCarattere"/>
    <w:link w:val="Soggettocommento"/>
    <w:uiPriority w:val="99"/>
    <w:semiHidden/>
    <w:rsid w:val="003442BB"/>
    <w:rPr>
      <w:b/>
      <w:bCs/>
      <w:sz w:val="20"/>
      <w:szCs w:val="20"/>
    </w:rPr>
  </w:style>
  <w:style w:type="paragraph" w:styleId="Testofumetto">
    <w:name w:val="Balloon Text"/>
    <w:basedOn w:val="Normale"/>
    <w:link w:val="TestofumettoCarattere"/>
    <w:uiPriority w:val="99"/>
    <w:semiHidden/>
    <w:unhideWhenUsed/>
    <w:rsid w:val="003442B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442BB"/>
    <w:rPr>
      <w:rFonts w:ascii="Segoe UI" w:hAnsi="Segoe UI" w:cs="Segoe UI"/>
      <w:sz w:val="18"/>
      <w:szCs w:val="18"/>
    </w:rPr>
  </w:style>
  <w:style w:type="paragraph" w:styleId="Paragrafoelenco">
    <w:name w:val="List Paragraph"/>
    <w:basedOn w:val="Normale"/>
    <w:uiPriority w:val="34"/>
    <w:qFormat/>
    <w:rsid w:val="000158BD"/>
    <w:pPr>
      <w:ind w:left="720"/>
      <w:contextualSpacing/>
    </w:pPr>
  </w:style>
  <w:style w:type="character" w:customStyle="1" w:styleId="cit-auth">
    <w:name w:val="cit-auth"/>
    <w:basedOn w:val="Carpredefinitoparagrafo"/>
    <w:rsid w:val="00330B42"/>
  </w:style>
  <w:style w:type="character" w:customStyle="1" w:styleId="cit-name-surname">
    <w:name w:val="cit-name-surname"/>
    <w:basedOn w:val="Carpredefinitoparagrafo"/>
    <w:rsid w:val="00330B42"/>
  </w:style>
  <w:style w:type="character" w:customStyle="1" w:styleId="apple-converted-space">
    <w:name w:val="apple-converted-space"/>
    <w:basedOn w:val="Carpredefinitoparagrafo"/>
    <w:rsid w:val="00330B42"/>
  </w:style>
  <w:style w:type="character" w:customStyle="1" w:styleId="cit-name-given-names">
    <w:name w:val="cit-name-given-names"/>
    <w:basedOn w:val="Carpredefinitoparagrafo"/>
    <w:rsid w:val="00330B42"/>
  </w:style>
  <w:style w:type="character" w:customStyle="1" w:styleId="cit-etal">
    <w:name w:val="cit-etal"/>
    <w:basedOn w:val="Carpredefinitoparagrafo"/>
    <w:rsid w:val="00330B42"/>
  </w:style>
  <w:style w:type="character" w:styleId="CitazioneHTML">
    <w:name w:val="HTML Cite"/>
    <w:basedOn w:val="Carpredefinitoparagrafo"/>
    <w:uiPriority w:val="99"/>
    <w:semiHidden/>
    <w:unhideWhenUsed/>
    <w:rsid w:val="00330B42"/>
    <w:rPr>
      <w:i/>
      <w:iCs/>
    </w:rPr>
  </w:style>
  <w:style w:type="character" w:customStyle="1" w:styleId="cit-pub-date">
    <w:name w:val="cit-pub-date"/>
    <w:basedOn w:val="Carpredefinitoparagrafo"/>
    <w:rsid w:val="00330B42"/>
  </w:style>
  <w:style w:type="character" w:customStyle="1" w:styleId="cit-article-title">
    <w:name w:val="cit-article-title"/>
    <w:basedOn w:val="Carpredefinitoparagrafo"/>
    <w:rsid w:val="00330B42"/>
  </w:style>
  <w:style w:type="character" w:customStyle="1" w:styleId="cit-vol">
    <w:name w:val="cit-vol"/>
    <w:basedOn w:val="Carpredefinitoparagrafo"/>
    <w:rsid w:val="00330B42"/>
  </w:style>
  <w:style w:type="character" w:customStyle="1" w:styleId="cit-issue">
    <w:name w:val="cit-issue"/>
    <w:basedOn w:val="Carpredefinitoparagrafo"/>
    <w:rsid w:val="00330B42"/>
  </w:style>
  <w:style w:type="character" w:customStyle="1" w:styleId="cit-fpage">
    <w:name w:val="cit-fpage"/>
    <w:basedOn w:val="Carpredefinitoparagrafo"/>
    <w:rsid w:val="00330B42"/>
  </w:style>
  <w:style w:type="character" w:customStyle="1" w:styleId="cit-lpage">
    <w:name w:val="cit-lpage"/>
    <w:basedOn w:val="Carpredefinitoparagrafo"/>
    <w:rsid w:val="00330B42"/>
  </w:style>
  <w:style w:type="character" w:styleId="Collegamentoipertestuale">
    <w:name w:val="Hyperlink"/>
    <w:basedOn w:val="Carpredefinitoparagrafo"/>
    <w:uiPriority w:val="99"/>
    <w:unhideWhenUsed/>
    <w:rsid w:val="00330B42"/>
    <w:rPr>
      <w:color w:val="0000FF"/>
      <w:u w:val="single"/>
    </w:rPr>
  </w:style>
  <w:style w:type="numbering" w:customStyle="1" w:styleId="Nessunelenco1">
    <w:name w:val="Nessun elenco1"/>
    <w:next w:val="Nessunelenco"/>
    <w:uiPriority w:val="99"/>
    <w:semiHidden/>
    <w:unhideWhenUsed/>
    <w:rsid w:val="00DF12E9"/>
  </w:style>
  <w:style w:type="character" w:customStyle="1" w:styleId="element-citation">
    <w:name w:val="element-citation"/>
    <w:basedOn w:val="Carpredefinitoparagrafo"/>
    <w:rsid w:val="00DF12E9"/>
  </w:style>
  <w:style w:type="character" w:customStyle="1" w:styleId="ref-journal">
    <w:name w:val="ref-journal"/>
    <w:basedOn w:val="Carpredefinitoparagrafo"/>
    <w:rsid w:val="00DF12E9"/>
  </w:style>
  <w:style w:type="character" w:customStyle="1" w:styleId="ref-vol">
    <w:name w:val="ref-vol"/>
    <w:basedOn w:val="Carpredefinitoparagrafo"/>
    <w:rsid w:val="00DF12E9"/>
  </w:style>
  <w:style w:type="paragraph" w:customStyle="1" w:styleId="Pa24">
    <w:name w:val="Pa24"/>
    <w:basedOn w:val="Normale"/>
    <w:next w:val="Normale"/>
    <w:uiPriority w:val="99"/>
    <w:rsid w:val="00DF12E9"/>
    <w:pPr>
      <w:autoSpaceDE w:val="0"/>
      <w:autoSpaceDN w:val="0"/>
      <w:adjustRightInd w:val="0"/>
      <w:spacing w:after="0" w:line="201" w:lineRule="atLeast"/>
    </w:pPr>
    <w:rPr>
      <w:rFonts w:ascii="Adobe Garamond Pro" w:hAnsi="Adobe Garamond Pro"/>
      <w:sz w:val="24"/>
      <w:szCs w:val="24"/>
    </w:rPr>
  </w:style>
  <w:style w:type="paragraph" w:styleId="NormaleWeb">
    <w:name w:val="Normal (Web)"/>
    <w:basedOn w:val="Normale"/>
    <w:uiPriority w:val="99"/>
    <w:unhideWhenUsed/>
    <w:rsid w:val="00FE478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Intestazione">
    <w:name w:val="header"/>
    <w:basedOn w:val="Normale"/>
    <w:link w:val="IntestazioneCarattere"/>
    <w:uiPriority w:val="99"/>
    <w:unhideWhenUsed/>
    <w:rsid w:val="00072D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2DF5"/>
  </w:style>
  <w:style w:type="paragraph" w:styleId="Pidipagina">
    <w:name w:val="footer"/>
    <w:basedOn w:val="Normale"/>
    <w:link w:val="PidipaginaCarattere"/>
    <w:uiPriority w:val="99"/>
    <w:unhideWhenUsed/>
    <w:rsid w:val="00072D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2DF5"/>
  </w:style>
  <w:style w:type="character" w:styleId="Numeroriga">
    <w:name w:val="line number"/>
    <w:basedOn w:val="Carpredefinitoparagrafo"/>
    <w:uiPriority w:val="99"/>
    <w:semiHidden/>
    <w:unhideWhenUsed/>
    <w:rsid w:val="00072DF5"/>
  </w:style>
  <w:style w:type="character" w:customStyle="1" w:styleId="Menzionenonrisolta1">
    <w:name w:val="Menzione non risolta1"/>
    <w:basedOn w:val="Carpredefinitoparagrafo"/>
    <w:uiPriority w:val="99"/>
    <w:semiHidden/>
    <w:unhideWhenUsed/>
    <w:rsid w:val="0006338B"/>
    <w:rPr>
      <w:color w:val="605E5C"/>
      <w:shd w:val="clear" w:color="auto" w:fill="E1DFDD"/>
    </w:rPr>
  </w:style>
  <w:style w:type="character" w:customStyle="1" w:styleId="Menzionenonrisolta2">
    <w:name w:val="Menzione non risolta2"/>
    <w:basedOn w:val="Carpredefinitoparagrafo"/>
    <w:uiPriority w:val="99"/>
    <w:semiHidden/>
    <w:unhideWhenUsed/>
    <w:rsid w:val="009C7898"/>
    <w:rPr>
      <w:color w:val="605E5C"/>
      <w:shd w:val="clear" w:color="auto" w:fill="E1DFDD"/>
    </w:rPr>
  </w:style>
  <w:style w:type="paragraph" w:styleId="Revisione">
    <w:name w:val="Revision"/>
    <w:hidden/>
    <w:uiPriority w:val="99"/>
    <w:semiHidden/>
    <w:rsid w:val="001D1DFF"/>
    <w:pPr>
      <w:spacing w:after="0" w:line="240" w:lineRule="auto"/>
    </w:pPr>
  </w:style>
  <w:style w:type="character" w:styleId="Collegamentovisitato">
    <w:name w:val="FollowedHyperlink"/>
    <w:basedOn w:val="Carpredefinitoparagrafo"/>
    <w:uiPriority w:val="99"/>
    <w:semiHidden/>
    <w:unhideWhenUsed/>
    <w:rsid w:val="000C22D2"/>
    <w:rPr>
      <w:color w:val="954F72" w:themeColor="followedHyperlink"/>
      <w:u w:val="single"/>
    </w:rPr>
  </w:style>
  <w:style w:type="table" w:customStyle="1" w:styleId="Sfondochiaro-Colore11">
    <w:name w:val="Sfondo chiaro - Colore 11"/>
    <w:basedOn w:val="Tabellanormale"/>
    <w:next w:val="Sfondochiaro-Colore1"/>
    <w:uiPriority w:val="60"/>
    <w:rsid w:val="003A42CB"/>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fondochiaro-Colore1">
    <w:name w:val="Light Shading Accent 1"/>
    <w:basedOn w:val="Tabellanormale"/>
    <w:uiPriority w:val="60"/>
    <w:semiHidden/>
    <w:unhideWhenUsed/>
    <w:rsid w:val="003A42C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Menzionenonrisolta3">
    <w:name w:val="Menzione non risolta3"/>
    <w:basedOn w:val="Carpredefinitoparagrafo"/>
    <w:uiPriority w:val="99"/>
    <w:semiHidden/>
    <w:unhideWhenUsed/>
    <w:rsid w:val="00E95246"/>
    <w:rPr>
      <w:color w:val="605E5C"/>
      <w:shd w:val="clear" w:color="auto" w:fill="E1DFDD"/>
    </w:rPr>
  </w:style>
  <w:style w:type="character" w:styleId="Numeropagina">
    <w:name w:val="page number"/>
    <w:basedOn w:val="Carpredefinitoparagrafo"/>
    <w:uiPriority w:val="99"/>
    <w:semiHidden/>
    <w:unhideWhenUsed/>
    <w:rsid w:val="00273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9115">
      <w:bodyDiv w:val="1"/>
      <w:marLeft w:val="0"/>
      <w:marRight w:val="0"/>
      <w:marTop w:val="0"/>
      <w:marBottom w:val="0"/>
      <w:divBdr>
        <w:top w:val="none" w:sz="0" w:space="0" w:color="auto"/>
        <w:left w:val="none" w:sz="0" w:space="0" w:color="auto"/>
        <w:bottom w:val="none" w:sz="0" w:space="0" w:color="auto"/>
        <w:right w:val="none" w:sz="0" w:space="0" w:color="auto"/>
      </w:divBdr>
    </w:div>
    <w:div w:id="120223522">
      <w:bodyDiv w:val="1"/>
      <w:marLeft w:val="0"/>
      <w:marRight w:val="0"/>
      <w:marTop w:val="0"/>
      <w:marBottom w:val="0"/>
      <w:divBdr>
        <w:top w:val="none" w:sz="0" w:space="0" w:color="auto"/>
        <w:left w:val="none" w:sz="0" w:space="0" w:color="auto"/>
        <w:bottom w:val="none" w:sz="0" w:space="0" w:color="auto"/>
        <w:right w:val="none" w:sz="0" w:space="0" w:color="auto"/>
      </w:divBdr>
      <w:divsChild>
        <w:div w:id="1480458867">
          <w:marLeft w:val="0"/>
          <w:marRight w:val="0"/>
          <w:marTop w:val="0"/>
          <w:marBottom w:val="0"/>
          <w:divBdr>
            <w:top w:val="none" w:sz="0" w:space="0" w:color="auto"/>
            <w:left w:val="none" w:sz="0" w:space="0" w:color="auto"/>
            <w:bottom w:val="none" w:sz="0" w:space="0" w:color="auto"/>
            <w:right w:val="none" w:sz="0" w:space="0" w:color="auto"/>
          </w:divBdr>
          <w:divsChild>
            <w:div w:id="271592276">
              <w:marLeft w:val="0"/>
              <w:marRight w:val="0"/>
              <w:marTop w:val="0"/>
              <w:marBottom w:val="0"/>
              <w:divBdr>
                <w:top w:val="none" w:sz="0" w:space="0" w:color="auto"/>
                <w:left w:val="none" w:sz="0" w:space="0" w:color="auto"/>
                <w:bottom w:val="none" w:sz="0" w:space="0" w:color="auto"/>
                <w:right w:val="none" w:sz="0" w:space="0" w:color="auto"/>
              </w:divBdr>
              <w:divsChild>
                <w:div w:id="39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851814">
      <w:bodyDiv w:val="1"/>
      <w:marLeft w:val="0"/>
      <w:marRight w:val="0"/>
      <w:marTop w:val="0"/>
      <w:marBottom w:val="0"/>
      <w:divBdr>
        <w:top w:val="none" w:sz="0" w:space="0" w:color="auto"/>
        <w:left w:val="none" w:sz="0" w:space="0" w:color="auto"/>
        <w:bottom w:val="none" w:sz="0" w:space="0" w:color="auto"/>
        <w:right w:val="none" w:sz="0" w:space="0" w:color="auto"/>
      </w:divBdr>
    </w:div>
    <w:div w:id="323508780">
      <w:bodyDiv w:val="1"/>
      <w:marLeft w:val="0"/>
      <w:marRight w:val="0"/>
      <w:marTop w:val="0"/>
      <w:marBottom w:val="0"/>
      <w:divBdr>
        <w:top w:val="none" w:sz="0" w:space="0" w:color="auto"/>
        <w:left w:val="none" w:sz="0" w:space="0" w:color="auto"/>
        <w:bottom w:val="none" w:sz="0" w:space="0" w:color="auto"/>
        <w:right w:val="none" w:sz="0" w:space="0" w:color="auto"/>
      </w:divBdr>
      <w:divsChild>
        <w:div w:id="149834454">
          <w:marLeft w:val="0"/>
          <w:marRight w:val="0"/>
          <w:marTop w:val="0"/>
          <w:marBottom w:val="0"/>
          <w:divBdr>
            <w:top w:val="none" w:sz="0" w:space="0" w:color="auto"/>
            <w:left w:val="none" w:sz="0" w:space="0" w:color="auto"/>
            <w:bottom w:val="none" w:sz="0" w:space="0" w:color="auto"/>
            <w:right w:val="none" w:sz="0" w:space="0" w:color="auto"/>
          </w:divBdr>
          <w:divsChild>
            <w:div w:id="465778815">
              <w:marLeft w:val="0"/>
              <w:marRight w:val="0"/>
              <w:marTop w:val="0"/>
              <w:marBottom w:val="0"/>
              <w:divBdr>
                <w:top w:val="none" w:sz="0" w:space="0" w:color="auto"/>
                <w:left w:val="none" w:sz="0" w:space="0" w:color="auto"/>
                <w:bottom w:val="none" w:sz="0" w:space="0" w:color="auto"/>
                <w:right w:val="none" w:sz="0" w:space="0" w:color="auto"/>
              </w:divBdr>
              <w:divsChild>
                <w:div w:id="11031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3578">
      <w:bodyDiv w:val="1"/>
      <w:marLeft w:val="0"/>
      <w:marRight w:val="0"/>
      <w:marTop w:val="0"/>
      <w:marBottom w:val="0"/>
      <w:divBdr>
        <w:top w:val="none" w:sz="0" w:space="0" w:color="auto"/>
        <w:left w:val="none" w:sz="0" w:space="0" w:color="auto"/>
        <w:bottom w:val="none" w:sz="0" w:space="0" w:color="auto"/>
        <w:right w:val="none" w:sz="0" w:space="0" w:color="auto"/>
      </w:divBdr>
    </w:div>
    <w:div w:id="398595085">
      <w:bodyDiv w:val="1"/>
      <w:marLeft w:val="0"/>
      <w:marRight w:val="0"/>
      <w:marTop w:val="0"/>
      <w:marBottom w:val="0"/>
      <w:divBdr>
        <w:top w:val="none" w:sz="0" w:space="0" w:color="auto"/>
        <w:left w:val="none" w:sz="0" w:space="0" w:color="auto"/>
        <w:bottom w:val="none" w:sz="0" w:space="0" w:color="auto"/>
        <w:right w:val="none" w:sz="0" w:space="0" w:color="auto"/>
      </w:divBdr>
      <w:divsChild>
        <w:div w:id="1356495684">
          <w:marLeft w:val="0"/>
          <w:marRight w:val="0"/>
          <w:marTop w:val="0"/>
          <w:marBottom w:val="0"/>
          <w:divBdr>
            <w:top w:val="none" w:sz="0" w:space="0" w:color="auto"/>
            <w:left w:val="none" w:sz="0" w:space="0" w:color="auto"/>
            <w:bottom w:val="none" w:sz="0" w:space="0" w:color="auto"/>
            <w:right w:val="none" w:sz="0" w:space="0" w:color="auto"/>
          </w:divBdr>
          <w:divsChild>
            <w:div w:id="1421829529">
              <w:marLeft w:val="0"/>
              <w:marRight w:val="0"/>
              <w:marTop w:val="0"/>
              <w:marBottom w:val="0"/>
              <w:divBdr>
                <w:top w:val="none" w:sz="0" w:space="0" w:color="auto"/>
                <w:left w:val="none" w:sz="0" w:space="0" w:color="auto"/>
                <w:bottom w:val="none" w:sz="0" w:space="0" w:color="auto"/>
                <w:right w:val="none" w:sz="0" w:space="0" w:color="auto"/>
              </w:divBdr>
              <w:divsChild>
                <w:div w:id="76325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568647">
      <w:bodyDiv w:val="1"/>
      <w:marLeft w:val="0"/>
      <w:marRight w:val="0"/>
      <w:marTop w:val="0"/>
      <w:marBottom w:val="0"/>
      <w:divBdr>
        <w:top w:val="none" w:sz="0" w:space="0" w:color="auto"/>
        <w:left w:val="none" w:sz="0" w:space="0" w:color="auto"/>
        <w:bottom w:val="none" w:sz="0" w:space="0" w:color="auto"/>
        <w:right w:val="none" w:sz="0" w:space="0" w:color="auto"/>
      </w:divBdr>
      <w:divsChild>
        <w:div w:id="266735544">
          <w:marLeft w:val="0"/>
          <w:marRight w:val="0"/>
          <w:marTop w:val="0"/>
          <w:marBottom w:val="0"/>
          <w:divBdr>
            <w:top w:val="none" w:sz="0" w:space="0" w:color="auto"/>
            <w:left w:val="none" w:sz="0" w:space="0" w:color="auto"/>
            <w:bottom w:val="none" w:sz="0" w:space="0" w:color="auto"/>
            <w:right w:val="none" w:sz="0" w:space="0" w:color="auto"/>
          </w:divBdr>
          <w:divsChild>
            <w:div w:id="1111969931">
              <w:marLeft w:val="0"/>
              <w:marRight w:val="0"/>
              <w:marTop w:val="0"/>
              <w:marBottom w:val="0"/>
              <w:divBdr>
                <w:top w:val="none" w:sz="0" w:space="0" w:color="auto"/>
                <w:left w:val="none" w:sz="0" w:space="0" w:color="auto"/>
                <w:bottom w:val="none" w:sz="0" w:space="0" w:color="auto"/>
                <w:right w:val="none" w:sz="0" w:space="0" w:color="auto"/>
              </w:divBdr>
              <w:divsChild>
                <w:div w:id="3655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38518">
      <w:bodyDiv w:val="1"/>
      <w:marLeft w:val="0"/>
      <w:marRight w:val="0"/>
      <w:marTop w:val="0"/>
      <w:marBottom w:val="0"/>
      <w:divBdr>
        <w:top w:val="none" w:sz="0" w:space="0" w:color="auto"/>
        <w:left w:val="none" w:sz="0" w:space="0" w:color="auto"/>
        <w:bottom w:val="none" w:sz="0" w:space="0" w:color="auto"/>
        <w:right w:val="none" w:sz="0" w:space="0" w:color="auto"/>
      </w:divBdr>
    </w:div>
    <w:div w:id="435640959">
      <w:bodyDiv w:val="1"/>
      <w:marLeft w:val="0"/>
      <w:marRight w:val="0"/>
      <w:marTop w:val="0"/>
      <w:marBottom w:val="0"/>
      <w:divBdr>
        <w:top w:val="none" w:sz="0" w:space="0" w:color="auto"/>
        <w:left w:val="none" w:sz="0" w:space="0" w:color="auto"/>
        <w:bottom w:val="none" w:sz="0" w:space="0" w:color="auto"/>
        <w:right w:val="none" w:sz="0" w:space="0" w:color="auto"/>
      </w:divBdr>
      <w:divsChild>
        <w:div w:id="1499731393">
          <w:marLeft w:val="0"/>
          <w:marRight w:val="0"/>
          <w:marTop w:val="0"/>
          <w:marBottom w:val="0"/>
          <w:divBdr>
            <w:top w:val="none" w:sz="0" w:space="0" w:color="auto"/>
            <w:left w:val="none" w:sz="0" w:space="0" w:color="auto"/>
            <w:bottom w:val="none" w:sz="0" w:space="0" w:color="auto"/>
            <w:right w:val="none" w:sz="0" w:space="0" w:color="auto"/>
          </w:divBdr>
          <w:divsChild>
            <w:div w:id="1293512197">
              <w:marLeft w:val="0"/>
              <w:marRight w:val="0"/>
              <w:marTop w:val="0"/>
              <w:marBottom w:val="0"/>
              <w:divBdr>
                <w:top w:val="none" w:sz="0" w:space="0" w:color="auto"/>
                <w:left w:val="none" w:sz="0" w:space="0" w:color="auto"/>
                <w:bottom w:val="none" w:sz="0" w:space="0" w:color="auto"/>
                <w:right w:val="none" w:sz="0" w:space="0" w:color="auto"/>
              </w:divBdr>
              <w:divsChild>
                <w:div w:id="2290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84109">
      <w:bodyDiv w:val="1"/>
      <w:marLeft w:val="0"/>
      <w:marRight w:val="0"/>
      <w:marTop w:val="0"/>
      <w:marBottom w:val="0"/>
      <w:divBdr>
        <w:top w:val="none" w:sz="0" w:space="0" w:color="auto"/>
        <w:left w:val="none" w:sz="0" w:space="0" w:color="auto"/>
        <w:bottom w:val="none" w:sz="0" w:space="0" w:color="auto"/>
        <w:right w:val="none" w:sz="0" w:space="0" w:color="auto"/>
      </w:divBdr>
      <w:divsChild>
        <w:div w:id="73205361">
          <w:marLeft w:val="0"/>
          <w:marRight w:val="0"/>
          <w:marTop w:val="0"/>
          <w:marBottom w:val="0"/>
          <w:divBdr>
            <w:top w:val="none" w:sz="0" w:space="0" w:color="auto"/>
            <w:left w:val="none" w:sz="0" w:space="0" w:color="auto"/>
            <w:bottom w:val="none" w:sz="0" w:space="0" w:color="auto"/>
            <w:right w:val="none" w:sz="0" w:space="0" w:color="auto"/>
          </w:divBdr>
          <w:divsChild>
            <w:div w:id="76219232">
              <w:marLeft w:val="0"/>
              <w:marRight w:val="0"/>
              <w:marTop w:val="0"/>
              <w:marBottom w:val="0"/>
              <w:divBdr>
                <w:top w:val="none" w:sz="0" w:space="0" w:color="auto"/>
                <w:left w:val="none" w:sz="0" w:space="0" w:color="auto"/>
                <w:bottom w:val="none" w:sz="0" w:space="0" w:color="auto"/>
                <w:right w:val="none" w:sz="0" w:space="0" w:color="auto"/>
              </w:divBdr>
              <w:divsChild>
                <w:div w:id="126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259578">
      <w:bodyDiv w:val="1"/>
      <w:marLeft w:val="0"/>
      <w:marRight w:val="0"/>
      <w:marTop w:val="0"/>
      <w:marBottom w:val="0"/>
      <w:divBdr>
        <w:top w:val="none" w:sz="0" w:space="0" w:color="auto"/>
        <w:left w:val="none" w:sz="0" w:space="0" w:color="auto"/>
        <w:bottom w:val="none" w:sz="0" w:space="0" w:color="auto"/>
        <w:right w:val="none" w:sz="0" w:space="0" w:color="auto"/>
      </w:divBdr>
      <w:divsChild>
        <w:div w:id="971131660">
          <w:marLeft w:val="0"/>
          <w:marRight w:val="0"/>
          <w:marTop w:val="0"/>
          <w:marBottom w:val="0"/>
          <w:divBdr>
            <w:top w:val="none" w:sz="0" w:space="0" w:color="auto"/>
            <w:left w:val="none" w:sz="0" w:space="0" w:color="auto"/>
            <w:bottom w:val="none" w:sz="0" w:space="0" w:color="auto"/>
            <w:right w:val="none" w:sz="0" w:space="0" w:color="auto"/>
          </w:divBdr>
          <w:divsChild>
            <w:div w:id="16379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259726">
      <w:bodyDiv w:val="1"/>
      <w:marLeft w:val="0"/>
      <w:marRight w:val="0"/>
      <w:marTop w:val="0"/>
      <w:marBottom w:val="0"/>
      <w:divBdr>
        <w:top w:val="none" w:sz="0" w:space="0" w:color="auto"/>
        <w:left w:val="none" w:sz="0" w:space="0" w:color="auto"/>
        <w:bottom w:val="none" w:sz="0" w:space="0" w:color="auto"/>
        <w:right w:val="none" w:sz="0" w:space="0" w:color="auto"/>
      </w:divBdr>
      <w:divsChild>
        <w:div w:id="573665816">
          <w:marLeft w:val="0"/>
          <w:marRight w:val="0"/>
          <w:marTop w:val="0"/>
          <w:marBottom w:val="0"/>
          <w:divBdr>
            <w:top w:val="none" w:sz="0" w:space="0" w:color="auto"/>
            <w:left w:val="none" w:sz="0" w:space="0" w:color="auto"/>
            <w:bottom w:val="none" w:sz="0" w:space="0" w:color="auto"/>
            <w:right w:val="none" w:sz="0" w:space="0" w:color="auto"/>
          </w:divBdr>
          <w:divsChild>
            <w:div w:id="1885869175">
              <w:marLeft w:val="0"/>
              <w:marRight w:val="0"/>
              <w:marTop w:val="0"/>
              <w:marBottom w:val="0"/>
              <w:divBdr>
                <w:top w:val="none" w:sz="0" w:space="0" w:color="auto"/>
                <w:left w:val="none" w:sz="0" w:space="0" w:color="auto"/>
                <w:bottom w:val="none" w:sz="0" w:space="0" w:color="auto"/>
                <w:right w:val="none" w:sz="0" w:space="0" w:color="auto"/>
              </w:divBdr>
              <w:divsChild>
                <w:div w:id="73369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835273">
      <w:bodyDiv w:val="1"/>
      <w:marLeft w:val="0"/>
      <w:marRight w:val="0"/>
      <w:marTop w:val="0"/>
      <w:marBottom w:val="0"/>
      <w:divBdr>
        <w:top w:val="none" w:sz="0" w:space="0" w:color="auto"/>
        <w:left w:val="none" w:sz="0" w:space="0" w:color="auto"/>
        <w:bottom w:val="none" w:sz="0" w:space="0" w:color="auto"/>
        <w:right w:val="none" w:sz="0" w:space="0" w:color="auto"/>
      </w:divBdr>
    </w:div>
    <w:div w:id="812212906">
      <w:bodyDiv w:val="1"/>
      <w:marLeft w:val="0"/>
      <w:marRight w:val="0"/>
      <w:marTop w:val="0"/>
      <w:marBottom w:val="0"/>
      <w:divBdr>
        <w:top w:val="none" w:sz="0" w:space="0" w:color="auto"/>
        <w:left w:val="none" w:sz="0" w:space="0" w:color="auto"/>
        <w:bottom w:val="none" w:sz="0" w:space="0" w:color="auto"/>
        <w:right w:val="none" w:sz="0" w:space="0" w:color="auto"/>
      </w:divBdr>
      <w:divsChild>
        <w:div w:id="858394706">
          <w:marLeft w:val="0"/>
          <w:marRight w:val="0"/>
          <w:marTop w:val="0"/>
          <w:marBottom w:val="0"/>
          <w:divBdr>
            <w:top w:val="none" w:sz="0" w:space="0" w:color="auto"/>
            <w:left w:val="none" w:sz="0" w:space="0" w:color="auto"/>
            <w:bottom w:val="none" w:sz="0" w:space="0" w:color="auto"/>
            <w:right w:val="none" w:sz="0" w:space="0" w:color="auto"/>
          </w:divBdr>
          <w:divsChild>
            <w:div w:id="1319269015">
              <w:marLeft w:val="0"/>
              <w:marRight w:val="0"/>
              <w:marTop w:val="0"/>
              <w:marBottom w:val="0"/>
              <w:divBdr>
                <w:top w:val="none" w:sz="0" w:space="0" w:color="auto"/>
                <w:left w:val="none" w:sz="0" w:space="0" w:color="auto"/>
                <w:bottom w:val="none" w:sz="0" w:space="0" w:color="auto"/>
                <w:right w:val="none" w:sz="0" w:space="0" w:color="auto"/>
              </w:divBdr>
              <w:divsChild>
                <w:div w:id="139476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94894">
      <w:marLeft w:val="0"/>
      <w:marRight w:val="0"/>
      <w:marTop w:val="0"/>
      <w:marBottom w:val="0"/>
      <w:divBdr>
        <w:top w:val="none" w:sz="0" w:space="0" w:color="auto"/>
        <w:left w:val="none" w:sz="0" w:space="0" w:color="auto"/>
        <w:bottom w:val="none" w:sz="0" w:space="0" w:color="auto"/>
        <w:right w:val="none" w:sz="0" w:space="0" w:color="auto"/>
      </w:divBdr>
    </w:div>
    <w:div w:id="857429272">
      <w:bodyDiv w:val="1"/>
      <w:marLeft w:val="0"/>
      <w:marRight w:val="0"/>
      <w:marTop w:val="0"/>
      <w:marBottom w:val="0"/>
      <w:divBdr>
        <w:top w:val="none" w:sz="0" w:space="0" w:color="auto"/>
        <w:left w:val="none" w:sz="0" w:space="0" w:color="auto"/>
        <w:bottom w:val="none" w:sz="0" w:space="0" w:color="auto"/>
        <w:right w:val="none" w:sz="0" w:space="0" w:color="auto"/>
      </w:divBdr>
    </w:div>
    <w:div w:id="874466837">
      <w:bodyDiv w:val="1"/>
      <w:marLeft w:val="0"/>
      <w:marRight w:val="0"/>
      <w:marTop w:val="0"/>
      <w:marBottom w:val="0"/>
      <w:divBdr>
        <w:top w:val="none" w:sz="0" w:space="0" w:color="auto"/>
        <w:left w:val="none" w:sz="0" w:space="0" w:color="auto"/>
        <w:bottom w:val="none" w:sz="0" w:space="0" w:color="auto"/>
        <w:right w:val="none" w:sz="0" w:space="0" w:color="auto"/>
      </w:divBdr>
    </w:div>
    <w:div w:id="962224961">
      <w:bodyDiv w:val="1"/>
      <w:marLeft w:val="0"/>
      <w:marRight w:val="0"/>
      <w:marTop w:val="0"/>
      <w:marBottom w:val="0"/>
      <w:divBdr>
        <w:top w:val="none" w:sz="0" w:space="0" w:color="auto"/>
        <w:left w:val="none" w:sz="0" w:space="0" w:color="auto"/>
        <w:bottom w:val="none" w:sz="0" w:space="0" w:color="auto"/>
        <w:right w:val="none" w:sz="0" w:space="0" w:color="auto"/>
      </w:divBdr>
    </w:div>
    <w:div w:id="984964812">
      <w:bodyDiv w:val="1"/>
      <w:marLeft w:val="0"/>
      <w:marRight w:val="0"/>
      <w:marTop w:val="0"/>
      <w:marBottom w:val="0"/>
      <w:divBdr>
        <w:top w:val="none" w:sz="0" w:space="0" w:color="auto"/>
        <w:left w:val="none" w:sz="0" w:space="0" w:color="auto"/>
        <w:bottom w:val="none" w:sz="0" w:space="0" w:color="auto"/>
        <w:right w:val="none" w:sz="0" w:space="0" w:color="auto"/>
      </w:divBdr>
      <w:divsChild>
        <w:div w:id="1064714376">
          <w:marLeft w:val="0"/>
          <w:marRight w:val="0"/>
          <w:marTop w:val="0"/>
          <w:marBottom w:val="0"/>
          <w:divBdr>
            <w:top w:val="none" w:sz="0" w:space="0" w:color="auto"/>
            <w:left w:val="none" w:sz="0" w:space="0" w:color="auto"/>
            <w:bottom w:val="none" w:sz="0" w:space="0" w:color="auto"/>
            <w:right w:val="none" w:sz="0" w:space="0" w:color="auto"/>
          </w:divBdr>
          <w:divsChild>
            <w:div w:id="212850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91795">
      <w:bodyDiv w:val="1"/>
      <w:marLeft w:val="0"/>
      <w:marRight w:val="0"/>
      <w:marTop w:val="0"/>
      <w:marBottom w:val="0"/>
      <w:divBdr>
        <w:top w:val="none" w:sz="0" w:space="0" w:color="auto"/>
        <w:left w:val="none" w:sz="0" w:space="0" w:color="auto"/>
        <w:bottom w:val="none" w:sz="0" w:space="0" w:color="auto"/>
        <w:right w:val="none" w:sz="0" w:space="0" w:color="auto"/>
      </w:divBdr>
    </w:div>
    <w:div w:id="1030767069">
      <w:bodyDiv w:val="1"/>
      <w:marLeft w:val="0"/>
      <w:marRight w:val="0"/>
      <w:marTop w:val="0"/>
      <w:marBottom w:val="0"/>
      <w:divBdr>
        <w:top w:val="none" w:sz="0" w:space="0" w:color="auto"/>
        <w:left w:val="none" w:sz="0" w:space="0" w:color="auto"/>
        <w:bottom w:val="none" w:sz="0" w:space="0" w:color="auto"/>
        <w:right w:val="none" w:sz="0" w:space="0" w:color="auto"/>
      </w:divBdr>
    </w:div>
    <w:div w:id="1042022995">
      <w:bodyDiv w:val="1"/>
      <w:marLeft w:val="0"/>
      <w:marRight w:val="0"/>
      <w:marTop w:val="0"/>
      <w:marBottom w:val="0"/>
      <w:divBdr>
        <w:top w:val="none" w:sz="0" w:space="0" w:color="auto"/>
        <w:left w:val="none" w:sz="0" w:space="0" w:color="auto"/>
        <w:bottom w:val="none" w:sz="0" w:space="0" w:color="auto"/>
        <w:right w:val="none" w:sz="0" w:space="0" w:color="auto"/>
      </w:divBdr>
      <w:divsChild>
        <w:div w:id="188570235">
          <w:marLeft w:val="0"/>
          <w:marRight w:val="0"/>
          <w:marTop w:val="0"/>
          <w:marBottom w:val="0"/>
          <w:divBdr>
            <w:top w:val="none" w:sz="0" w:space="0" w:color="auto"/>
            <w:left w:val="none" w:sz="0" w:space="0" w:color="auto"/>
            <w:bottom w:val="none" w:sz="0" w:space="0" w:color="auto"/>
            <w:right w:val="none" w:sz="0" w:space="0" w:color="auto"/>
          </w:divBdr>
          <w:divsChild>
            <w:div w:id="565337004">
              <w:marLeft w:val="0"/>
              <w:marRight w:val="0"/>
              <w:marTop w:val="0"/>
              <w:marBottom w:val="0"/>
              <w:divBdr>
                <w:top w:val="none" w:sz="0" w:space="0" w:color="auto"/>
                <w:left w:val="none" w:sz="0" w:space="0" w:color="auto"/>
                <w:bottom w:val="none" w:sz="0" w:space="0" w:color="auto"/>
                <w:right w:val="none" w:sz="0" w:space="0" w:color="auto"/>
              </w:divBdr>
              <w:divsChild>
                <w:div w:id="29256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1126">
      <w:bodyDiv w:val="1"/>
      <w:marLeft w:val="0"/>
      <w:marRight w:val="0"/>
      <w:marTop w:val="0"/>
      <w:marBottom w:val="0"/>
      <w:divBdr>
        <w:top w:val="none" w:sz="0" w:space="0" w:color="auto"/>
        <w:left w:val="none" w:sz="0" w:space="0" w:color="auto"/>
        <w:bottom w:val="none" w:sz="0" w:space="0" w:color="auto"/>
        <w:right w:val="none" w:sz="0" w:space="0" w:color="auto"/>
      </w:divBdr>
    </w:div>
    <w:div w:id="1121655683">
      <w:bodyDiv w:val="1"/>
      <w:marLeft w:val="0"/>
      <w:marRight w:val="0"/>
      <w:marTop w:val="0"/>
      <w:marBottom w:val="0"/>
      <w:divBdr>
        <w:top w:val="none" w:sz="0" w:space="0" w:color="auto"/>
        <w:left w:val="none" w:sz="0" w:space="0" w:color="auto"/>
        <w:bottom w:val="none" w:sz="0" w:space="0" w:color="auto"/>
        <w:right w:val="none" w:sz="0" w:space="0" w:color="auto"/>
      </w:divBdr>
    </w:div>
    <w:div w:id="1169635507">
      <w:bodyDiv w:val="1"/>
      <w:marLeft w:val="0"/>
      <w:marRight w:val="0"/>
      <w:marTop w:val="0"/>
      <w:marBottom w:val="0"/>
      <w:divBdr>
        <w:top w:val="none" w:sz="0" w:space="0" w:color="auto"/>
        <w:left w:val="none" w:sz="0" w:space="0" w:color="auto"/>
        <w:bottom w:val="none" w:sz="0" w:space="0" w:color="auto"/>
        <w:right w:val="none" w:sz="0" w:space="0" w:color="auto"/>
      </w:divBdr>
    </w:div>
    <w:div w:id="1329987997">
      <w:bodyDiv w:val="1"/>
      <w:marLeft w:val="0"/>
      <w:marRight w:val="0"/>
      <w:marTop w:val="0"/>
      <w:marBottom w:val="0"/>
      <w:divBdr>
        <w:top w:val="none" w:sz="0" w:space="0" w:color="auto"/>
        <w:left w:val="none" w:sz="0" w:space="0" w:color="auto"/>
        <w:bottom w:val="none" w:sz="0" w:space="0" w:color="auto"/>
        <w:right w:val="none" w:sz="0" w:space="0" w:color="auto"/>
      </w:divBdr>
      <w:divsChild>
        <w:div w:id="2141799040">
          <w:marLeft w:val="0"/>
          <w:marRight w:val="0"/>
          <w:marTop w:val="0"/>
          <w:marBottom w:val="0"/>
          <w:divBdr>
            <w:top w:val="none" w:sz="0" w:space="0" w:color="auto"/>
            <w:left w:val="none" w:sz="0" w:space="0" w:color="auto"/>
            <w:bottom w:val="none" w:sz="0" w:space="0" w:color="auto"/>
            <w:right w:val="none" w:sz="0" w:space="0" w:color="auto"/>
          </w:divBdr>
          <w:divsChild>
            <w:div w:id="1956714773">
              <w:marLeft w:val="0"/>
              <w:marRight w:val="0"/>
              <w:marTop w:val="0"/>
              <w:marBottom w:val="0"/>
              <w:divBdr>
                <w:top w:val="none" w:sz="0" w:space="0" w:color="auto"/>
                <w:left w:val="none" w:sz="0" w:space="0" w:color="auto"/>
                <w:bottom w:val="none" w:sz="0" w:space="0" w:color="auto"/>
                <w:right w:val="none" w:sz="0" w:space="0" w:color="auto"/>
              </w:divBdr>
              <w:divsChild>
                <w:div w:id="2043818774">
                  <w:marLeft w:val="0"/>
                  <w:marRight w:val="0"/>
                  <w:marTop w:val="0"/>
                  <w:marBottom w:val="0"/>
                  <w:divBdr>
                    <w:top w:val="none" w:sz="0" w:space="0" w:color="auto"/>
                    <w:left w:val="none" w:sz="0" w:space="0" w:color="auto"/>
                    <w:bottom w:val="none" w:sz="0" w:space="0" w:color="auto"/>
                    <w:right w:val="none" w:sz="0" w:space="0" w:color="auto"/>
                  </w:divBdr>
                  <w:divsChild>
                    <w:div w:id="82936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3857">
      <w:bodyDiv w:val="1"/>
      <w:marLeft w:val="0"/>
      <w:marRight w:val="0"/>
      <w:marTop w:val="0"/>
      <w:marBottom w:val="0"/>
      <w:divBdr>
        <w:top w:val="none" w:sz="0" w:space="0" w:color="auto"/>
        <w:left w:val="none" w:sz="0" w:space="0" w:color="auto"/>
        <w:bottom w:val="none" w:sz="0" w:space="0" w:color="auto"/>
        <w:right w:val="none" w:sz="0" w:space="0" w:color="auto"/>
      </w:divBdr>
    </w:div>
    <w:div w:id="1389721941">
      <w:bodyDiv w:val="1"/>
      <w:marLeft w:val="0"/>
      <w:marRight w:val="0"/>
      <w:marTop w:val="0"/>
      <w:marBottom w:val="0"/>
      <w:divBdr>
        <w:top w:val="none" w:sz="0" w:space="0" w:color="auto"/>
        <w:left w:val="none" w:sz="0" w:space="0" w:color="auto"/>
        <w:bottom w:val="none" w:sz="0" w:space="0" w:color="auto"/>
        <w:right w:val="none" w:sz="0" w:space="0" w:color="auto"/>
      </w:divBdr>
    </w:div>
    <w:div w:id="1393694932">
      <w:bodyDiv w:val="1"/>
      <w:marLeft w:val="0"/>
      <w:marRight w:val="0"/>
      <w:marTop w:val="0"/>
      <w:marBottom w:val="0"/>
      <w:divBdr>
        <w:top w:val="none" w:sz="0" w:space="0" w:color="auto"/>
        <w:left w:val="none" w:sz="0" w:space="0" w:color="auto"/>
        <w:bottom w:val="none" w:sz="0" w:space="0" w:color="auto"/>
        <w:right w:val="none" w:sz="0" w:space="0" w:color="auto"/>
      </w:divBdr>
    </w:div>
    <w:div w:id="1399942369">
      <w:bodyDiv w:val="1"/>
      <w:marLeft w:val="0"/>
      <w:marRight w:val="0"/>
      <w:marTop w:val="0"/>
      <w:marBottom w:val="0"/>
      <w:divBdr>
        <w:top w:val="none" w:sz="0" w:space="0" w:color="auto"/>
        <w:left w:val="none" w:sz="0" w:space="0" w:color="auto"/>
        <w:bottom w:val="none" w:sz="0" w:space="0" w:color="auto"/>
        <w:right w:val="none" w:sz="0" w:space="0" w:color="auto"/>
      </w:divBdr>
    </w:div>
    <w:div w:id="1433280421">
      <w:bodyDiv w:val="1"/>
      <w:marLeft w:val="0"/>
      <w:marRight w:val="0"/>
      <w:marTop w:val="0"/>
      <w:marBottom w:val="0"/>
      <w:divBdr>
        <w:top w:val="none" w:sz="0" w:space="0" w:color="auto"/>
        <w:left w:val="none" w:sz="0" w:space="0" w:color="auto"/>
        <w:bottom w:val="none" w:sz="0" w:space="0" w:color="auto"/>
        <w:right w:val="none" w:sz="0" w:space="0" w:color="auto"/>
      </w:divBdr>
    </w:div>
    <w:div w:id="1480532856">
      <w:bodyDiv w:val="1"/>
      <w:marLeft w:val="0"/>
      <w:marRight w:val="0"/>
      <w:marTop w:val="0"/>
      <w:marBottom w:val="0"/>
      <w:divBdr>
        <w:top w:val="none" w:sz="0" w:space="0" w:color="auto"/>
        <w:left w:val="none" w:sz="0" w:space="0" w:color="auto"/>
        <w:bottom w:val="none" w:sz="0" w:space="0" w:color="auto"/>
        <w:right w:val="none" w:sz="0" w:space="0" w:color="auto"/>
      </w:divBdr>
      <w:divsChild>
        <w:div w:id="1426609833">
          <w:marLeft w:val="0"/>
          <w:marRight w:val="0"/>
          <w:marTop w:val="0"/>
          <w:marBottom w:val="0"/>
          <w:divBdr>
            <w:top w:val="none" w:sz="0" w:space="0" w:color="auto"/>
            <w:left w:val="none" w:sz="0" w:space="0" w:color="auto"/>
            <w:bottom w:val="none" w:sz="0" w:space="0" w:color="auto"/>
            <w:right w:val="none" w:sz="0" w:space="0" w:color="auto"/>
          </w:divBdr>
          <w:divsChild>
            <w:div w:id="2121141521">
              <w:marLeft w:val="0"/>
              <w:marRight w:val="120"/>
              <w:marTop w:val="0"/>
              <w:marBottom w:val="0"/>
              <w:divBdr>
                <w:top w:val="none" w:sz="0" w:space="0" w:color="auto"/>
                <w:left w:val="none" w:sz="0" w:space="0" w:color="auto"/>
                <w:bottom w:val="none" w:sz="0" w:space="0" w:color="auto"/>
                <w:right w:val="none" w:sz="0" w:space="0" w:color="auto"/>
              </w:divBdr>
            </w:div>
            <w:div w:id="1121992187">
              <w:marLeft w:val="0"/>
              <w:marRight w:val="0"/>
              <w:marTop w:val="0"/>
              <w:marBottom w:val="0"/>
              <w:divBdr>
                <w:top w:val="none" w:sz="0" w:space="0" w:color="auto"/>
                <w:left w:val="none" w:sz="0" w:space="0" w:color="auto"/>
                <w:bottom w:val="none" w:sz="0" w:space="0" w:color="auto"/>
                <w:right w:val="none" w:sz="0" w:space="0" w:color="auto"/>
              </w:divBdr>
            </w:div>
          </w:divsChild>
        </w:div>
        <w:div w:id="188035478">
          <w:marLeft w:val="0"/>
          <w:marRight w:val="0"/>
          <w:marTop w:val="0"/>
          <w:marBottom w:val="0"/>
          <w:divBdr>
            <w:top w:val="none" w:sz="0" w:space="0" w:color="auto"/>
            <w:left w:val="none" w:sz="0" w:space="0" w:color="auto"/>
            <w:bottom w:val="none" w:sz="0" w:space="0" w:color="auto"/>
            <w:right w:val="none" w:sz="0" w:space="0" w:color="auto"/>
          </w:divBdr>
          <w:divsChild>
            <w:div w:id="1122726210">
              <w:marLeft w:val="0"/>
              <w:marRight w:val="120"/>
              <w:marTop w:val="0"/>
              <w:marBottom w:val="0"/>
              <w:divBdr>
                <w:top w:val="none" w:sz="0" w:space="0" w:color="auto"/>
                <w:left w:val="none" w:sz="0" w:space="0" w:color="auto"/>
                <w:bottom w:val="none" w:sz="0" w:space="0" w:color="auto"/>
                <w:right w:val="none" w:sz="0" w:space="0" w:color="auto"/>
              </w:divBdr>
            </w:div>
            <w:div w:id="71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07631">
      <w:bodyDiv w:val="1"/>
      <w:marLeft w:val="0"/>
      <w:marRight w:val="0"/>
      <w:marTop w:val="0"/>
      <w:marBottom w:val="0"/>
      <w:divBdr>
        <w:top w:val="none" w:sz="0" w:space="0" w:color="auto"/>
        <w:left w:val="none" w:sz="0" w:space="0" w:color="auto"/>
        <w:bottom w:val="none" w:sz="0" w:space="0" w:color="auto"/>
        <w:right w:val="none" w:sz="0" w:space="0" w:color="auto"/>
      </w:divBdr>
      <w:divsChild>
        <w:div w:id="100221976">
          <w:marLeft w:val="0"/>
          <w:marRight w:val="0"/>
          <w:marTop w:val="0"/>
          <w:marBottom w:val="0"/>
          <w:divBdr>
            <w:top w:val="none" w:sz="0" w:space="0" w:color="auto"/>
            <w:left w:val="none" w:sz="0" w:space="0" w:color="auto"/>
            <w:bottom w:val="none" w:sz="0" w:space="0" w:color="auto"/>
            <w:right w:val="none" w:sz="0" w:space="0" w:color="auto"/>
          </w:divBdr>
          <w:divsChild>
            <w:div w:id="791675080">
              <w:marLeft w:val="0"/>
              <w:marRight w:val="0"/>
              <w:marTop w:val="0"/>
              <w:marBottom w:val="0"/>
              <w:divBdr>
                <w:top w:val="none" w:sz="0" w:space="0" w:color="auto"/>
                <w:left w:val="none" w:sz="0" w:space="0" w:color="auto"/>
                <w:bottom w:val="none" w:sz="0" w:space="0" w:color="auto"/>
                <w:right w:val="none" w:sz="0" w:space="0" w:color="auto"/>
              </w:divBdr>
              <w:divsChild>
                <w:div w:id="213313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48430">
      <w:bodyDiv w:val="1"/>
      <w:marLeft w:val="0"/>
      <w:marRight w:val="0"/>
      <w:marTop w:val="0"/>
      <w:marBottom w:val="0"/>
      <w:divBdr>
        <w:top w:val="none" w:sz="0" w:space="0" w:color="auto"/>
        <w:left w:val="none" w:sz="0" w:space="0" w:color="auto"/>
        <w:bottom w:val="none" w:sz="0" w:space="0" w:color="auto"/>
        <w:right w:val="none" w:sz="0" w:space="0" w:color="auto"/>
      </w:divBdr>
    </w:div>
    <w:div w:id="1550268174">
      <w:bodyDiv w:val="1"/>
      <w:marLeft w:val="0"/>
      <w:marRight w:val="0"/>
      <w:marTop w:val="0"/>
      <w:marBottom w:val="0"/>
      <w:divBdr>
        <w:top w:val="none" w:sz="0" w:space="0" w:color="auto"/>
        <w:left w:val="none" w:sz="0" w:space="0" w:color="auto"/>
        <w:bottom w:val="none" w:sz="0" w:space="0" w:color="auto"/>
        <w:right w:val="none" w:sz="0" w:space="0" w:color="auto"/>
      </w:divBdr>
      <w:divsChild>
        <w:div w:id="665136554">
          <w:marLeft w:val="0"/>
          <w:marRight w:val="0"/>
          <w:marTop w:val="0"/>
          <w:marBottom w:val="0"/>
          <w:divBdr>
            <w:top w:val="none" w:sz="0" w:space="0" w:color="auto"/>
            <w:left w:val="none" w:sz="0" w:space="0" w:color="auto"/>
            <w:bottom w:val="none" w:sz="0" w:space="0" w:color="auto"/>
            <w:right w:val="none" w:sz="0" w:space="0" w:color="auto"/>
          </w:divBdr>
          <w:divsChild>
            <w:div w:id="89470520">
              <w:marLeft w:val="0"/>
              <w:marRight w:val="0"/>
              <w:marTop w:val="0"/>
              <w:marBottom w:val="0"/>
              <w:divBdr>
                <w:top w:val="none" w:sz="0" w:space="0" w:color="auto"/>
                <w:left w:val="none" w:sz="0" w:space="0" w:color="auto"/>
                <w:bottom w:val="none" w:sz="0" w:space="0" w:color="auto"/>
                <w:right w:val="none" w:sz="0" w:space="0" w:color="auto"/>
              </w:divBdr>
              <w:divsChild>
                <w:div w:id="2683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53470">
      <w:bodyDiv w:val="1"/>
      <w:marLeft w:val="0"/>
      <w:marRight w:val="0"/>
      <w:marTop w:val="0"/>
      <w:marBottom w:val="0"/>
      <w:divBdr>
        <w:top w:val="none" w:sz="0" w:space="0" w:color="auto"/>
        <w:left w:val="none" w:sz="0" w:space="0" w:color="auto"/>
        <w:bottom w:val="none" w:sz="0" w:space="0" w:color="auto"/>
        <w:right w:val="none" w:sz="0" w:space="0" w:color="auto"/>
      </w:divBdr>
    </w:div>
    <w:div w:id="1646592369">
      <w:bodyDiv w:val="1"/>
      <w:marLeft w:val="0"/>
      <w:marRight w:val="0"/>
      <w:marTop w:val="0"/>
      <w:marBottom w:val="0"/>
      <w:divBdr>
        <w:top w:val="none" w:sz="0" w:space="0" w:color="auto"/>
        <w:left w:val="none" w:sz="0" w:space="0" w:color="auto"/>
        <w:bottom w:val="none" w:sz="0" w:space="0" w:color="auto"/>
        <w:right w:val="none" w:sz="0" w:space="0" w:color="auto"/>
      </w:divBdr>
      <w:divsChild>
        <w:div w:id="1867324193">
          <w:marLeft w:val="0"/>
          <w:marRight w:val="0"/>
          <w:marTop w:val="0"/>
          <w:marBottom w:val="0"/>
          <w:divBdr>
            <w:top w:val="none" w:sz="0" w:space="0" w:color="auto"/>
            <w:left w:val="none" w:sz="0" w:space="0" w:color="auto"/>
            <w:bottom w:val="none" w:sz="0" w:space="0" w:color="auto"/>
            <w:right w:val="none" w:sz="0" w:space="0" w:color="auto"/>
          </w:divBdr>
          <w:divsChild>
            <w:div w:id="1400788447">
              <w:marLeft w:val="0"/>
              <w:marRight w:val="0"/>
              <w:marTop w:val="0"/>
              <w:marBottom w:val="0"/>
              <w:divBdr>
                <w:top w:val="none" w:sz="0" w:space="0" w:color="auto"/>
                <w:left w:val="none" w:sz="0" w:space="0" w:color="auto"/>
                <w:bottom w:val="none" w:sz="0" w:space="0" w:color="auto"/>
                <w:right w:val="none" w:sz="0" w:space="0" w:color="auto"/>
              </w:divBdr>
              <w:divsChild>
                <w:div w:id="76847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74901">
      <w:bodyDiv w:val="1"/>
      <w:marLeft w:val="0"/>
      <w:marRight w:val="0"/>
      <w:marTop w:val="0"/>
      <w:marBottom w:val="0"/>
      <w:divBdr>
        <w:top w:val="none" w:sz="0" w:space="0" w:color="auto"/>
        <w:left w:val="none" w:sz="0" w:space="0" w:color="auto"/>
        <w:bottom w:val="none" w:sz="0" w:space="0" w:color="auto"/>
        <w:right w:val="none" w:sz="0" w:space="0" w:color="auto"/>
      </w:divBdr>
    </w:div>
    <w:div w:id="1761560306">
      <w:bodyDiv w:val="1"/>
      <w:marLeft w:val="0"/>
      <w:marRight w:val="0"/>
      <w:marTop w:val="0"/>
      <w:marBottom w:val="0"/>
      <w:divBdr>
        <w:top w:val="none" w:sz="0" w:space="0" w:color="auto"/>
        <w:left w:val="none" w:sz="0" w:space="0" w:color="auto"/>
        <w:bottom w:val="none" w:sz="0" w:space="0" w:color="auto"/>
        <w:right w:val="none" w:sz="0" w:space="0" w:color="auto"/>
      </w:divBdr>
      <w:divsChild>
        <w:div w:id="1555510262">
          <w:marLeft w:val="0"/>
          <w:marRight w:val="0"/>
          <w:marTop w:val="0"/>
          <w:marBottom w:val="0"/>
          <w:divBdr>
            <w:top w:val="none" w:sz="0" w:space="0" w:color="auto"/>
            <w:left w:val="none" w:sz="0" w:space="0" w:color="auto"/>
            <w:bottom w:val="none" w:sz="0" w:space="0" w:color="auto"/>
            <w:right w:val="none" w:sz="0" w:space="0" w:color="auto"/>
          </w:divBdr>
          <w:divsChild>
            <w:div w:id="2008551240">
              <w:marLeft w:val="0"/>
              <w:marRight w:val="0"/>
              <w:marTop w:val="0"/>
              <w:marBottom w:val="0"/>
              <w:divBdr>
                <w:top w:val="none" w:sz="0" w:space="0" w:color="auto"/>
                <w:left w:val="none" w:sz="0" w:space="0" w:color="auto"/>
                <w:bottom w:val="none" w:sz="0" w:space="0" w:color="auto"/>
                <w:right w:val="none" w:sz="0" w:space="0" w:color="auto"/>
              </w:divBdr>
              <w:divsChild>
                <w:div w:id="11221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053540">
      <w:marLeft w:val="0"/>
      <w:marRight w:val="0"/>
      <w:marTop w:val="0"/>
      <w:marBottom w:val="0"/>
      <w:divBdr>
        <w:top w:val="none" w:sz="0" w:space="0" w:color="auto"/>
        <w:left w:val="none" w:sz="0" w:space="0" w:color="auto"/>
        <w:bottom w:val="none" w:sz="0" w:space="0" w:color="auto"/>
        <w:right w:val="none" w:sz="0" w:space="0" w:color="auto"/>
      </w:divBdr>
    </w:div>
    <w:div w:id="1880849293">
      <w:bodyDiv w:val="1"/>
      <w:marLeft w:val="0"/>
      <w:marRight w:val="0"/>
      <w:marTop w:val="0"/>
      <w:marBottom w:val="0"/>
      <w:divBdr>
        <w:top w:val="none" w:sz="0" w:space="0" w:color="auto"/>
        <w:left w:val="none" w:sz="0" w:space="0" w:color="auto"/>
        <w:bottom w:val="none" w:sz="0" w:space="0" w:color="auto"/>
        <w:right w:val="none" w:sz="0" w:space="0" w:color="auto"/>
      </w:divBdr>
      <w:divsChild>
        <w:div w:id="817769428">
          <w:marLeft w:val="0"/>
          <w:marRight w:val="0"/>
          <w:marTop w:val="0"/>
          <w:marBottom w:val="0"/>
          <w:divBdr>
            <w:top w:val="none" w:sz="0" w:space="0" w:color="auto"/>
            <w:left w:val="none" w:sz="0" w:space="0" w:color="auto"/>
            <w:bottom w:val="none" w:sz="0" w:space="0" w:color="auto"/>
            <w:right w:val="none" w:sz="0" w:space="0" w:color="auto"/>
          </w:divBdr>
          <w:divsChild>
            <w:div w:id="1002510779">
              <w:marLeft w:val="0"/>
              <w:marRight w:val="0"/>
              <w:marTop w:val="0"/>
              <w:marBottom w:val="0"/>
              <w:divBdr>
                <w:top w:val="none" w:sz="0" w:space="0" w:color="auto"/>
                <w:left w:val="none" w:sz="0" w:space="0" w:color="auto"/>
                <w:bottom w:val="none" w:sz="0" w:space="0" w:color="auto"/>
                <w:right w:val="none" w:sz="0" w:space="0" w:color="auto"/>
              </w:divBdr>
              <w:divsChild>
                <w:div w:id="6802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01870">
      <w:bodyDiv w:val="1"/>
      <w:marLeft w:val="0"/>
      <w:marRight w:val="0"/>
      <w:marTop w:val="0"/>
      <w:marBottom w:val="0"/>
      <w:divBdr>
        <w:top w:val="none" w:sz="0" w:space="0" w:color="auto"/>
        <w:left w:val="none" w:sz="0" w:space="0" w:color="auto"/>
        <w:bottom w:val="none" w:sz="0" w:space="0" w:color="auto"/>
        <w:right w:val="none" w:sz="0" w:space="0" w:color="auto"/>
      </w:divBdr>
    </w:div>
    <w:div w:id="1923293429">
      <w:bodyDiv w:val="1"/>
      <w:marLeft w:val="0"/>
      <w:marRight w:val="0"/>
      <w:marTop w:val="0"/>
      <w:marBottom w:val="0"/>
      <w:divBdr>
        <w:top w:val="none" w:sz="0" w:space="0" w:color="auto"/>
        <w:left w:val="none" w:sz="0" w:space="0" w:color="auto"/>
        <w:bottom w:val="none" w:sz="0" w:space="0" w:color="auto"/>
        <w:right w:val="none" w:sz="0" w:space="0" w:color="auto"/>
      </w:divBdr>
      <w:divsChild>
        <w:div w:id="1234438261">
          <w:marLeft w:val="0"/>
          <w:marRight w:val="0"/>
          <w:marTop w:val="0"/>
          <w:marBottom w:val="0"/>
          <w:divBdr>
            <w:top w:val="none" w:sz="0" w:space="0" w:color="auto"/>
            <w:left w:val="none" w:sz="0" w:space="0" w:color="auto"/>
            <w:bottom w:val="none" w:sz="0" w:space="0" w:color="auto"/>
            <w:right w:val="none" w:sz="0" w:space="0" w:color="auto"/>
          </w:divBdr>
          <w:divsChild>
            <w:div w:id="2144345365">
              <w:marLeft w:val="0"/>
              <w:marRight w:val="0"/>
              <w:marTop w:val="0"/>
              <w:marBottom w:val="0"/>
              <w:divBdr>
                <w:top w:val="none" w:sz="0" w:space="0" w:color="auto"/>
                <w:left w:val="none" w:sz="0" w:space="0" w:color="auto"/>
                <w:bottom w:val="none" w:sz="0" w:space="0" w:color="auto"/>
                <w:right w:val="none" w:sz="0" w:space="0" w:color="auto"/>
              </w:divBdr>
              <w:divsChild>
                <w:div w:id="5393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5190">
      <w:bodyDiv w:val="1"/>
      <w:marLeft w:val="0"/>
      <w:marRight w:val="0"/>
      <w:marTop w:val="0"/>
      <w:marBottom w:val="0"/>
      <w:divBdr>
        <w:top w:val="none" w:sz="0" w:space="0" w:color="auto"/>
        <w:left w:val="none" w:sz="0" w:space="0" w:color="auto"/>
        <w:bottom w:val="none" w:sz="0" w:space="0" w:color="auto"/>
        <w:right w:val="none" w:sz="0" w:space="0" w:color="auto"/>
      </w:divBdr>
    </w:div>
    <w:div w:id="1984001475">
      <w:bodyDiv w:val="1"/>
      <w:marLeft w:val="0"/>
      <w:marRight w:val="0"/>
      <w:marTop w:val="0"/>
      <w:marBottom w:val="0"/>
      <w:divBdr>
        <w:top w:val="none" w:sz="0" w:space="0" w:color="auto"/>
        <w:left w:val="none" w:sz="0" w:space="0" w:color="auto"/>
        <w:bottom w:val="none" w:sz="0" w:space="0" w:color="auto"/>
        <w:right w:val="none" w:sz="0" w:space="0" w:color="auto"/>
      </w:divBdr>
      <w:divsChild>
        <w:div w:id="2004425833">
          <w:marLeft w:val="0"/>
          <w:marRight w:val="0"/>
          <w:marTop w:val="0"/>
          <w:marBottom w:val="0"/>
          <w:divBdr>
            <w:top w:val="none" w:sz="0" w:space="0" w:color="auto"/>
            <w:left w:val="none" w:sz="0" w:space="0" w:color="auto"/>
            <w:bottom w:val="none" w:sz="0" w:space="0" w:color="auto"/>
            <w:right w:val="none" w:sz="0" w:space="0" w:color="auto"/>
          </w:divBdr>
          <w:divsChild>
            <w:div w:id="1458909247">
              <w:marLeft w:val="0"/>
              <w:marRight w:val="0"/>
              <w:marTop w:val="0"/>
              <w:marBottom w:val="0"/>
              <w:divBdr>
                <w:top w:val="none" w:sz="0" w:space="0" w:color="auto"/>
                <w:left w:val="none" w:sz="0" w:space="0" w:color="auto"/>
                <w:bottom w:val="none" w:sz="0" w:space="0" w:color="auto"/>
                <w:right w:val="none" w:sz="0" w:space="0" w:color="auto"/>
              </w:divBdr>
              <w:divsChild>
                <w:div w:id="1613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627020">
      <w:bodyDiv w:val="1"/>
      <w:marLeft w:val="0"/>
      <w:marRight w:val="0"/>
      <w:marTop w:val="0"/>
      <w:marBottom w:val="0"/>
      <w:divBdr>
        <w:top w:val="none" w:sz="0" w:space="0" w:color="auto"/>
        <w:left w:val="none" w:sz="0" w:space="0" w:color="auto"/>
        <w:bottom w:val="none" w:sz="0" w:space="0" w:color="auto"/>
        <w:right w:val="none" w:sz="0" w:space="0" w:color="auto"/>
      </w:divBdr>
      <w:divsChild>
        <w:div w:id="484248259">
          <w:marLeft w:val="0"/>
          <w:marRight w:val="0"/>
          <w:marTop w:val="0"/>
          <w:marBottom w:val="0"/>
          <w:divBdr>
            <w:top w:val="none" w:sz="0" w:space="0" w:color="auto"/>
            <w:left w:val="none" w:sz="0" w:space="0" w:color="auto"/>
            <w:bottom w:val="none" w:sz="0" w:space="0" w:color="auto"/>
            <w:right w:val="none" w:sz="0" w:space="0" w:color="auto"/>
          </w:divBdr>
          <w:divsChild>
            <w:div w:id="1403023428">
              <w:marLeft w:val="0"/>
              <w:marRight w:val="0"/>
              <w:marTop w:val="0"/>
              <w:marBottom w:val="0"/>
              <w:divBdr>
                <w:top w:val="none" w:sz="0" w:space="0" w:color="auto"/>
                <w:left w:val="none" w:sz="0" w:space="0" w:color="auto"/>
                <w:bottom w:val="none" w:sz="0" w:space="0" w:color="auto"/>
                <w:right w:val="none" w:sz="0" w:space="0" w:color="auto"/>
              </w:divBdr>
              <w:divsChild>
                <w:div w:id="6889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99488">
      <w:bodyDiv w:val="1"/>
      <w:marLeft w:val="0"/>
      <w:marRight w:val="0"/>
      <w:marTop w:val="0"/>
      <w:marBottom w:val="0"/>
      <w:divBdr>
        <w:top w:val="none" w:sz="0" w:space="0" w:color="auto"/>
        <w:left w:val="none" w:sz="0" w:space="0" w:color="auto"/>
        <w:bottom w:val="none" w:sz="0" w:space="0" w:color="auto"/>
        <w:right w:val="none" w:sz="0" w:space="0" w:color="auto"/>
      </w:divBdr>
      <w:divsChild>
        <w:div w:id="1156453862">
          <w:marLeft w:val="0"/>
          <w:marRight w:val="0"/>
          <w:marTop w:val="0"/>
          <w:marBottom w:val="0"/>
          <w:divBdr>
            <w:top w:val="none" w:sz="0" w:space="0" w:color="auto"/>
            <w:left w:val="none" w:sz="0" w:space="0" w:color="auto"/>
            <w:bottom w:val="none" w:sz="0" w:space="0" w:color="auto"/>
            <w:right w:val="none" w:sz="0" w:space="0" w:color="auto"/>
          </w:divBdr>
          <w:divsChild>
            <w:div w:id="476923571">
              <w:marLeft w:val="0"/>
              <w:marRight w:val="120"/>
              <w:marTop w:val="0"/>
              <w:marBottom w:val="0"/>
              <w:divBdr>
                <w:top w:val="none" w:sz="0" w:space="0" w:color="auto"/>
                <w:left w:val="none" w:sz="0" w:space="0" w:color="auto"/>
                <w:bottom w:val="none" w:sz="0" w:space="0" w:color="auto"/>
                <w:right w:val="none" w:sz="0" w:space="0" w:color="auto"/>
              </w:divBdr>
            </w:div>
            <w:div w:id="1419062313">
              <w:marLeft w:val="0"/>
              <w:marRight w:val="0"/>
              <w:marTop w:val="0"/>
              <w:marBottom w:val="0"/>
              <w:divBdr>
                <w:top w:val="none" w:sz="0" w:space="0" w:color="auto"/>
                <w:left w:val="none" w:sz="0" w:space="0" w:color="auto"/>
                <w:bottom w:val="none" w:sz="0" w:space="0" w:color="auto"/>
                <w:right w:val="none" w:sz="0" w:space="0" w:color="auto"/>
              </w:divBdr>
            </w:div>
          </w:divsChild>
        </w:div>
        <w:div w:id="893077589">
          <w:marLeft w:val="0"/>
          <w:marRight w:val="0"/>
          <w:marTop w:val="0"/>
          <w:marBottom w:val="0"/>
          <w:divBdr>
            <w:top w:val="none" w:sz="0" w:space="0" w:color="auto"/>
            <w:left w:val="none" w:sz="0" w:space="0" w:color="auto"/>
            <w:bottom w:val="none" w:sz="0" w:space="0" w:color="auto"/>
            <w:right w:val="none" w:sz="0" w:space="0" w:color="auto"/>
          </w:divBdr>
          <w:divsChild>
            <w:div w:id="413087213">
              <w:marLeft w:val="0"/>
              <w:marRight w:val="120"/>
              <w:marTop w:val="0"/>
              <w:marBottom w:val="0"/>
              <w:divBdr>
                <w:top w:val="none" w:sz="0" w:space="0" w:color="auto"/>
                <w:left w:val="none" w:sz="0" w:space="0" w:color="auto"/>
                <w:bottom w:val="none" w:sz="0" w:space="0" w:color="auto"/>
                <w:right w:val="none" w:sz="0" w:space="0" w:color="auto"/>
              </w:divBdr>
            </w:div>
            <w:div w:id="136113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03974">
      <w:bodyDiv w:val="1"/>
      <w:marLeft w:val="0"/>
      <w:marRight w:val="0"/>
      <w:marTop w:val="0"/>
      <w:marBottom w:val="0"/>
      <w:divBdr>
        <w:top w:val="none" w:sz="0" w:space="0" w:color="auto"/>
        <w:left w:val="none" w:sz="0" w:space="0" w:color="auto"/>
        <w:bottom w:val="none" w:sz="0" w:space="0" w:color="auto"/>
        <w:right w:val="none" w:sz="0" w:space="0" w:color="auto"/>
      </w:divBdr>
    </w:div>
    <w:div w:id="2114278246">
      <w:bodyDiv w:val="1"/>
      <w:marLeft w:val="0"/>
      <w:marRight w:val="0"/>
      <w:marTop w:val="0"/>
      <w:marBottom w:val="0"/>
      <w:divBdr>
        <w:top w:val="none" w:sz="0" w:space="0" w:color="auto"/>
        <w:left w:val="none" w:sz="0" w:space="0" w:color="auto"/>
        <w:bottom w:val="none" w:sz="0" w:space="0" w:color="auto"/>
        <w:right w:val="none" w:sz="0" w:space="0" w:color="auto"/>
      </w:divBdr>
      <w:divsChild>
        <w:div w:id="10645178">
          <w:marLeft w:val="0"/>
          <w:marRight w:val="0"/>
          <w:marTop w:val="0"/>
          <w:marBottom w:val="0"/>
          <w:divBdr>
            <w:top w:val="none" w:sz="0" w:space="0" w:color="auto"/>
            <w:left w:val="none" w:sz="0" w:space="0" w:color="auto"/>
            <w:bottom w:val="none" w:sz="0" w:space="0" w:color="auto"/>
            <w:right w:val="none" w:sz="0" w:space="0" w:color="auto"/>
          </w:divBdr>
          <w:divsChild>
            <w:div w:id="1679457899">
              <w:marLeft w:val="0"/>
              <w:marRight w:val="0"/>
              <w:marTop w:val="0"/>
              <w:marBottom w:val="0"/>
              <w:divBdr>
                <w:top w:val="none" w:sz="0" w:space="0" w:color="auto"/>
                <w:left w:val="none" w:sz="0" w:space="0" w:color="auto"/>
                <w:bottom w:val="none" w:sz="0" w:space="0" w:color="auto"/>
                <w:right w:val="none" w:sz="0" w:space="0" w:color="auto"/>
              </w:divBdr>
              <w:divsChild>
                <w:div w:id="156174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71992">
      <w:bodyDiv w:val="1"/>
      <w:marLeft w:val="0"/>
      <w:marRight w:val="0"/>
      <w:marTop w:val="0"/>
      <w:marBottom w:val="0"/>
      <w:divBdr>
        <w:top w:val="none" w:sz="0" w:space="0" w:color="auto"/>
        <w:left w:val="none" w:sz="0" w:space="0" w:color="auto"/>
        <w:bottom w:val="none" w:sz="0" w:space="0" w:color="auto"/>
        <w:right w:val="none" w:sz="0" w:space="0" w:color="auto"/>
      </w:divBdr>
      <w:divsChild>
        <w:div w:id="1531530012">
          <w:marLeft w:val="0"/>
          <w:marRight w:val="0"/>
          <w:marTop w:val="0"/>
          <w:marBottom w:val="0"/>
          <w:divBdr>
            <w:top w:val="none" w:sz="0" w:space="0" w:color="auto"/>
            <w:left w:val="none" w:sz="0" w:space="0" w:color="auto"/>
            <w:bottom w:val="none" w:sz="0" w:space="0" w:color="auto"/>
            <w:right w:val="none" w:sz="0" w:space="0" w:color="auto"/>
          </w:divBdr>
          <w:divsChild>
            <w:div w:id="87121779">
              <w:marLeft w:val="0"/>
              <w:marRight w:val="0"/>
              <w:marTop w:val="0"/>
              <w:marBottom w:val="0"/>
              <w:divBdr>
                <w:top w:val="none" w:sz="0" w:space="0" w:color="auto"/>
                <w:left w:val="none" w:sz="0" w:space="0" w:color="auto"/>
                <w:bottom w:val="none" w:sz="0" w:space="0" w:color="auto"/>
                <w:right w:val="none" w:sz="0" w:space="0" w:color="auto"/>
              </w:divBdr>
              <w:divsChild>
                <w:div w:id="2760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298026">
      <w:bodyDiv w:val="1"/>
      <w:marLeft w:val="0"/>
      <w:marRight w:val="0"/>
      <w:marTop w:val="0"/>
      <w:marBottom w:val="0"/>
      <w:divBdr>
        <w:top w:val="none" w:sz="0" w:space="0" w:color="auto"/>
        <w:left w:val="none" w:sz="0" w:space="0" w:color="auto"/>
        <w:bottom w:val="none" w:sz="0" w:space="0" w:color="auto"/>
        <w:right w:val="none" w:sz="0" w:space="0" w:color="auto"/>
      </w:divBdr>
    </w:div>
    <w:div w:id="212907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07/relationships/hdphoto" Target="media/hdphoto3.wdp"/><Relationship Id="rId10" Type="http://schemas.openxmlformats.org/officeDocument/2006/relationships/image" Target="media/image3.pn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14382-8363-594E-84D8-F0FB89272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18</Pages>
  <Words>3711</Words>
  <Characters>21157</Characters>
  <Application>Microsoft Office Word</Application>
  <DocSecurity>0</DocSecurity>
  <Lines>176</Lines>
  <Paragraphs>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Sazzini</dc:creator>
  <cp:keywords/>
  <dc:description/>
  <cp:lastModifiedBy>Marco Sazzini</cp:lastModifiedBy>
  <cp:revision>28</cp:revision>
  <cp:lastPrinted>2019-08-01T09:00:00Z</cp:lastPrinted>
  <dcterms:created xsi:type="dcterms:W3CDTF">2020-03-06T09:52:00Z</dcterms:created>
  <dcterms:modified xsi:type="dcterms:W3CDTF">2020-04-14T06:43:00Z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Patrick.Descombes@rd.nestle.com</vt:lpwstr>
  </property>
  <property fmtid="{D5CDD505-2E9C-101B-9397-08002B2CF9AE}" pid="5" name="MSIP_Label_1ada0a2f-b917-4d51-b0d0-d418a10c8b23_SetDate">
    <vt:lpwstr>2019-07-16T12:30:43.7845623Z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373a5094-dbc8-42d0-b5c0-b7439d8d09dc</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ies>
</file>