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8FA4F" w14:textId="77777777" w:rsidR="00712BA4" w:rsidRPr="00D558EF" w:rsidRDefault="00712BA4" w:rsidP="008A5FF9">
      <w:pPr>
        <w:pStyle w:val="NoSpacing"/>
        <w:spacing w:line="480" w:lineRule="auto"/>
        <w:rPr>
          <w:b/>
          <w:sz w:val="24"/>
        </w:rPr>
      </w:pPr>
      <w:r w:rsidRPr="00D558EF">
        <w:rPr>
          <w:b/>
          <w:sz w:val="24"/>
        </w:rPr>
        <w:t>Supplementary information for:</w:t>
      </w:r>
    </w:p>
    <w:p w14:paraId="62E449EC" w14:textId="35BD4E7E" w:rsidR="00F17557" w:rsidRPr="00D558EF" w:rsidRDefault="00F17557" w:rsidP="008A5FF9">
      <w:pPr>
        <w:pStyle w:val="NoSpacing"/>
        <w:spacing w:line="480" w:lineRule="auto"/>
        <w:rPr>
          <w:b/>
          <w:sz w:val="24"/>
        </w:rPr>
      </w:pPr>
      <w:r w:rsidRPr="00D558EF">
        <w:rPr>
          <w:b/>
          <w:sz w:val="24"/>
        </w:rPr>
        <w:t>Gut bacterial deamination of residual levodopa medication for Parkinson’s disease</w:t>
      </w:r>
    </w:p>
    <w:p w14:paraId="6AF4DDB0" w14:textId="77777777" w:rsidR="00F17557" w:rsidRPr="00D558EF" w:rsidRDefault="00F17557" w:rsidP="008A5FF9">
      <w:pPr>
        <w:pStyle w:val="NoSpacing"/>
        <w:spacing w:line="480" w:lineRule="auto"/>
        <w:rPr>
          <w:lang w:val="nl-NL"/>
        </w:rPr>
      </w:pPr>
      <w:proofErr w:type="spellStart"/>
      <w:r w:rsidRPr="00D558EF">
        <w:rPr>
          <w:b/>
          <w:lang w:val="nl-NL"/>
        </w:rPr>
        <w:t>Authors</w:t>
      </w:r>
      <w:proofErr w:type="spellEnd"/>
      <w:r w:rsidRPr="00D558EF">
        <w:rPr>
          <w:b/>
          <w:lang w:val="nl-NL"/>
        </w:rPr>
        <w:t>:</w:t>
      </w:r>
      <w:r w:rsidRPr="00D558EF">
        <w:rPr>
          <w:lang w:val="nl-NL"/>
        </w:rPr>
        <w:t xml:space="preserve"> Sebastiaan P. van Kessel</w:t>
      </w:r>
      <w:r w:rsidRPr="00D558EF">
        <w:rPr>
          <w:vertAlign w:val="superscript"/>
          <w:lang w:val="nl-NL"/>
        </w:rPr>
        <w:t>1</w:t>
      </w:r>
      <w:r w:rsidRPr="00D558EF">
        <w:rPr>
          <w:lang w:val="nl-NL"/>
        </w:rPr>
        <w:t xml:space="preserve">, </w:t>
      </w:r>
      <w:proofErr w:type="spellStart"/>
      <w:r w:rsidRPr="00D558EF">
        <w:rPr>
          <w:lang w:val="nl-NL"/>
        </w:rPr>
        <w:t>Hiltje</w:t>
      </w:r>
      <w:proofErr w:type="spellEnd"/>
      <w:r w:rsidRPr="00D558EF">
        <w:rPr>
          <w:lang w:val="nl-NL"/>
        </w:rPr>
        <w:t xml:space="preserve"> R. de Jong</w:t>
      </w:r>
      <w:r w:rsidRPr="00D558EF">
        <w:rPr>
          <w:vertAlign w:val="superscript"/>
          <w:lang w:val="nl-NL"/>
        </w:rPr>
        <w:t>1</w:t>
      </w:r>
      <w:r w:rsidRPr="00D558EF">
        <w:rPr>
          <w:lang w:val="nl-NL"/>
        </w:rPr>
        <w:t>, Simon L. Winkel</w:t>
      </w:r>
      <w:r w:rsidRPr="00D558EF">
        <w:rPr>
          <w:vertAlign w:val="superscript"/>
          <w:lang w:val="nl-NL"/>
        </w:rPr>
        <w:t>1</w:t>
      </w:r>
      <w:r w:rsidRPr="00D558EF">
        <w:rPr>
          <w:lang w:val="nl-NL"/>
        </w:rPr>
        <w:t>, Sander S. van Leeuwen</w:t>
      </w:r>
      <w:r w:rsidRPr="00D558EF">
        <w:rPr>
          <w:vertAlign w:val="superscript"/>
          <w:lang w:val="nl-NL"/>
        </w:rPr>
        <w:t>1</w:t>
      </w:r>
      <w:r w:rsidRPr="00D558EF">
        <w:rPr>
          <w:rFonts w:ascii="Verdana" w:hAnsi="Verdana"/>
          <w:sz w:val="18"/>
          <w:szCs w:val="18"/>
          <w:vertAlign w:val="superscript"/>
          <w:lang w:val="nl-NL"/>
        </w:rPr>
        <w:t>†</w:t>
      </w:r>
      <w:r w:rsidRPr="00D558EF">
        <w:rPr>
          <w:lang w:val="nl-NL"/>
        </w:rPr>
        <w:t xml:space="preserve">, </w:t>
      </w:r>
      <w:proofErr w:type="spellStart"/>
      <w:r w:rsidRPr="00D558EF">
        <w:rPr>
          <w:lang w:val="nl-NL"/>
        </w:rPr>
        <w:t>Sieger</w:t>
      </w:r>
      <w:proofErr w:type="spellEnd"/>
      <w:r w:rsidRPr="00D558EF">
        <w:rPr>
          <w:lang w:val="nl-NL"/>
        </w:rPr>
        <w:t xml:space="preserve"> A. Nelemans</w:t>
      </w:r>
      <w:r w:rsidRPr="00D558EF">
        <w:rPr>
          <w:vertAlign w:val="superscript"/>
          <w:lang w:val="nl-NL"/>
        </w:rPr>
        <w:t>2</w:t>
      </w:r>
      <w:r w:rsidRPr="00D558EF">
        <w:rPr>
          <w:lang w:val="nl-NL"/>
        </w:rPr>
        <w:t xml:space="preserve">, </w:t>
      </w:r>
      <w:proofErr w:type="spellStart"/>
      <w:r w:rsidRPr="00D558EF">
        <w:rPr>
          <w:lang w:val="nl-NL"/>
        </w:rPr>
        <w:t>Hjalmar</w:t>
      </w:r>
      <w:proofErr w:type="spellEnd"/>
      <w:r w:rsidRPr="00D558EF">
        <w:rPr>
          <w:lang w:val="nl-NL"/>
        </w:rPr>
        <w:t xml:space="preserve"> Permentier</w:t>
      </w:r>
      <w:r w:rsidRPr="00D558EF">
        <w:rPr>
          <w:vertAlign w:val="superscript"/>
          <w:lang w:val="nl-NL"/>
        </w:rPr>
        <w:t>3</w:t>
      </w:r>
      <w:r w:rsidRPr="00D558EF">
        <w:rPr>
          <w:lang w:val="nl-NL"/>
        </w:rPr>
        <w:t>, Ali Keshavarzian</w:t>
      </w:r>
      <w:r w:rsidRPr="00D558EF">
        <w:rPr>
          <w:vertAlign w:val="superscript"/>
          <w:lang w:val="nl-NL"/>
        </w:rPr>
        <w:t>4</w:t>
      </w:r>
      <w:r w:rsidRPr="00D558EF">
        <w:rPr>
          <w:lang w:val="nl-NL"/>
        </w:rPr>
        <w:t xml:space="preserve">, </w:t>
      </w:r>
      <w:proofErr w:type="spellStart"/>
      <w:r w:rsidRPr="00D558EF">
        <w:rPr>
          <w:lang w:val="nl-NL"/>
        </w:rPr>
        <w:t>Sahar</w:t>
      </w:r>
      <w:proofErr w:type="spellEnd"/>
      <w:r w:rsidRPr="00D558EF">
        <w:rPr>
          <w:lang w:val="nl-NL"/>
        </w:rPr>
        <w:t xml:space="preserve"> El Aidy</w:t>
      </w:r>
      <w:r w:rsidRPr="00D558EF">
        <w:rPr>
          <w:vertAlign w:val="superscript"/>
          <w:lang w:val="nl-NL"/>
        </w:rPr>
        <w:t>1*</w:t>
      </w:r>
    </w:p>
    <w:p w14:paraId="5FC4039F" w14:textId="77777777" w:rsidR="00712BA4" w:rsidRPr="00D558EF" w:rsidRDefault="00712BA4" w:rsidP="008A5FF9">
      <w:pPr>
        <w:pStyle w:val="NoSpacing"/>
        <w:spacing w:line="480" w:lineRule="auto"/>
        <w:jc w:val="both"/>
        <w:outlineLvl w:val="0"/>
        <w:rPr>
          <w:b/>
        </w:rPr>
      </w:pPr>
      <w:r w:rsidRPr="00D558EF">
        <w:rPr>
          <w:b/>
        </w:rPr>
        <w:t>Affiliations:</w:t>
      </w:r>
    </w:p>
    <w:p w14:paraId="7DCBDA1A" w14:textId="77777777" w:rsidR="00712BA4" w:rsidRPr="00D558EF" w:rsidRDefault="00712BA4" w:rsidP="008A5FF9">
      <w:pPr>
        <w:pStyle w:val="NoSpacing"/>
        <w:spacing w:line="480" w:lineRule="auto"/>
        <w:jc w:val="both"/>
      </w:pPr>
      <w:r w:rsidRPr="00D558EF">
        <w:rPr>
          <w:vertAlign w:val="superscript"/>
        </w:rPr>
        <w:t xml:space="preserve">1 </w:t>
      </w:r>
      <w:r w:rsidRPr="00D558EF">
        <w:t xml:space="preserve">Department of Molecular Immunology and Microbiology, Groningen Biomolecular Sciences and Biotechnology Institute (GBB), University of Groningen, </w:t>
      </w:r>
      <w:proofErr w:type="spellStart"/>
      <w:r w:rsidRPr="00D558EF">
        <w:t>Nijenborgh</w:t>
      </w:r>
      <w:proofErr w:type="spellEnd"/>
      <w:r w:rsidRPr="00D558EF">
        <w:t xml:space="preserve"> 7, 9747 AG Groningen, The Netherlands.</w:t>
      </w:r>
    </w:p>
    <w:p w14:paraId="107B1481" w14:textId="77777777" w:rsidR="00712BA4" w:rsidRPr="00D558EF" w:rsidRDefault="00712BA4" w:rsidP="008A5FF9">
      <w:pPr>
        <w:pStyle w:val="NoSpacing"/>
        <w:spacing w:line="480" w:lineRule="auto"/>
        <w:jc w:val="both"/>
      </w:pPr>
      <w:r w:rsidRPr="00D558EF">
        <w:rPr>
          <w:vertAlign w:val="superscript"/>
        </w:rPr>
        <w:t xml:space="preserve">2 </w:t>
      </w:r>
      <w:r w:rsidRPr="00D558EF">
        <w:t xml:space="preserve">Department of Molecular Neurobiology, Groningen Institute for Evolutionary Life Sciences (GELIFES), University of Groningen, </w:t>
      </w:r>
      <w:proofErr w:type="spellStart"/>
      <w:r w:rsidRPr="00D558EF">
        <w:t>Nijenborgh</w:t>
      </w:r>
      <w:proofErr w:type="spellEnd"/>
      <w:r w:rsidRPr="00D558EF">
        <w:t xml:space="preserve"> 7, 9747 AG Groningen, The Netherlands.</w:t>
      </w:r>
    </w:p>
    <w:p w14:paraId="5CCE527B" w14:textId="77777777" w:rsidR="00712BA4" w:rsidRPr="00D558EF" w:rsidRDefault="00712BA4" w:rsidP="008A5FF9">
      <w:pPr>
        <w:pStyle w:val="NoSpacing"/>
        <w:spacing w:line="480" w:lineRule="auto"/>
        <w:jc w:val="both"/>
      </w:pPr>
      <w:r w:rsidRPr="00D558EF">
        <w:rPr>
          <w:vertAlign w:val="superscript"/>
        </w:rPr>
        <w:t xml:space="preserve">3  </w:t>
      </w:r>
      <w:r w:rsidRPr="00D558EF">
        <w:t>Interfaculty Mass Spectrometry Center, University of Groningen, The Netherlands.</w:t>
      </w:r>
    </w:p>
    <w:p w14:paraId="723F2CAB" w14:textId="77777777" w:rsidR="00712BA4" w:rsidRPr="00D558EF" w:rsidRDefault="00712BA4" w:rsidP="008A5FF9">
      <w:pPr>
        <w:pStyle w:val="NoSpacing"/>
        <w:spacing w:line="480" w:lineRule="auto"/>
        <w:jc w:val="both"/>
      </w:pPr>
      <w:r w:rsidRPr="00D558EF">
        <w:rPr>
          <w:vertAlign w:val="superscript"/>
        </w:rPr>
        <w:t xml:space="preserve">4 </w:t>
      </w:r>
      <w:r w:rsidRPr="00D558EF">
        <w:t>Division of Digestive Disease and Nutrition, Section of Gastroenterology, Department of Internal Medicine, Rush University Medical Center, 1725 W. Harrison, Suite 206, Chicago, Illinois 60612, USA.</w:t>
      </w:r>
    </w:p>
    <w:p w14:paraId="7CA1A337" w14:textId="77777777" w:rsidR="00712BA4" w:rsidRPr="00D558EF" w:rsidRDefault="00712BA4" w:rsidP="008A5FF9">
      <w:pPr>
        <w:pStyle w:val="NoSpacing"/>
        <w:spacing w:line="480" w:lineRule="auto"/>
        <w:jc w:val="both"/>
        <w:rPr>
          <w:vertAlign w:val="superscript"/>
        </w:rPr>
      </w:pPr>
    </w:p>
    <w:p w14:paraId="5FFF6200" w14:textId="77777777" w:rsidR="00712BA4" w:rsidRPr="00D558EF" w:rsidRDefault="00712BA4" w:rsidP="008A5FF9">
      <w:pPr>
        <w:pStyle w:val="NoSpacing"/>
        <w:spacing w:line="480" w:lineRule="auto"/>
        <w:jc w:val="both"/>
      </w:pPr>
      <w:r w:rsidRPr="00D558EF">
        <w:rPr>
          <w:sz w:val="18"/>
          <w:szCs w:val="18"/>
          <w:vertAlign w:val="superscript"/>
        </w:rPr>
        <w:t>†</w:t>
      </w:r>
      <w:r w:rsidRPr="00D558EF">
        <w:rPr>
          <w:vertAlign w:val="superscript"/>
        </w:rPr>
        <w:t xml:space="preserve"> </w:t>
      </w:r>
      <w:r w:rsidRPr="00D558EF">
        <w:t xml:space="preserve">Current address: Department of Laboratory Medicine, Cluster Human Nutrition &amp; Health, University Medical Center Groningen (UMCG), </w:t>
      </w:r>
      <w:proofErr w:type="spellStart"/>
      <w:r w:rsidRPr="00D558EF">
        <w:t>Hanzeplein</w:t>
      </w:r>
      <w:proofErr w:type="spellEnd"/>
      <w:r w:rsidRPr="00D558EF">
        <w:t xml:space="preserve"> 1, 9713 GZ, Groningen, The Netherlands</w:t>
      </w:r>
    </w:p>
    <w:p w14:paraId="635F7EED" w14:textId="77777777" w:rsidR="00712BA4" w:rsidRPr="00D558EF" w:rsidRDefault="00712BA4" w:rsidP="008A5FF9">
      <w:pPr>
        <w:pStyle w:val="NoSpacing"/>
        <w:spacing w:line="480" w:lineRule="auto"/>
        <w:jc w:val="both"/>
      </w:pPr>
    </w:p>
    <w:p w14:paraId="61953DA3" w14:textId="77777777" w:rsidR="00712BA4" w:rsidRPr="00D558EF" w:rsidRDefault="00712BA4" w:rsidP="008A5FF9">
      <w:pPr>
        <w:pStyle w:val="NoSpacing"/>
        <w:spacing w:line="480" w:lineRule="auto"/>
        <w:jc w:val="both"/>
      </w:pPr>
      <w:r w:rsidRPr="00D558EF">
        <w:rPr>
          <w:vertAlign w:val="superscript"/>
        </w:rPr>
        <w:t>*</w:t>
      </w:r>
      <w:r w:rsidRPr="00D558EF">
        <w:t xml:space="preserve"> Corresponding author. Email: sahar.elaidy@rug.nl</w:t>
      </w:r>
    </w:p>
    <w:p w14:paraId="356A7380" w14:textId="77777777" w:rsidR="00712BA4" w:rsidRPr="00D558EF" w:rsidRDefault="00712BA4" w:rsidP="008A5FF9">
      <w:pPr>
        <w:pStyle w:val="NoSpacing"/>
        <w:spacing w:line="480" w:lineRule="auto"/>
        <w:jc w:val="both"/>
      </w:pPr>
      <w:r w:rsidRPr="00D558EF">
        <w:t xml:space="preserve">Address: Groningen Biomolecular Sciences and Biotechnology Institute (GBB), University of Groningen, </w:t>
      </w:r>
      <w:proofErr w:type="spellStart"/>
      <w:r w:rsidRPr="00D558EF">
        <w:t>Nijenborg</w:t>
      </w:r>
      <w:proofErr w:type="spellEnd"/>
      <w:r w:rsidRPr="00D558EF">
        <w:t xml:space="preserve"> 7, 9747 AG Groningen, The Netherlands. P: +31(0)503632201.      </w:t>
      </w:r>
    </w:p>
    <w:p w14:paraId="4FDDD4CF" w14:textId="11D1B8E3" w:rsidR="00712BA4" w:rsidRPr="00D558EF" w:rsidRDefault="00712BA4" w:rsidP="008A5FF9">
      <w:pPr>
        <w:spacing w:line="480" w:lineRule="auto"/>
        <w:jc w:val="both"/>
        <w:rPr>
          <w:rFonts w:ascii="Times New Roman" w:hAnsi="Times New Roman" w:cs="Times New Roman"/>
        </w:rPr>
      </w:pPr>
      <w:r w:rsidRPr="00D558EF">
        <w:rPr>
          <w:rFonts w:ascii="Times New Roman" w:hAnsi="Times New Roman" w:cs="Times New Roman"/>
          <w:vertAlign w:val="superscript"/>
        </w:rPr>
        <w:br/>
      </w:r>
    </w:p>
    <w:p w14:paraId="35AE964F" w14:textId="3B34F093" w:rsidR="00712BA4" w:rsidRPr="00D558EF" w:rsidRDefault="00712BA4" w:rsidP="008A5FF9">
      <w:pPr>
        <w:spacing w:line="480" w:lineRule="auto"/>
        <w:jc w:val="both"/>
        <w:rPr>
          <w:rFonts w:ascii="Times New Roman" w:hAnsi="Times New Roman" w:cs="Times New Roman"/>
        </w:rPr>
      </w:pPr>
    </w:p>
    <w:p w14:paraId="78FE1BCE" w14:textId="77777777" w:rsidR="00712BA4" w:rsidRPr="00D558EF" w:rsidRDefault="00712BA4" w:rsidP="008A5FF9">
      <w:pPr>
        <w:spacing w:line="480" w:lineRule="auto"/>
        <w:jc w:val="both"/>
        <w:rPr>
          <w:rFonts w:ascii="Times New Roman" w:hAnsi="Times New Roman" w:cs="Times New Roman"/>
        </w:rPr>
      </w:pPr>
    </w:p>
    <w:p w14:paraId="0C39E4D7" w14:textId="77777777" w:rsidR="00712BA4" w:rsidRPr="00D558EF" w:rsidRDefault="00712BA4" w:rsidP="008A5FF9">
      <w:pPr>
        <w:spacing w:line="480" w:lineRule="auto"/>
        <w:jc w:val="both"/>
        <w:rPr>
          <w:rFonts w:ascii="Times New Roman" w:hAnsi="Times New Roman" w:cs="Times New Roman"/>
        </w:rPr>
      </w:pPr>
    </w:p>
    <w:p w14:paraId="4EE9ABE9" w14:textId="77777777" w:rsidR="00F17557" w:rsidRPr="00D558EF" w:rsidRDefault="00F17557" w:rsidP="008A5FF9">
      <w:pPr>
        <w:jc w:val="center"/>
        <w:rPr>
          <w:rFonts w:ascii="Times New Roman" w:hAnsi="Times New Roman" w:cs="Times New Roman"/>
          <w:b/>
        </w:rPr>
      </w:pPr>
    </w:p>
    <w:p w14:paraId="7F9540F4" w14:textId="77777777" w:rsidR="001F5DEE" w:rsidRPr="00D558EF" w:rsidRDefault="001F5DEE" w:rsidP="008A5FF9">
      <w:pPr>
        <w:spacing w:line="480" w:lineRule="auto"/>
        <w:jc w:val="both"/>
        <w:rPr>
          <w:rFonts w:ascii="Times New Roman" w:hAnsi="Times New Roman" w:cs="Times New Roman"/>
          <w:b/>
        </w:rPr>
      </w:pPr>
      <w:r w:rsidRPr="00D558EF">
        <w:rPr>
          <w:rFonts w:ascii="Times New Roman" w:hAnsi="Times New Roman" w:cs="Times New Roman"/>
          <w:b/>
        </w:rPr>
        <w:lastRenderedPageBreak/>
        <w:t>Supplementary Results</w:t>
      </w:r>
    </w:p>
    <w:p w14:paraId="1BE9C17C" w14:textId="32146A33" w:rsidR="001F5DEE" w:rsidRPr="00D558EF" w:rsidRDefault="00277419" w:rsidP="008A5FF9">
      <w:pPr>
        <w:spacing w:line="480" w:lineRule="auto"/>
        <w:jc w:val="both"/>
        <w:rPr>
          <w:rFonts w:ascii="Times New Roman" w:hAnsi="Times New Roman" w:cs="Times New Roman"/>
          <w:b/>
        </w:rPr>
      </w:pPr>
      <w:r>
        <w:rPr>
          <w:rFonts w:ascii="Times New Roman" w:hAnsi="Times New Roman" w:cs="Times New Roman"/>
          <w:b/>
        </w:rPr>
        <w:t>Metagenomic a</w:t>
      </w:r>
      <w:r w:rsidR="00B9510B" w:rsidRPr="00D558EF">
        <w:rPr>
          <w:rFonts w:ascii="Times New Roman" w:hAnsi="Times New Roman" w:cs="Times New Roman"/>
          <w:b/>
        </w:rPr>
        <w:t xml:space="preserve">nalysis of deaminating bacteria and </w:t>
      </w:r>
      <w:r w:rsidR="00B9510B" w:rsidRPr="00D558EF">
        <w:rPr>
          <w:rFonts w:ascii="Times New Roman" w:hAnsi="Times New Roman" w:cs="Times New Roman"/>
          <w:b/>
          <w:i/>
        </w:rPr>
        <w:t xml:space="preserve">E. </w:t>
      </w:r>
      <w:proofErr w:type="spellStart"/>
      <w:r w:rsidR="00B9510B" w:rsidRPr="00D558EF">
        <w:rPr>
          <w:rFonts w:ascii="Times New Roman" w:hAnsi="Times New Roman" w:cs="Times New Roman"/>
          <w:b/>
          <w:i/>
        </w:rPr>
        <w:t>lenta</w:t>
      </w:r>
      <w:proofErr w:type="spellEnd"/>
      <w:r w:rsidR="00B9510B" w:rsidRPr="00D558EF">
        <w:rPr>
          <w:rFonts w:ascii="Times New Roman" w:hAnsi="Times New Roman" w:cs="Times New Roman"/>
          <w:b/>
        </w:rPr>
        <w:t xml:space="preserve"> in PD and HC fecal and mucosal samples</w:t>
      </w:r>
    </w:p>
    <w:p w14:paraId="163A30A9" w14:textId="7FD315CD" w:rsidR="00B9510B" w:rsidRPr="00D558EF" w:rsidRDefault="001F5DEE" w:rsidP="008A5FF9">
      <w:pPr>
        <w:spacing w:line="480" w:lineRule="auto"/>
        <w:jc w:val="both"/>
        <w:rPr>
          <w:rFonts w:ascii="Times New Roman" w:hAnsi="Times New Roman" w:cs="Times New Roman"/>
        </w:rPr>
      </w:pPr>
      <w:bookmarkStart w:id="0" w:name="_Hlk49168279"/>
      <w:r w:rsidRPr="00D558EF">
        <w:rPr>
          <w:rFonts w:ascii="Times New Roman" w:hAnsi="Times New Roman" w:cs="Times New Roman"/>
        </w:rPr>
        <w:t xml:space="preserve">Measuring activity in fecal incubations shows that live bacteria express and produce enzymes that are capable of metabolic conversions, metagenomics on the other hand will only provide information whether a bacterium is present (death or alive) but no information on the activity of a certain metabolic pathway. Although its drawbacks it is of value to investigate the </w:t>
      </w:r>
      <w:r w:rsidR="003622C8" w:rsidRPr="00D558EF">
        <w:rPr>
          <w:rFonts w:ascii="Times New Roman" w:hAnsi="Times New Roman" w:cs="Times New Roman"/>
        </w:rPr>
        <w:t xml:space="preserve">genomic abundance </w:t>
      </w:r>
      <w:r w:rsidRPr="00D558EF">
        <w:rPr>
          <w:rFonts w:ascii="Times New Roman" w:hAnsi="Times New Roman" w:cs="Times New Roman"/>
        </w:rPr>
        <w:t>levels of bacteria capable of deaminating (N)PAAA</w:t>
      </w:r>
      <w:r w:rsidR="003622C8" w:rsidRPr="00D558EF">
        <w:rPr>
          <w:rFonts w:ascii="Times New Roman" w:hAnsi="Times New Roman" w:cs="Times New Roman"/>
        </w:rPr>
        <w:t>s</w:t>
      </w:r>
      <w:r w:rsidRPr="00D558EF">
        <w:rPr>
          <w:rFonts w:ascii="Times New Roman" w:hAnsi="Times New Roman" w:cs="Times New Roman"/>
        </w:rPr>
        <w:t>.</w:t>
      </w:r>
      <w:bookmarkEnd w:id="0"/>
      <w:r w:rsidRPr="00D558EF">
        <w:rPr>
          <w:rFonts w:ascii="Times New Roman" w:hAnsi="Times New Roman" w:cs="Times New Roman"/>
        </w:rPr>
        <w:t xml:space="preserve"> </w:t>
      </w:r>
      <w:r w:rsidR="00F17557" w:rsidRPr="00D558EF">
        <w:rPr>
          <w:rFonts w:ascii="Times New Roman" w:hAnsi="Times New Roman" w:cs="Times New Roman"/>
        </w:rPr>
        <w:t>In order to determine the relative abundance of deaminating bacteria</w:t>
      </w:r>
      <w:r w:rsidRPr="00D558EF">
        <w:rPr>
          <w:rFonts w:ascii="Times New Roman" w:hAnsi="Times New Roman" w:cs="Times New Roman"/>
        </w:rPr>
        <w:t xml:space="preserve">, the 16s rDNA metagenomic sequence data from stool and sigmoid colon mucosa samples of PD patients and healthy controls from </w:t>
      </w:r>
      <w:proofErr w:type="spellStart"/>
      <w:r w:rsidRPr="00D558EF">
        <w:rPr>
          <w:rFonts w:ascii="Times New Roman" w:hAnsi="Times New Roman" w:cs="Times New Roman"/>
        </w:rPr>
        <w:t>Keshavarzian</w:t>
      </w:r>
      <w:proofErr w:type="spellEnd"/>
      <w:r w:rsidRPr="00D558EF">
        <w:rPr>
          <w:rFonts w:ascii="Times New Roman" w:hAnsi="Times New Roman" w:cs="Times New Roman"/>
        </w:rPr>
        <w:t xml:space="preserve"> </w:t>
      </w:r>
      <w:r w:rsidRPr="00D558EF">
        <w:rPr>
          <w:rFonts w:ascii="Times New Roman" w:hAnsi="Times New Roman" w:cs="Times New Roman"/>
          <w:i/>
        </w:rPr>
        <w:t>et al</w:t>
      </w:r>
      <w:r w:rsidRPr="00D558EF">
        <w:rPr>
          <w:rFonts w:ascii="Times New Roman" w:hAnsi="Times New Roman" w:cs="Times New Roman"/>
        </w:rPr>
        <w:t>., 2015 (</w:t>
      </w:r>
      <w:proofErr w:type="spellStart"/>
      <w:r w:rsidRPr="00D558EF">
        <w:rPr>
          <w:rFonts w:ascii="Times New Roman" w:hAnsi="Times New Roman" w:cs="Times New Roman"/>
        </w:rPr>
        <w:t>bioproject</w:t>
      </w:r>
      <w:proofErr w:type="spellEnd"/>
      <w:r w:rsidRPr="00D558EF">
        <w:rPr>
          <w:rFonts w:ascii="Times New Roman" w:hAnsi="Times New Roman" w:cs="Times New Roman"/>
        </w:rPr>
        <w:t xml:space="preserve"> PRJNA268515) were analyzed using Kraken2, a </w:t>
      </w:r>
      <w:r w:rsidRPr="00D558EF">
        <w:rPr>
          <w:rFonts w:ascii="Times New Roman" w:hAnsi="Times New Roman" w:cs="Times New Roman"/>
          <w:i/>
        </w:rPr>
        <w:t>k</w:t>
      </w:r>
      <w:r w:rsidRPr="00D558EF">
        <w:rPr>
          <w:rFonts w:ascii="Times New Roman" w:hAnsi="Times New Roman" w:cs="Times New Roman"/>
        </w:rPr>
        <w:t>-</w:t>
      </w:r>
      <w:proofErr w:type="spellStart"/>
      <w:r w:rsidRPr="00D558EF">
        <w:rPr>
          <w:rFonts w:ascii="Times New Roman" w:hAnsi="Times New Roman" w:cs="Times New Roman"/>
        </w:rPr>
        <w:t>mer</w:t>
      </w:r>
      <w:proofErr w:type="spellEnd"/>
      <w:r w:rsidRPr="00D558EF">
        <w:rPr>
          <w:rFonts w:ascii="Times New Roman" w:hAnsi="Times New Roman" w:cs="Times New Roman"/>
        </w:rPr>
        <w:t xml:space="preserve"> taxonomic classification system followed by Bracken (Bayesian </w:t>
      </w:r>
      <w:proofErr w:type="spellStart"/>
      <w:r w:rsidRPr="00D558EF">
        <w:rPr>
          <w:rFonts w:ascii="Times New Roman" w:hAnsi="Times New Roman" w:cs="Times New Roman"/>
        </w:rPr>
        <w:t>Reestimation</w:t>
      </w:r>
      <w:proofErr w:type="spellEnd"/>
      <w:r w:rsidRPr="00D558EF">
        <w:rPr>
          <w:rFonts w:ascii="Times New Roman" w:hAnsi="Times New Roman" w:cs="Times New Roman"/>
        </w:rPr>
        <w:t xml:space="preserve"> of Abundance with </w:t>
      </w:r>
      <w:proofErr w:type="spellStart"/>
      <w:r w:rsidRPr="00D558EF">
        <w:rPr>
          <w:rFonts w:ascii="Times New Roman" w:hAnsi="Times New Roman" w:cs="Times New Roman"/>
        </w:rPr>
        <w:t>KrakEN</w:t>
      </w:r>
      <w:proofErr w:type="spellEnd"/>
      <w:r w:rsidRPr="00D558EF">
        <w:rPr>
          <w:rFonts w:ascii="Times New Roman" w:hAnsi="Times New Roman" w:cs="Times New Roman"/>
        </w:rPr>
        <w:t>) that computes the abundance of species. We extracted the bacteria that are known to be capable of deaminating (N)PAAAs</w:t>
      </w:r>
      <w:r w:rsidR="002E085E">
        <w:rPr>
          <w:rFonts w:ascii="Times New Roman" w:hAnsi="Times New Roman" w:cs="Times New Roman"/>
        </w:rPr>
        <w:t xml:space="preserve"> [11</w:t>
      </w:r>
      <w:r w:rsidR="002E085E" w:rsidRPr="00974484">
        <w:rPr>
          <w:rFonts w:ascii="Times New Roman" w:hAnsi="Times New Roman" w:cs="Times New Roman"/>
          <w:noProof/>
        </w:rPr>
        <w:t>–</w:t>
      </w:r>
      <w:r w:rsidR="002E085E">
        <w:rPr>
          <w:rFonts w:ascii="Times New Roman" w:hAnsi="Times New Roman" w:cs="Times New Roman"/>
        </w:rPr>
        <w:t>13]</w:t>
      </w:r>
      <w:r w:rsidRPr="00D558EF">
        <w:rPr>
          <w:rFonts w:ascii="Times New Roman" w:hAnsi="Times New Roman" w:cs="Times New Roman"/>
        </w:rPr>
        <w:t xml:space="preserve"> and </w:t>
      </w:r>
      <w:r w:rsidRPr="00D558EF">
        <w:rPr>
          <w:rFonts w:ascii="Times New Roman" w:hAnsi="Times New Roman" w:cs="Times New Roman"/>
          <w:i/>
        </w:rPr>
        <w:t xml:space="preserve">E. </w:t>
      </w:r>
      <w:proofErr w:type="spellStart"/>
      <w:r w:rsidRPr="00D558EF">
        <w:rPr>
          <w:rFonts w:ascii="Times New Roman" w:hAnsi="Times New Roman" w:cs="Times New Roman"/>
          <w:i/>
        </w:rPr>
        <w:t>lenta</w:t>
      </w:r>
      <w:proofErr w:type="spellEnd"/>
      <w:r w:rsidRPr="00D558EF">
        <w:rPr>
          <w:rFonts w:ascii="Times New Roman" w:hAnsi="Times New Roman" w:cs="Times New Roman"/>
        </w:rPr>
        <w:t xml:space="preserve"> and compared their relative abundance between PD and HC samples.</w:t>
      </w:r>
      <w:r w:rsidR="004C5432">
        <w:rPr>
          <w:rFonts w:ascii="Times New Roman" w:hAnsi="Times New Roman" w:cs="Times New Roman"/>
        </w:rPr>
        <w:tab/>
      </w:r>
      <w:r w:rsidR="00B72ECC" w:rsidRPr="00D558EF">
        <w:rPr>
          <w:rFonts w:ascii="Times New Roman" w:hAnsi="Times New Roman" w:cs="Times New Roman"/>
        </w:rPr>
        <w:br/>
      </w:r>
      <w:r w:rsidRPr="00D558EF">
        <w:rPr>
          <w:rFonts w:ascii="Times New Roman" w:hAnsi="Times New Roman" w:cs="Times New Roman"/>
        </w:rPr>
        <w:t xml:space="preserve">In all fecal samples </w:t>
      </w:r>
      <w:r w:rsidR="00B72ECC" w:rsidRPr="00D558EF">
        <w:rPr>
          <w:rFonts w:ascii="Times New Roman" w:hAnsi="Times New Roman" w:cs="Times New Roman"/>
        </w:rPr>
        <w:t xml:space="preserve">(prevalence = 1.0) </w:t>
      </w:r>
      <w:r w:rsidRPr="00D558EF">
        <w:rPr>
          <w:rFonts w:ascii="Times New Roman" w:hAnsi="Times New Roman" w:cs="Times New Roman"/>
          <w:i/>
        </w:rPr>
        <w:t>Clostridium botulinum</w:t>
      </w:r>
      <w:r w:rsidRPr="00D558EF">
        <w:rPr>
          <w:rFonts w:ascii="Times New Roman" w:hAnsi="Times New Roman" w:cs="Times New Roman"/>
        </w:rPr>
        <w:t xml:space="preserve"> was </w:t>
      </w:r>
      <w:r w:rsidR="00B72ECC" w:rsidRPr="00D558EF">
        <w:rPr>
          <w:rFonts w:ascii="Times New Roman" w:hAnsi="Times New Roman" w:cs="Times New Roman"/>
        </w:rPr>
        <w:t xml:space="preserve">detected. </w:t>
      </w:r>
      <w:r w:rsidRPr="00D558EF">
        <w:rPr>
          <w:rFonts w:ascii="Times New Roman" w:hAnsi="Times New Roman" w:cs="Times New Roman"/>
          <w:i/>
        </w:rPr>
        <w:t xml:space="preserve">E. </w:t>
      </w:r>
      <w:proofErr w:type="spellStart"/>
      <w:r w:rsidRPr="00D558EF">
        <w:rPr>
          <w:rFonts w:ascii="Times New Roman" w:hAnsi="Times New Roman" w:cs="Times New Roman"/>
          <w:i/>
        </w:rPr>
        <w:t>lenta</w:t>
      </w:r>
      <w:proofErr w:type="spellEnd"/>
      <w:r w:rsidRPr="00D558EF">
        <w:rPr>
          <w:rFonts w:ascii="Times New Roman" w:hAnsi="Times New Roman" w:cs="Times New Roman"/>
        </w:rPr>
        <w:t xml:space="preserve"> </w:t>
      </w:r>
      <w:r w:rsidR="00B72ECC" w:rsidRPr="00D558EF">
        <w:rPr>
          <w:rFonts w:ascii="Times New Roman" w:hAnsi="Times New Roman" w:cs="Times New Roman"/>
        </w:rPr>
        <w:t>was detected</w:t>
      </w:r>
      <w:r w:rsidRPr="00D558EF">
        <w:rPr>
          <w:rFonts w:ascii="Times New Roman" w:hAnsi="Times New Roman" w:cs="Times New Roman"/>
        </w:rPr>
        <w:t xml:space="preserve"> in </w:t>
      </w:r>
      <w:r w:rsidR="00B72ECC" w:rsidRPr="00D558EF">
        <w:rPr>
          <w:rFonts w:ascii="Times New Roman" w:hAnsi="Times New Roman" w:cs="Times New Roman"/>
        </w:rPr>
        <w:t>91% and 87</w:t>
      </w:r>
      <w:r w:rsidRPr="00D558EF">
        <w:rPr>
          <w:rFonts w:ascii="Times New Roman" w:hAnsi="Times New Roman" w:cs="Times New Roman"/>
        </w:rPr>
        <w:t xml:space="preserve">% </w:t>
      </w:r>
      <w:r w:rsidR="00B72ECC" w:rsidRPr="00D558EF">
        <w:rPr>
          <w:rFonts w:ascii="Times New Roman" w:hAnsi="Times New Roman" w:cs="Times New Roman"/>
        </w:rPr>
        <w:t xml:space="preserve">(prevalence = 0.91 and 0.87) </w:t>
      </w:r>
      <w:r w:rsidRPr="00D558EF">
        <w:rPr>
          <w:rFonts w:ascii="Times New Roman" w:hAnsi="Times New Roman" w:cs="Times New Roman"/>
        </w:rPr>
        <w:t>of PD and HC samples</w:t>
      </w:r>
      <w:r w:rsidR="00B72ECC" w:rsidRPr="00D558EF">
        <w:rPr>
          <w:rFonts w:ascii="Times New Roman" w:hAnsi="Times New Roman" w:cs="Times New Roman"/>
        </w:rPr>
        <w:t xml:space="preserve">, </w:t>
      </w:r>
      <w:r w:rsidRPr="00D558EF">
        <w:rPr>
          <w:rFonts w:ascii="Times New Roman" w:hAnsi="Times New Roman" w:cs="Times New Roman"/>
        </w:rPr>
        <w:t xml:space="preserve">respectively. </w:t>
      </w:r>
      <w:bookmarkStart w:id="1" w:name="_Hlk49176114"/>
      <w:bookmarkStart w:id="2" w:name="_Hlk49259534"/>
      <w:r w:rsidRPr="00D558EF">
        <w:rPr>
          <w:rFonts w:ascii="Times New Roman" w:hAnsi="Times New Roman" w:cs="Times New Roman"/>
          <w:i/>
        </w:rPr>
        <w:t xml:space="preserve">C. </w:t>
      </w:r>
      <w:proofErr w:type="spellStart"/>
      <w:r w:rsidRPr="00D558EF">
        <w:rPr>
          <w:rFonts w:ascii="Times New Roman" w:hAnsi="Times New Roman" w:cs="Times New Roman"/>
          <w:i/>
        </w:rPr>
        <w:t>sporogenes</w:t>
      </w:r>
      <w:proofErr w:type="spellEnd"/>
      <w:r w:rsidRPr="00D558EF">
        <w:rPr>
          <w:rFonts w:ascii="Times New Roman" w:hAnsi="Times New Roman" w:cs="Times New Roman"/>
        </w:rPr>
        <w:t xml:space="preserve"> was found in 2.9% of the PD samples only, although many </w:t>
      </w:r>
      <w:r w:rsidRPr="00D558EF">
        <w:rPr>
          <w:rFonts w:ascii="Times New Roman" w:hAnsi="Times New Roman" w:cs="Times New Roman"/>
          <w:i/>
        </w:rPr>
        <w:t xml:space="preserve">C. </w:t>
      </w:r>
      <w:proofErr w:type="spellStart"/>
      <w:r w:rsidRPr="00D558EF">
        <w:rPr>
          <w:rFonts w:ascii="Times New Roman" w:hAnsi="Times New Roman" w:cs="Times New Roman"/>
          <w:i/>
        </w:rPr>
        <w:t>sporogenes</w:t>
      </w:r>
      <w:proofErr w:type="spellEnd"/>
      <w:r w:rsidRPr="00D558EF">
        <w:rPr>
          <w:rFonts w:ascii="Times New Roman" w:hAnsi="Times New Roman" w:cs="Times New Roman"/>
        </w:rPr>
        <w:t xml:space="preserve"> reads might be wrongly associated with the </w:t>
      </w:r>
      <w:r w:rsidRPr="00D558EF">
        <w:rPr>
          <w:rFonts w:ascii="Times New Roman" w:hAnsi="Times New Roman" w:cs="Times New Roman"/>
          <w:i/>
        </w:rPr>
        <w:t>C. botulinum</w:t>
      </w:r>
      <w:r w:rsidRPr="00D558EF">
        <w:rPr>
          <w:rFonts w:ascii="Times New Roman" w:hAnsi="Times New Roman" w:cs="Times New Roman"/>
        </w:rPr>
        <w:t xml:space="preserve"> clade as, based on 16</w:t>
      </w:r>
      <w:r w:rsidR="007F52BB" w:rsidRPr="00D558EF">
        <w:rPr>
          <w:rFonts w:ascii="Times New Roman" w:hAnsi="Times New Roman" w:cs="Times New Roman"/>
        </w:rPr>
        <w:t>S</w:t>
      </w:r>
      <w:r w:rsidRPr="00D558EF">
        <w:rPr>
          <w:rFonts w:ascii="Times New Roman" w:hAnsi="Times New Roman" w:cs="Times New Roman"/>
        </w:rPr>
        <w:t xml:space="preserve"> rDNA, they are occurring in a single phylogenetic clade</w:t>
      </w:r>
      <w:r w:rsidR="00F14B8C" w:rsidRPr="00D558EF">
        <w:rPr>
          <w:rFonts w:ascii="Times New Roman" w:hAnsi="Times New Roman" w:cs="Times New Roman"/>
        </w:rPr>
        <w:t xml:space="preserve"> and some strains share high sequence similarity (≥ 99.8 %) </w:t>
      </w:r>
      <w:r w:rsidR="007F52BB" w:rsidRPr="00D558EF">
        <w:rPr>
          <w:rFonts w:ascii="Times New Roman" w:hAnsi="Times New Roman" w:cs="Times New Roman"/>
        </w:rPr>
        <w:t>of their 16S rRNA</w:t>
      </w:r>
      <w:r w:rsidR="002E085E">
        <w:rPr>
          <w:rFonts w:ascii="Times New Roman" w:hAnsi="Times New Roman" w:cs="Times New Roman"/>
        </w:rPr>
        <w:t xml:space="preserve"> [12</w:t>
      </w:r>
      <w:r w:rsidR="002E085E">
        <w:rPr>
          <w:rFonts w:ascii="Times New Roman" w:hAnsi="Times New Roman" w:cs="Times New Roman"/>
          <w:noProof/>
        </w:rPr>
        <w:t xml:space="preserve">, </w:t>
      </w:r>
      <w:r w:rsidR="002E085E">
        <w:rPr>
          <w:rFonts w:ascii="Times New Roman" w:hAnsi="Times New Roman" w:cs="Times New Roman"/>
        </w:rPr>
        <w:t>37]</w:t>
      </w:r>
      <w:r w:rsidR="004C5432">
        <w:rPr>
          <w:rFonts w:ascii="Times New Roman" w:hAnsi="Times New Roman" w:cs="Times New Roman"/>
        </w:rPr>
        <w:t>.</w:t>
      </w:r>
      <w:r w:rsidR="002E085E" w:rsidRPr="00D558EF">
        <w:rPr>
          <w:rFonts w:ascii="Times New Roman" w:hAnsi="Times New Roman" w:cs="Times New Roman"/>
        </w:rPr>
        <w:t xml:space="preserve"> </w:t>
      </w:r>
      <w:r w:rsidR="00FE0B88" w:rsidRPr="00D558EF">
        <w:rPr>
          <w:rFonts w:ascii="Times New Roman" w:hAnsi="Times New Roman" w:cs="Times New Roman"/>
        </w:rPr>
        <w:t xml:space="preserve"> </w:t>
      </w:r>
      <w:r w:rsidR="00B72ECC" w:rsidRPr="00D558EF">
        <w:rPr>
          <w:rFonts w:ascii="Times New Roman" w:hAnsi="Times New Roman" w:cs="Times New Roman"/>
        </w:rPr>
        <w:t xml:space="preserve">Moreover, </w:t>
      </w:r>
      <w:r w:rsidRPr="00D558EF">
        <w:rPr>
          <w:rFonts w:ascii="Times New Roman" w:hAnsi="Times New Roman" w:cs="Times New Roman"/>
        </w:rPr>
        <w:t xml:space="preserve">some </w:t>
      </w:r>
      <w:r w:rsidRPr="00D558EF">
        <w:rPr>
          <w:rFonts w:ascii="Times New Roman" w:hAnsi="Times New Roman" w:cs="Times New Roman"/>
          <w:i/>
        </w:rPr>
        <w:t xml:space="preserve">C. </w:t>
      </w:r>
      <w:proofErr w:type="spellStart"/>
      <w:r w:rsidRPr="00D558EF">
        <w:rPr>
          <w:rFonts w:ascii="Times New Roman" w:hAnsi="Times New Roman" w:cs="Times New Roman"/>
          <w:i/>
        </w:rPr>
        <w:t>sporogenes</w:t>
      </w:r>
      <w:proofErr w:type="spellEnd"/>
      <w:r w:rsidRPr="00D558EF">
        <w:rPr>
          <w:rFonts w:ascii="Times New Roman" w:hAnsi="Times New Roman" w:cs="Times New Roman"/>
        </w:rPr>
        <w:t xml:space="preserve"> sequences show exact homology with </w:t>
      </w:r>
      <w:r w:rsidRPr="00D558EF">
        <w:rPr>
          <w:rFonts w:ascii="Times New Roman" w:hAnsi="Times New Roman" w:cs="Times New Roman"/>
          <w:i/>
        </w:rPr>
        <w:t>C. botulinum</w:t>
      </w:r>
      <w:r w:rsidRPr="00D558EF">
        <w:rPr>
          <w:rFonts w:ascii="Times New Roman" w:hAnsi="Times New Roman" w:cs="Times New Roman"/>
        </w:rPr>
        <w:t xml:space="preserve"> based on 16S rDNA </w:t>
      </w:r>
      <w:r w:rsidRPr="00D558EF">
        <w:rPr>
          <w:rFonts w:ascii="Times New Roman" w:hAnsi="Times New Roman" w:cs="Times New Roman"/>
          <w:i/>
        </w:rPr>
        <w:t>in silico</w:t>
      </w:r>
      <w:r w:rsidRPr="00D558EF">
        <w:rPr>
          <w:rFonts w:ascii="Times New Roman" w:hAnsi="Times New Roman" w:cs="Times New Roman"/>
        </w:rPr>
        <w:t xml:space="preserve"> restriction enzyme analysis </w:t>
      </w:r>
      <w:r w:rsidR="002E085E">
        <w:rPr>
          <w:rFonts w:ascii="Times New Roman" w:hAnsi="Times New Roman" w:cs="Times New Roman"/>
        </w:rPr>
        <w:t>[37]</w:t>
      </w:r>
      <w:r w:rsidRPr="00D558EF">
        <w:rPr>
          <w:rFonts w:ascii="Times New Roman" w:hAnsi="Times New Roman" w:cs="Times New Roman"/>
        </w:rPr>
        <w:fldChar w:fldCharType="begin" w:fldLock="1"/>
      </w:r>
      <w:r w:rsidRPr="00D558EF">
        <w:rPr>
          <w:rFonts w:ascii="Times New Roman" w:hAnsi="Times New Roman" w:cs="Times New Roman"/>
        </w:rPr>
        <w:instrText>ADDIN CSL_CITATION {"citationItems":[{"id":"ITEM-1","itemData":{"DOI":"10.1186/1471-2164-12-18","ISSN":"14712164","PMID":"21223548","abstract":"Background: Bacterial taxonomy and phylogeny based on rrs (16S rDNA) sequencing is being vigorously pursued. In fact, it has been stated that novel biological findings are driven by comparison and integration of massive data sets. In spite of a large reservoir of rrs sequencing data of 1,237,963 entries, this analysis invariably needs supplementation with other genes. The need is to divide the genetic variability within a taxa or genus at their rrs phylogenetic boundaries and to discover those fundamental features, which will enable the bacteria to naturally fall within them. Within the large bacterial community, Clostridium represents a large genus of around 110 species of significant biotechnological and medical importance. Certain Clostridium strains produce some of the deadliest toxins, which cause heavy economic losses. We have targeted this genus because of its high genetic diversity, which does not allow accurate typing with the available molecular methods.Results: Seven hundred sixty five rrs sequences (&gt; 1200 nucleotides, nts) belonging to 110 Clostridium species were analyzed. On the basis of 404 rrs sequences belonging to 15 Clostridium species, we have developed species specific: (i) phylogenetic framework, (ii) signatures (30 nts) and (iii) in silico restriction enzyme (14 Type II REs) digestion patterns. These tools allowed: (i) species level identification of 95 Clostridium sp. which are presently classified up to genus level, (ii) identification of 84 novel Clostridium spp. and (iii) potential reduction in the number of Clostridium species represented by small populations.Conclusions: This integrated approach is quite sensitive and can be easily extended as a molecular tool for diagnostic and taxonomic identification of any microbe of importance to food industries and health services. Since rapid and correct identification allows quicker diagnosis and consequently treatment as well, it is likely to lead to reduction in economic losses and mortality rates. © 2011 Kalia et al; licensee BioMed Central Ltd.","author":[{"dropping-particle":"","family":"Kalia","given":"Vipin C.","non-dropping-particle":"","parse-names":false,"suffix":""},{"dropping-particle":"","family":"Mukherjee","given":"Tanmoy","non-dropping-particle":"","parse-names":false,"suffix":""},{"dropping-particle":"","family":"Bhushan","given":"Ashish","non-dropping-particle":"","parse-names":false,"suffix":""},{"dropping-particle":"","family":"Joshi","given":"Jayadev","non-dropping-particle":"","parse-names":false,"suffix":""},{"dropping-particle":"","family":"Shankar","given":"Pratap","non-dropping-particle":"","parse-names":false,"suffix":""},{"dropping-particle":"","family":"Huma","given":"Nusrat","non-dropping-particle":"","parse-names":false,"suffix":""}],"container-title":"BMC Genomics","id":"ITEM-1","issued":{"date-parts":[["2011"]]},"title":"Analysis of the unexplored features of rrs (16S rDNA) of the Genus Clostridium","type":"article-journal","volume":"12"},"uris":["http://www.mendeley.com/documents/?uuid=2b6e7a82-b83a-4516-932d-91d2c4091fd0"]}],"mendeley":{"formattedCitation":"(Kalia et al., 2011)","plainTextFormattedCitation":"(Kalia et al., 2011)","previouslyFormattedCitation":"(Kalia et al., 2011)"},"properties":{"noteIndex":0},"schema":"https://github.com/citation-style-language/schema/raw/master/csl-citation.json"}</w:instrText>
      </w:r>
      <w:r w:rsidRPr="00D558EF">
        <w:rPr>
          <w:rFonts w:ascii="Times New Roman" w:hAnsi="Times New Roman" w:cs="Times New Roman"/>
        </w:rPr>
        <w:fldChar w:fldCharType="end"/>
      </w:r>
      <w:r w:rsidRPr="00D558EF">
        <w:rPr>
          <w:rFonts w:ascii="Times New Roman" w:hAnsi="Times New Roman" w:cs="Times New Roman"/>
        </w:rPr>
        <w:t xml:space="preserve">. </w:t>
      </w:r>
      <w:r w:rsidR="00B72ECC" w:rsidRPr="00D558EF">
        <w:rPr>
          <w:rFonts w:ascii="Times New Roman" w:hAnsi="Times New Roman" w:cs="Times New Roman"/>
        </w:rPr>
        <w:t xml:space="preserve">No reads were associated with </w:t>
      </w:r>
      <w:r w:rsidR="00B72ECC" w:rsidRPr="00D558EF">
        <w:rPr>
          <w:rFonts w:ascii="Times New Roman" w:hAnsi="Times New Roman" w:cs="Times New Roman"/>
          <w:i/>
        </w:rPr>
        <w:t xml:space="preserve">Clostridium </w:t>
      </w:r>
      <w:proofErr w:type="spellStart"/>
      <w:r w:rsidR="00B72ECC" w:rsidRPr="00D558EF">
        <w:rPr>
          <w:rFonts w:ascii="Times New Roman" w:hAnsi="Times New Roman" w:cs="Times New Roman"/>
          <w:i/>
        </w:rPr>
        <w:t>cadaveris</w:t>
      </w:r>
      <w:proofErr w:type="spellEnd"/>
      <w:r w:rsidR="00B72ECC" w:rsidRPr="00D558EF">
        <w:rPr>
          <w:rFonts w:ascii="Times New Roman" w:hAnsi="Times New Roman" w:cs="Times New Roman"/>
        </w:rPr>
        <w:t xml:space="preserve"> or </w:t>
      </w:r>
      <w:proofErr w:type="spellStart"/>
      <w:r w:rsidR="00B72ECC" w:rsidRPr="00D558EF">
        <w:rPr>
          <w:rFonts w:ascii="Times New Roman" w:hAnsi="Times New Roman" w:cs="Times New Roman"/>
          <w:i/>
        </w:rPr>
        <w:t>Peptostrepotococcus</w:t>
      </w:r>
      <w:proofErr w:type="spellEnd"/>
      <w:r w:rsidR="00B72ECC" w:rsidRPr="00D558EF">
        <w:rPr>
          <w:rFonts w:ascii="Times New Roman" w:hAnsi="Times New Roman" w:cs="Times New Roman"/>
          <w:i/>
        </w:rPr>
        <w:t xml:space="preserve"> </w:t>
      </w:r>
      <w:proofErr w:type="spellStart"/>
      <w:r w:rsidR="00B72ECC" w:rsidRPr="00D558EF">
        <w:rPr>
          <w:rFonts w:ascii="Times New Roman" w:hAnsi="Times New Roman" w:cs="Times New Roman"/>
          <w:i/>
        </w:rPr>
        <w:t>anaerobius</w:t>
      </w:r>
      <w:proofErr w:type="spellEnd"/>
      <w:r w:rsidR="00B72ECC" w:rsidRPr="00D558EF">
        <w:rPr>
          <w:rFonts w:ascii="Times New Roman" w:hAnsi="Times New Roman" w:cs="Times New Roman"/>
        </w:rPr>
        <w:t xml:space="preserve">. </w:t>
      </w:r>
      <w:bookmarkStart w:id="3" w:name="_Hlk49175362"/>
      <w:r w:rsidR="00915709" w:rsidRPr="00D558EF">
        <w:rPr>
          <w:rFonts w:ascii="Times New Roman" w:hAnsi="Times New Roman" w:cs="Times New Roman"/>
        </w:rPr>
        <w:t xml:space="preserve">Furthermore, comparing the relative abundance of </w:t>
      </w:r>
      <w:r w:rsidR="00915709" w:rsidRPr="00D558EF">
        <w:rPr>
          <w:rFonts w:ascii="Times New Roman" w:hAnsi="Times New Roman" w:cs="Times New Roman"/>
          <w:i/>
        </w:rPr>
        <w:t>C. botulinum</w:t>
      </w:r>
      <w:r w:rsidR="00915709" w:rsidRPr="00D558EF">
        <w:rPr>
          <w:rFonts w:ascii="Times New Roman" w:hAnsi="Times New Roman" w:cs="Times New Roman"/>
        </w:rPr>
        <w:t xml:space="preserve"> or </w:t>
      </w:r>
      <w:r w:rsidR="00915709" w:rsidRPr="00D558EF">
        <w:rPr>
          <w:rFonts w:ascii="Times New Roman" w:hAnsi="Times New Roman" w:cs="Times New Roman"/>
          <w:i/>
        </w:rPr>
        <w:t xml:space="preserve">E. </w:t>
      </w:r>
      <w:proofErr w:type="spellStart"/>
      <w:r w:rsidR="00915709" w:rsidRPr="00D558EF">
        <w:rPr>
          <w:rFonts w:ascii="Times New Roman" w:hAnsi="Times New Roman" w:cs="Times New Roman"/>
          <w:i/>
        </w:rPr>
        <w:t>lenta</w:t>
      </w:r>
      <w:proofErr w:type="spellEnd"/>
      <w:r w:rsidR="00915709" w:rsidRPr="00D558EF">
        <w:rPr>
          <w:rFonts w:ascii="Times New Roman" w:hAnsi="Times New Roman" w:cs="Times New Roman"/>
        </w:rPr>
        <w:t xml:space="preserve"> between PD and HC, </w:t>
      </w:r>
      <w:r w:rsidRPr="00D558EF">
        <w:rPr>
          <w:rFonts w:ascii="Times New Roman" w:hAnsi="Times New Roman" w:cs="Times New Roman"/>
        </w:rPr>
        <w:t xml:space="preserve">no significant differences </w:t>
      </w:r>
      <w:r w:rsidR="00915709" w:rsidRPr="00D558EF">
        <w:rPr>
          <w:rFonts w:ascii="Times New Roman" w:hAnsi="Times New Roman" w:cs="Times New Roman"/>
        </w:rPr>
        <w:t xml:space="preserve">were </w:t>
      </w:r>
      <w:r w:rsidRPr="00D558EF">
        <w:rPr>
          <w:rFonts w:ascii="Times New Roman" w:hAnsi="Times New Roman" w:cs="Times New Roman"/>
        </w:rPr>
        <w:t>observed between PD and HC fecal or mucosal samples (</w:t>
      </w:r>
      <w:r w:rsidR="004C5432">
        <w:rPr>
          <w:rFonts w:ascii="Times New Roman" w:hAnsi="Times New Roman" w:cs="Times New Roman"/>
          <w:b/>
        </w:rPr>
        <w:t>Figure S</w:t>
      </w:r>
      <w:r w:rsidRPr="00D558EF">
        <w:rPr>
          <w:rFonts w:ascii="Times New Roman" w:hAnsi="Times New Roman" w:cs="Times New Roman"/>
          <w:b/>
        </w:rPr>
        <w:t>8A-D</w:t>
      </w:r>
      <w:r w:rsidRPr="00D558EF">
        <w:rPr>
          <w:rFonts w:ascii="Times New Roman" w:hAnsi="Times New Roman" w:cs="Times New Roman"/>
        </w:rPr>
        <w:t xml:space="preserve">), </w:t>
      </w:r>
      <w:bookmarkEnd w:id="3"/>
      <w:r w:rsidRPr="00D558EF">
        <w:rPr>
          <w:rFonts w:ascii="Times New Roman" w:hAnsi="Times New Roman" w:cs="Times New Roman"/>
        </w:rPr>
        <w:t>which is in agreement with the observed similar activity in PD and HC samples (</w:t>
      </w:r>
      <w:r w:rsidR="004C5432">
        <w:rPr>
          <w:rFonts w:ascii="Times New Roman" w:hAnsi="Times New Roman" w:cs="Times New Roman"/>
          <w:b/>
        </w:rPr>
        <w:t>Figure S</w:t>
      </w:r>
      <w:r w:rsidRPr="00D558EF">
        <w:rPr>
          <w:rFonts w:ascii="Times New Roman" w:hAnsi="Times New Roman" w:cs="Times New Roman"/>
          <w:b/>
        </w:rPr>
        <w:t>6C</w:t>
      </w:r>
      <w:bookmarkEnd w:id="1"/>
      <w:r w:rsidRPr="00D558EF">
        <w:rPr>
          <w:rFonts w:ascii="Times New Roman" w:hAnsi="Times New Roman" w:cs="Times New Roman"/>
        </w:rPr>
        <w:t>).</w:t>
      </w:r>
      <w:bookmarkEnd w:id="2"/>
      <w:r w:rsidRPr="00D558EF">
        <w:rPr>
          <w:rFonts w:ascii="Times New Roman" w:hAnsi="Times New Roman" w:cs="Times New Roman"/>
        </w:rPr>
        <w:t xml:space="preserve"> </w:t>
      </w:r>
      <w:r w:rsidR="00795D45" w:rsidRPr="00D558EF">
        <w:rPr>
          <w:rFonts w:ascii="Times New Roman" w:hAnsi="Times New Roman" w:cs="Times New Roman"/>
        </w:rPr>
        <w:tab/>
      </w:r>
      <w:r w:rsidR="00795D45" w:rsidRPr="00D558EF">
        <w:rPr>
          <w:rFonts w:ascii="Times New Roman" w:hAnsi="Times New Roman" w:cs="Times New Roman"/>
        </w:rPr>
        <w:br/>
      </w:r>
      <w:bookmarkStart w:id="4" w:name="_Hlk49175158"/>
      <w:r w:rsidR="00915709" w:rsidRPr="00D558EF">
        <w:rPr>
          <w:rFonts w:ascii="Times New Roman" w:hAnsi="Times New Roman" w:cs="Times New Roman"/>
        </w:rPr>
        <w:t xml:space="preserve">In order to investigate whether the </w:t>
      </w:r>
      <w:r w:rsidR="00B72ECC" w:rsidRPr="00D558EF">
        <w:rPr>
          <w:rFonts w:ascii="Times New Roman" w:hAnsi="Times New Roman" w:cs="Times New Roman"/>
        </w:rPr>
        <w:t>DHPPA/3HPPA production in the fecal incubations</w:t>
      </w:r>
      <w:r w:rsidR="00915709" w:rsidRPr="00D558EF">
        <w:rPr>
          <w:rFonts w:ascii="Times New Roman" w:hAnsi="Times New Roman" w:cs="Times New Roman"/>
        </w:rPr>
        <w:t xml:space="preserve"> are associated with higher levels of </w:t>
      </w:r>
      <w:r w:rsidR="00915709" w:rsidRPr="00D558EF">
        <w:rPr>
          <w:rFonts w:ascii="Times New Roman" w:hAnsi="Times New Roman" w:cs="Times New Roman"/>
          <w:i/>
        </w:rPr>
        <w:t xml:space="preserve">C. botulinum </w:t>
      </w:r>
      <w:r w:rsidR="00915709" w:rsidRPr="00D558EF">
        <w:rPr>
          <w:rFonts w:ascii="Times New Roman" w:hAnsi="Times New Roman" w:cs="Times New Roman"/>
        </w:rPr>
        <w:t xml:space="preserve">a correlation analysis was performed. </w:t>
      </w:r>
      <w:r w:rsidR="00712BA4" w:rsidRPr="00D558EF">
        <w:rPr>
          <w:rFonts w:ascii="Times New Roman" w:hAnsi="Times New Roman" w:cs="Times New Roman"/>
        </w:rPr>
        <w:t>T</w:t>
      </w:r>
      <w:r w:rsidRPr="00D558EF">
        <w:rPr>
          <w:rFonts w:ascii="Times New Roman" w:hAnsi="Times New Roman" w:cs="Times New Roman"/>
        </w:rPr>
        <w:t>he</w:t>
      </w:r>
      <w:r w:rsidR="00712BA4" w:rsidRPr="00D558EF">
        <w:rPr>
          <w:rFonts w:ascii="Times New Roman" w:hAnsi="Times New Roman" w:cs="Times New Roman"/>
        </w:rPr>
        <w:t xml:space="preserve"> analysis showed </w:t>
      </w:r>
      <w:r w:rsidRPr="00D558EF">
        <w:rPr>
          <w:rFonts w:ascii="Times New Roman" w:hAnsi="Times New Roman" w:cs="Times New Roman"/>
        </w:rPr>
        <w:t xml:space="preserve">a </w:t>
      </w:r>
      <w:r w:rsidR="00915709" w:rsidRPr="00D558EF">
        <w:rPr>
          <w:rFonts w:ascii="Times New Roman" w:hAnsi="Times New Roman" w:cs="Times New Roman"/>
        </w:rPr>
        <w:lastRenderedPageBreak/>
        <w:t xml:space="preserve">significant </w:t>
      </w:r>
      <w:r w:rsidRPr="00D558EF">
        <w:rPr>
          <w:rFonts w:ascii="Times New Roman" w:hAnsi="Times New Roman" w:cs="Times New Roman"/>
        </w:rPr>
        <w:t xml:space="preserve">positive correlation </w:t>
      </w:r>
      <w:r w:rsidR="00915709" w:rsidRPr="00D558EF">
        <w:rPr>
          <w:rFonts w:ascii="Times New Roman" w:hAnsi="Times New Roman" w:cs="Times New Roman"/>
        </w:rPr>
        <w:t>(</w:t>
      </w:r>
      <w:r w:rsidR="00915709" w:rsidRPr="00D558EF">
        <w:rPr>
          <w:rFonts w:ascii="Times New Roman" w:hAnsi="Times New Roman" w:cs="Times New Roman"/>
          <w:i/>
        </w:rPr>
        <w:t>r</w:t>
      </w:r>
      <w:r w:rsidR="00915709" w:rsidRPr="00D558EF">
        <w:rPr>
          <w:rFonts w:ascii="Times New Roman" w:hAnsi="Times New Roman" w:cs="Times New Roman"/>
        </w:rPr>
        <w:t>= 0.62, R</w:t>
      </w:r>
      <w:r w:rsidR="00915709" w:rsidRPr="00D558EF">
        <w:rPr>
          <w:rFonts w:ascii="Times New Roman" w:hAnsi="Times New Roman" w:cs="Times New Roman"/>
          <w:vertAlign w:val="superscript"/>
        </w:rPr>
        <w:t>2</w:t>
      </w:r>
      <w:r w:rsidR="00915709" w:rsidRPr="00D558EF">
        <w:rPr>
          <w:rFonts w:ascii="Times New Roman" w:hAnsi="Times New Roman" w:cs="Times New Roman"/>
        </w:rPr>
        <w:t xml:space="preserve">= 0.38, </w:t>
      </w:r>
      <w:r w:rsidR="00915709" w:rsidRPr="00D558EF">
        <w:rPr>
          <w:rFonts w:ascii="Times New Roman" w:hAnsi="Times New Roman" w:cs="Times New Roman"/>
          <w:i/>
        </w:rPr>
        <w:t>p</w:t>
      </w:r>
      <w:r w:rsidR="00915709" w:rsidRPr="00D558EF">
        <w:rPr>
          <w:rFonts w:ascii="Times New Roman" w:hAnsi="Times New Roman" w:cs="Times New Roman"/>
        </w:rPr>
        <w:t xml:space="preserve">= 0.02) </w:t>
      </w:r>
      <w:r w:rsidR="00B72ECC" w:rsidRPr="00D558EF">
        <w:rPr>
          <w:rFonts w:ascii="Times New Roman" w:hAnsi="Times New Roman" w:cs="Times New Roman"/>
        </w:rPr>
        <w:t>between</w:t>
      </w:r>
      <w:r w:rsidRPr="00D558EF">
        <w:rPr>
          <w:rFonts w:ascii="Times New Roman" w:hAnsi="Times New Roman" w:cs="Times New Roman"/>
        </w:rPr>
        <w:t xml:space="preserve"> the relative abundance of</w:t>
      </w:r>
      <w:r w:rsidRPr="00D558EF">
        <w:rPr>
          <w:rFonts w:ascii="Times New Roman" w:hAnsi="Times New Roman" w:cs="Times New Roman"/>
          <w:i/>
        </w:rPr>
        <w:t xml:space="preserve"> C. botulinum</w:t>
      </w:r>
      <w:r w:rsidRPr="00D558EF">
        <w:rPr>
          <w:rFonts w:ascii="Times New Roman" w:hAnsi="Times New Roman" w:cs="Times New Roman"/>
        </w:rPr>
        <w:t xml:space="preserve"> and DHPPA/3HPPA</w:t>
      </w:r>
      <w:r w:rsidR="00915709" w:rsidRPr="00D558EF">
        <w:rPr>
          <w:rFonts w:ascii="Times New Roman" w:hAnsi="Times New Roman" w:cs="Times New Roman"/>
        </w:rPr>
        <w:t xml:space="preserve"> production in fecal incubation samples</w:t>
      </w:r>
      <w:r w:rsidRPr="00D558EF">
        <w:rPr>
          <w:rFonts w:ascii="Times New Roman" w:hAnsi="Times New Roman" w:cs="Times New Roman"/>
        </w:rPr>
        <w:t xml:space="preserve"> at </w:t>
      </w:r>
      <w:r w:rsidR="00B72ECC" w:rsidRPr="00D558EF">
        <w:rPr>
          <w:rFonts w:ascii="Times New Roman" w:hAnsi="Times New Roman" w:cs="Times New Roman"/>
        </w:rPr>
        <w:t>20 h</w:t>
      </w:r>
      <w:r w:rsidRPr="00D558EF">
        <w:rPr>
          <w:rFonts w:ascii="Times New Roman" w:hAnsi="Times New Roman" w:cs="Times New Roman"/>
        </w:rPr>
        <w:t xml:space="preserve"> (</w:t>
      </w:r>
      <w:r w:rsidR="004C5432">
        <w:rPr>
          <w:rFonts w:ascii="Times New Roman" w:hAnsi="Times New Roman" w:cs="Times New Roman"/>
          <w:b/>
        </w:rPr>
        <w:t>Figure S</w:t>
      </w:r>
      <w:r w:rsidRPr="00D558EF">
        <w:rPr>
          <w:rFonts w:ascii="Times New Roman" w:hAnsi="Times New Roman" w:cs="Times New Roman"/>
          <w:b/>
        </w:rPr>
        <w:t>8E</w:t>
      </w:r>
      <w:r w:rsidRPr="00D558EF">
        <w:rPr>
          <w:rFonts w:ascii="Times New Roman" w:hAnsi="Times New Roman" w:cs="Times New Roman"/>
        </w:rPr>
        <w:t>). No significant correlation between the DHPPA levels extracted from the PD samples (</w:t>
      </w:r>
      <w:r w:rsidRPr="00D558EF">
        <w:rPr>
          <w:rFonts w:ascii="Times New Roman" w:hAnsi="Times New Roman" w:cs="Times New Roman"/>
          <w:b/>
        </w:rPr>
        <w:t>Figure 4A</w:t>
      </w:r>
      <w:r w:rsidRPr="00D558EF">
        <w:rPr>
          <w:rFonts w:ascii="Times New Roman" w:hAnsi="Times New Roman" w:cs="Times New Roman"/>
        </w:rPr>
        <w:t xml:space="preserve">) and </w:t>
      </w:r>
      <w:r w:rsidRPr="00D558EF">
        <w:rPr>
          <w:rFonts w:ascii="Times New Roman" w:hAnsi="Times New Roman" w:cs="Times New Roman"/>
          <w:i/>
        </w:rPr>
        <w:t>C. botulinum</w:t>
      </w:r>
      <w:r w:rsidRPr="00D558EF">
        <w:rPr>
          <w:rFonts w:ascii="Times New Roman" w:hAnsi="Times New Roman" w:cs="Times New Roman"/>
        </w:rPr>
        <w:t xml:space="preserve"> was observed (</w:t>
      </w:r>
      <w:r w:rsidRPr="00D558EF">
        <w:rPr>
          <w:rFonts w:ascii="Times New Roman" w:hAnsi="Times New Roman" w:cs="Times New Roman"/>
          <w:i/>
        </w:rPr>
        <w:t>r</w:t>
      </w:r>
      <w:r w:rsidRPr="00D558EF">
        <w:rPr>
          <w:rFonts w:ascii="Times New Roman" w:hAnsi="Times New Roman" w:cs="Times New Roman"/>
        </w:rPr>
        <w:t>=-0.05, R</w:t>
      </w:r>
      <w:r w:rsidRPr="00D558EF">
        <w:rPr>
          <w:rFonts w:ascii="Times New Roman" w:hAnsi="Times New Roman" w:cs="Times New Roman"/>
          <w:vertAlign w:val="superscript"/>
        </w:rPr>
        <w:t>2</w:t>
      </w:r>
      <w:r w:rsidRPr="00D558EF">
        <w:rPr>
          <w:rFonts w:ascii="Times New Roman" w:hAnsi="Times New Roman" w:cs="Times New Roman"/>
        </w:rPr>
        <w:t xml:space="preserve">=0.003, </w:t>
      </w:r>
      <w:r w:rsidRPr="00D558EF">
        <w:rPr>
          <w:rFonts w:ascii="Times New Roman" w:hAnsi="Times New Roman" w:cs="Times New Roman"/>
          <w:i/>
        </w:rPr>
        <w:t>p</w:t>
      </w:r>
      <w:r w:rsidRPr="00D558EF">
        <w:rPr>
          <w:rFonts w:ascii="Times New Roman" w:hAnsi="Times New Roman" w:cs="Times New Roman"/>
        </w:rPr>
        <w:t>=0.89), indicating that some DHPPA might have originated from other sources, which is in agreement with the fact that DHPPA is also observed in the HC samples (</w:t>
      </w:r>
      <w:r w:rsidRPr="00D558EF">
        <w:rPr>
          <w:rFonts w:ascii="Times New Roman" w:hAnsi="Times New Roman" w:cs="Times New Roman"/>
          <w:b/>
        </w:rPr>
        <w:t>Figure 4A</w:t>
      </w:r>
      <w:r w:rsidRPr="00D558EF">
        <w:rPr>
          <w:rFonts w:ascii="Times New Roman" w:hAnsi="Times New Roman" w:cs="Times New Roman"/>
        </w:rPr>
        <w:t>).</w:t>
      </w:r>
      <w:bookmarkEnd w:id="4"/>
    </w:p>
    <w:p w14:paraId="5569C189" w14:textId="77777777" w:rsidR="00B9510B" w:rsidRPr="00D558EF" w:rsidRDefault="00B9510B" w:rsidP="008A5FF9">
      <w:pPr>
        <w:rPr>
          <w:rFonts w:ascii="Times New Roman" w:hAnsi="Times New Roman" w:cs="Times New Roman"/>
          <w:b/>
        </w:rPr>
      </w:pPr>
      <w:r w:rsidRPr="00D558EF">
        <w:rPr>
          <w:rFonts w:ascii="Times New Roman" w:hAnsi="Times New Roman" w:cs="Times New Roman"/>
          <w:b/>
        </w:rPr>
        <w:br w:type="page"/>
      </w:r>
    </w:p>
    <w:p w14:paraId="43C4FA81" w14:textId="2C394E5A" w:rsidR="00432F86" w:rsidRPr="00D558EF" w:rsidRDefault="00B9510B" w:rsidP="008A5FF9">
      <w:pPr>
        <w:spacing w:line="480" w:lineRule="auto"/>
        <w:jc w:val="both"/>
        <w:rPr>
          <w:rFonts w:ascii="Times New Roman" w:hAnsi="Times New Roman" w:cs="Times New Roman"/>
          <w:b/>
        </w:rPr>
      </w:pPr>
      <w:r w:rsidRPr="00D558EF">
        <w:rPr>
          <w:rFonts w:ascii="Times New Roman" w:hAnsi="Times New Roman" w:cs="Times New Roman"/>
          <w:b/>
        </w:rPr>
        <w:lastRenderedPageBreak/>
        <w:t>Supplementary Figures</w:t>
      </w:r>
    </w:p>
    <w:p w14:paraId="76CB02CC" w14:textId="77777777" w:rsidR="00432F86" w:rsidRPr="00D558EF" w:rsidRDefault="00432F86" w:rsidP="008A5FF9">
      <w:pPr>
        <w:spacing w:line="480" w:lineRule="auto"/>
        <w:jc w:val="both"/>
        <w:rPr>
          <w:rFonts w:ascii="Times New Roman" w:hAnsi="Times New Roman" w:cs="Times New Roman"/>
        </w:rPr>
      </w:pPr>
      <w:r w:rsidRPr="00D558EF">
        <w:rPr>
          <w:rFonts w:ascii="Times New Roman" w:hAnsi="Times New Roman" w:cs="Times New Roman"/>
          <w:noProof/>
        </w:rPr>
        <w:drawing>
          <wp:inline distT="0" distB="0" distL="0" distR="0" wp14:anchorId="16837249" wp14:editId="4BC41377">
            <wp:extent cx="3077106" cy="6659217"/>
            <wp:effectExtent l="0" t="0" r="952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ure 1_rebuttle.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8605" cy="6662462"/>
                    </a:xfrm>
                    <a:prstGeom prst="rect">
                      <a:avLst/>
                    </a:prstGeom>
                  </pic:spPr>
                </pic:pic>
              </a:graphicData>
            </a:graphic>
          </wp:inline>
        </w:drawing>
      </w:r>
    </w:p>
    <w:p w14:paraId="65374770" w14:textId="7EA7C833" w:rsidR="00432F86" w:rsidRPr="00D558EF" w:rsidRDefault="004C5432" w:rsidP="008A5FF9">
      <w:pPr>
        <w:spacing w:line="480" w:lineRule="auto"/>
        <w:jc w:val="both"/>
        <w:rPr>
          <w:rFonts w:ascii="Times New Roman" w:hAnsi="Times New Roman" w:cs="Times New Roman"/>
        </w:rPr>
      </w:pPr>
      <w:r>
        <w:rPr>
          <w:rFonts w:ascii="Times New Roman" w:hAnsi="Times New Roman"/>
          <w:b/>
        </w:rPr>
        <w:t>Figure S</w:t>
      </w:r>
      <w:r w:rsidR="00432F86" w:rsidRPr="00D558EF">
        <w:rPr>
          <w:rFonts w:ascii="Times New Roman" w:hAnsi="Times New Roman"/>
          <w:b/>
        </w:rPr>
        <w:t xml:space="preserve">1. </w:t>
      </w:r>
      <w:bookmarkStart w:id="5" w:name="_Hlk51322324"/>
      <w:bookmarkStart w:id="6" w:name="_Hlk51322337"/>
      <w:r w:rsidR="00432F86" w:rsidRPr="00D558EF">
        <w:rPr>
          <w:rFonts w:ascii="Times New Roman" w:hAnsi="Times New Roman"/>
          <w:b/>
        </w:rPr>
        <w:t>NMR and MS confirmation of levodopa product, 3-(3,4-dihydroxyphenyl)propionic acid</w:t>
      </w:r>
      <w:bookmarkEnd w:id="5"/>
      <w:r w:rsidR="00432F86" w:rsidRPr="00D558EF">
        <w:rPr>
          <w:rFonts w:ascii="Times New Roman" w:hAnsi="Times New Roman"/>
          <w:b/>
        </w:rPr>
        <w:t xml:space="preserve">. </w:t>
      </w:r>
      <w:bookmarkEnd w:id="6"/>
      <w:r w:rsidR="00432F86" w:rsidRPr="00D558EF">
        <w:rPr>
          <w:rFonts w:ascii="Times New Roman" w:hAnsi="Times New Roman"/>
          <w:b/>
        </w:rPr>
        <w:t xml:space="preserve">(A) </w:t>
      </w:r>
      <w:r w:rsidR="00432F86" w:rsidRPr="00D558EF">
        <w:rPr>
          <w:rFonts w:ascii="Times New Roman" w:hAnsi="Times New Roman" w:cs="Times New Roman"/>
          <w:lang w:val="en-GB"/>
        </w:rPr>
        <w:t xml:space="preserve">The isolated L-DOPA product was analysed by </w:t>
      </w:r>
      <w:r w:rsidR="00432F86" w:rsidRPr="00D558EF">
        <w:rPr>
          <w:rFonts w:ascii="Times New Roman" w:hAnsi="Times New Roman" w:cs="Times New Roman"/>
          <w:vertAlign w:val="superscript"/>
          <w:lang w:val="en-GB"/>
        </w:rPr>
        <w:t>1</w:t>
      </w:r>
      <w:r w:rsidR="00432F86" w:rsidRPr="00D558EF">
        <w:rPr>
          <w:rFonts w:ascii="Times New Roman" w:hAnsi="Times New Roman" w:cs="Times New Roman"/>
          <w:lang w:val="en-GB"/>
        </w:rPr>
        <w:t xml:space="preserve">H and </w:t>
      </w:r>
      <w:r w:rsidR="00432F86" w:rsidRPr="00D558EF">
        <w:rPr>
          <w:rFonts w:ascii="Times New Roman" w:hAnsi="Times New Roman" w:cs="Times New Roman"/>
          <w:vertAlign w:val="superscript"/>
          <w:lang w:val="en-GB"/>
        </w:rPr>
        <w:t>13</w:t>
      </w:r>
      <w:r w:rsidR="00432F86" w:rsidRPr="00D558EF">
        <w:rPr>
          <w:rFonts w:ascii="Times New Roman" w:hAnsi="Times New Roman" w:cs="Times New Roman"/>
          <w:lang w:val="en-GB"/>
        </w:rPr>
        <w:t xml:space="preserve">C NMR spectroscopy. The 1D </w:t>
      </w:r>
      <w:r w:rsidR="00432F86" w:rsidRPr="00D558EF">
        <w:rPr>
          <w:rFonts w:ascii="Times New Roman" w:hAnsi="Times New Roman" w:cs="Times New Roman"/>
          <w:vertAlign w:val="superscript"/>
          <w:lang w:val="en-GB"/>
        </w:rPr>
        <w:t>1</w:t>
      </w:r>
      <w:r w:rsidR="00432F86" w:rsidRPr="00D558EF">
        <w:rPr>
          <w:rFonts w:ascii="Times New Roman" w:hAnsi="Times New Roman" w:cs="Times New Roman"/>
          <w:lang w:val="en-GB"/>
        </w:rPr>
        <w:t>H NMR spectrum showed 5 distinct peaks; δ 6.86 (</w:t>
      </w:r>
      <w:r w:rsidR="00432F86" w:rsidRPr="00D558EF">
        <w:rPr>
          <w:rFonts w:ascii="Times New Roman" w:hAnsi="Times New Roman" w:cs="Times New Roman"/>
          <w:i/>
          <w:lang w:val="en-GB"/>
        </w:rPr>
        <w:t>d</w:t>
      </w:r>
      <w:r w:rsidR="00432F86" w:rsidRPr="00D558EF">
        <w:rPr>
          <w:rFonts w:ascii="Times New Roman" w:hAnsi="Times New Roman" w:cs="Times New Roman"/>
          <w:lang w:val="en-GB"/>
        </w:rPr>
        <w:t xml:space="preserve"> </w:t>
      </w:r>
      <w:r w:rsidR="00432F86" w:rsidRPr="00D558EF">
        <w:rPr>
          <w:rFonts w:ascii="Times New Roman" w:hAnsi="Times New Roman" w:cs="Times New Roman"/>
          <w:i/>
          <w:lang w:val="en-GB"/>
        </w:rPr>
        <w:t>J</w:t>
      </w:r>
      <w:r w:rsidR="00432F86" w:rsidRPr="00D558EF">
        <w:rPr>
          <w:rFonts w:ascii="Times New Roman" w:hAnsi="Times New Roman" w:cs="Times New Roman"/>
          <w:lang w:val="en-GB"/>
        </w:rPr>
        <w:t xml:space="preserve"> 8.2 Hz; 1; H-3), δ 6.82 (</w:t>
      </w:r>
      <w:r w:rsidR="00432F86" w:rsidRPr="00D558EF">
        <w:rPr>
          <w:rFonts w:ascii="Times New Roman" w:hAnsi="Times New Roman" w:cs="Times New Roman"/>
          <w:i/>
          <w:lang w:val="en-GB"/>
        </w:rPr>
        <w:t>s</w:t>
      </w:r>
      <w:r w:rsidR="00432F86" w:rsidRPr="00D558EF">
        <w:rPr>
          <w:rFonts w:ascii="Times New Roman" w:hAnsi="Times New Roman" w:cs="Times New Roman"/>
          <w:lang w:val="en-GB"/>
        </w:rPr>
        <w:t>; 1; H-6), δ 6.72 (</w:t>
      </w:r>
      <w:r w:rsidR="00432F86" w:rsidRPr="00D558EF">
        <w:rPr>
          <w:rFonts w:ascii="Times New Roman" w:hAnsi="Times New Roman" w:cs="Times New Roman"/>
          <w:i/>
          <w:lang w:val="en-GB"/>
        </w:rPr>
        <w:t>d</w:t>
      </w:r>
      <w:r w:rsidR="00432F86" w:rsidRPr="00D558EF">
        <w:rPr>
          <w:rFonts w:ascii="Times New Roman" w:hAnsi="Times New Roman" w:cs="Times New Roman"/>
          <w:lang w:val="en-GB"/>
        </w:rPr>
        <w:t xml:space="preserve"> </w:t>
      </w:r>
      <w:r w:rsidR="00432F86" w:rsidRPr="00D558EF">
        <w:rPr>
          <w:rFonts w:ascii="Times New Roman" w:hAnsi="Times New Roman" w:cs="Times New Roman"/>
          <w:i/>
          <w:lang w:val="en-GB"/>
        </w:rPr>
        <w:t>J</w:t>
      </w:r>
      <w:r w:rsidR="00432F86" w:rsidRPr="00D558EF">
        <w:rPr>
          <w:rFonts w:ascii="Times New Roman" w:hAnsi="Times New Roman" w:cs="Times New Roman"/>
          <w:lang w:val="en-GB"/>
        </w:rPr>
        <w:t xml:space="preserve"> 8.6 Hz; 1; H-4 ), δ 2.82 (</w:t>
      </w:r>
      <w:r w:rsidR="00432F86" w:rsidRPr="00D558EF">
        <w:rPr>
          <w:rFonts w:ascii="Times New Roman" w:hAnsi="Times New Roman" w:cs="Times New Roman"/>
          <w:i/>
          <w:lang w:val="en-GB"/>
        </w:rPr>
        <w:t>t</w:t>
      </w:r>
      <w:r w:rsidR="00432F86" w:rsidRPr="00D558EF">
        <w:rPr>
          <w:rFonts w:ascii="Times New Roman" w:hAnsi="Times New Roman" w:cs="Times New Roman"/>
          <w:lang w:val="en-GB"/>
        </w:rPr>
        <w:t xml:space="preserve"> </w:t>
      </w:r>
      <w:r w:rsidR="00432F86" w:rsidRPr="00D558EF">
        <w:rPr>
          <w:rFonts w:ascii="Times New Roman" w:hAnsi="Times New Roman" w:cs="Times New Roman"/>
          <w:i/>
          <w:lang w:val="en-GB"/>
        </w:rPr>
        <w:t>J</w:t>
      </w:r>
      <w:r w:rsidR="00432F86" w:rsidRPr="00D558EF">
        <w:rPr>
          <w:rFonts w:ascii="Times New Roman" w:hAnsi="Times New Roman" w:cs="Times New Roman"/>
          <w:lang w:val="en-GB"/>
        </w:rPr>
        <w:t xml:space="preserve"> 7.2 Hz; 2; H-7), δ 2.64 (</w:t>
      </w:r>
      <w:r w:rsidR="00432F86" w:rsidRPr="00D558EF">
        <w:rPr>
          <w:rFonts w:ascii="Times New Roman" w:hAnsi="Times New Roman" w:cs="Times New Roman"/>
          <w:i/>
          <w:lang w:val="en-GB"/>
        </w:rPr>
        <w:t>t</w:t>
      </w:r>
      <w:r w:rsidR="00432F86" w:rsidRPr="00D558EF">
        <w:rPr>
          <w:rFonts w:ascii="Times New Roman" w:hAnsi="Times New Roman" w:cs="Times New Roman"/>
          <w:lang w:val="en-GB"/>
        </w:rPr>
        <w:t xml:space="preserve"> </w:t>
      </w:r>
      <w:r w:rsidR="00432F86" w:rsidRPr="00D558EF">
        <w:rPr>
          <w:rFonts w:ascii="Times New Roman" w:hAnsi="Times New Roman" w:cs="Times New Roman"/>
          <w:i/>
          <w:lang w:val="en-GB"/>
        </w:rPr>
        <w:t>J</w:t>
      </w:r>
      <w:r w:rsidR="00432F86" w:rsidRPr="00D558EF">
        <w:rPr>
          <w:rFonts w:ascii="Times New Roman" w:hAnsi="Times New Roman" w:cs="Times New Roman"/>
          <w:lang w:val="en-GB"/>
        </w:rPr>
        <w:t xml:space="preserve"> 7.2 Hz; 2; H-8). The 1D </w:t>
      </w:r>
      <w:r w:rsidR="00432F86" w:rsidRPr="00D558EF">
        <w:rPr>
          <w:rFonts w:ascii="Times New Roman" w:hAnsi="Times New Roman" w:cs="Times New Roman"/>
          <w:vertAlign w:val="superscript"/>
          <w:lang w:val="en-GB"/>
        </w:rPr>
        <w:t>13</w:t>
      </w:r>
      <w:r w:rsidR="00432F86" w:rsidRPr="00D558EF">
        <w:rPr>
          <w:rFonts w:ascii="Times New Roman" w:hAnsi="Times New Roman" w:cs="Times New Roman"/>
          <w:lang w:val="en-GB"/>
        </w:rPr>
        <w:t xml:space="preserve">C NMR spectrum showed 9 peaks δ 178.47 (C-9), δ 143.80 (C-1), δ 142.08 (C-2), δ 133.69 (C-5), δ 120.46 (C-4), δ 116.26 (C-3), </w:t>
      </w:r>
      <w:r w:rsidR="00432F86" w:rsidRPr="00D558EF">
        <w:rPr>
          <w:rFonts w:ascii="Times New Roman" w:hAnsi="Times New Roman" w:cs="Times New Roman"/>
          <w:lang w:val="en-GB"/>
        </w:rPr>
        <w:lastRenderedPageBreak/>
        <w:t xml:space="preserve">δ 116.07 (C-6), δ 35.80 (C-8) and δ 26.63 (C-7). The 2D </w:t>
      </w:r>
      <w:r w:rsidR="00432F86" w:rsidRPr="00D558EF">
        <w:rPr>
          <w:rFonts w:ascii="Times New Roman" w:hAnsi="Times New Roman" w:cs="Times New Roman"/>
          <w:vertAlign w:val="superscript"/>
          <w:lang w:val="en-GB"/>
        </w:rPr>
        <w:t>1</w:t>
      </w:r>
      <w:r w:rsidR="00432F86" w:rsidRPr="00D558EF">
        <w:rPr>
          <w:rFonts w:ascii="Times New Roman" w:hAnsi="Times New Roman" w:cs="Times New Roman"/>
          <w:lang w:val="en-GB"/>
        </w:rPr>
        <w:t>H-</w:t>
      </w:r>
      <w:r w:rsidR="00432F86" w:rsidRPr="00D558EF">
        <w:rPr>
          <w:rFonts w:ascii="Times New Roman" w:hAnsi="Times New Roman" w:cs="Times New Roman"/>
          <w:vertAlign w:val="superscript"/>
          <w:lang w:val="en-GB"/>
        </w:rPr>
        <w:t>13</w:t>
      </w:r>
      <w:r w:rsidR="00432F86" w:rsidRPr="00D558EF">
        <w:rPr>
          <w:rFonts w:ascii="Times New Roman" w:hAnsi="Times New Roman" w:cs="Times New Roman"/>
          <w:lang w:val="en-GB"/>
        </w:rPr>
        <w:t xml:space="preserve">C </w:t>
      </w:r>
      <w:proofErr w:type="spellStart"/>
      <w:r w:rsidR="00432F86" w:rsidRPr="00D558EF">
        <w:rPr>
          <w:rFonts w:ascii="Times New Roman" w:hAnsi="Times New Roman" w:cs="Times New Roman"/>
          <w:lang w:val="en-GB"/>
        </w:rPr>
        <w:t>gHSCQ</w:t>
      </w:r>
      <w:proofErr w:type="spellEnd"/>
      <w:r w:rsidR="00432F86" w:rsidRPr="00D558EF">
        <w:rPr>
          <w:rFonts w:ascii="Times New Roman" w:hAnsi="Times New Roman" w:cs="Times New Roman"/>
          <w:lang w:val="en-GB"/>
        </w:rPr>
        <w:t xml:space="preserve"> spectrum showed positive peaks (red) corresponding with single proton CH correlations at δ 6.86;116.26 (H-3;C-3), δ 6.82;116.08 (H-6;C-6) and δ 6.72;120.46 (H-4;C-4) and negative peaks (blue) corresponding to CH</w:t>
      </w:r>
      <w:r w:rsidR="00432F86" w:rsidRPr="00D558EF">
        <w:rPr>
          <w:rFonts w:ascii="Times New Roman" w:hAnsi="Times New Roman" w:cs="Times New Roman"/>
          <w:vertAlign w:val="subscript"/>
          <w:lang w:val="en-GB"/>
        </w:rPr>
        <w:t>2</w:t>
      </w:r>
      <w:r w:rsidR="00432F86" w:rsidRPr="00D558EF">
        <w:rPr>
          <w:rFonts w:ascii="Times New Roman" w:hAnsi="Times New Roman" w:cs="Times New Roman"/>
          <w:lang w:val="en-GB"/>
        </w:rPr>
        <w:t xml:space="preserve"> correlations at δ 2.82;26.63 (H-7;C-7) and δ 2.64;35.80 (H-8;C-8). The 2- and 3-bond </w:t>
      </w:r>
      <w:r w:rsidR="00432F86" w:rsidRPr="00D558EF">
        <w:rPr>
          <w:rFonts w:ascii="Times New Roman" w:hAnsi="Times New Roman" w:cs="Times New Roman"/>
          <w:vertAlign w:val="superscript"/>
          <w:lang w:val="en-GB"/>
        </w:rPr>
        <w:t>1</w:t>
      </w:r>
      <w:r w:rsidR="00432F86" w:rsidRPr="00D558EF">
        <w:rPr>
          <w:rFonts w:ascii="Times New Roman" w:hAnsi="Times New Roman" w:cs="Times New Roman"/>
          <w:lang w:val="en-GB"/>
        </w:rPr>
        <w:t>H-</w:t>
      </w:r>
      <w:r w:rsidR="00432F86" w:rsidRPr="00D558EF">
        <w:rPr>
          <w:rFonts w:ascii="Times New Roman" w:hAnsi="Times New Roman" w:cs="Times New Roman"/>
          <w:vertAlign w:val="superscript"/>
          <w:lang w:val="en-GB"/>
        </w:rPr>
        <w:t>13</w:t>
      </w:r>
      <w:r w:rsidR="00432F86" w:rsidRPr="00D558EF">
        <w:rPr>
          <w:rFonts w:ascii="Times New Roman" w:hAnsi="Times New Roman" w:cs="Times New Roman"/>
          <w:lang w:val="en-GB"/>
        </w:rPr>
        <w:t xml:space="preserve">C correlations in the 2D </w:t>
      </w:r>
      <w:r w:rsidR="00432F86" w:rsidRPr="00D558EF">
        <w:rPr>
          <w:rFonts w:ascii="Times New Roman" w:hAnsi="Times New Roman" w:cs="Times New Roman"/>
          <w:vertAlign w:val="superscript"/>
          <w:lang w:val="en-GB"/>
        </w:rPr>
        <w:t>1</w:t>
      </w:r>
      <w:r w:rsidR="00432F86" w:rsidRPr="00D558EF">
        <w:rPr>
          <w:rFonts w:ascii="Times New Roman" w:hAnsi="Times New Roman" w:cs="Times New Roman"/>
          <w:lang w:val="en-GB"/>
        </w:rPr>
        <w:t>H-</w:t>
      </w:r>
      <w:r w:rsidR="00432F86" w:rsidRPr="00D558EF">
        <w:rPr>
          <w:rFonts w:ascii="Times New Roman" w:hAnsi="Times New Roman" w:cs="Times New Roman"/>
          <w:vertAlign w:val="superscript"/>
          <w:lang w:val="en-GB"/>
        </w:rPr>
        <w:t>13</w:t>
      </w:r>
      <w:r w:rsidR="00432F86" w:rsidRPr="00D558EF">
        <w:rPr>
          <w:rFonts w:ascii="Times New Roman" w:hAnsi="Times New Roman" w:cs="Times New Roman"/>
          <w:lang w:val="en-GB"/>
        </w:rPr>
        <w:t>C HMBC spectrum (green) are marked, allowing the build-up of the compound, fitting the structure of 3-(3,4-dihydroxyphenyl)propionic acid (DHPPA). (</w:t>
      </w:r>
      <w:r w:rsidR="00432F86" w:rsidRPr="00D558EF">
        <w:rPr>
          <w:rFonts w:ascii="Times New Roman" w:hAnsi="Times New Roman" w:cs="Times New Roman"/>
          <w:b/>
          <w:lang w:val="en-GB"/>
        </w:rPr>
        <w:t>B</w:t>
      </w:r>
      <w:r w:rsidR="00432F86" w:rsidRPr="00D558EF">
        <w:rPr>
          <w:rFonts w:ascii="Times New Roman" w:hAnsi="Times New Roman" w:cs="Times New Roman"/>
          <w:lang w:val="en-GB"/>
        </w:rPr>
        <w:t xml:space="preserve">) The identity of DHPPA as assigned by 1D and 2D NMR spectroscopy was further confirmed by comparison of the 1D </w:t>
      </w:r>
      <w:r w:rsidR="00432F86" w:rsidRPr="00D558EF">
        <w:rPr>
          <w:rFonts w:ascii="Times New Roman" w:hAnsi="Times New Roman" w:cs="Times New Roman"/>
          <w:vertAlign w:val="superscript"/>
          <w:lang w:val="en-GB"/>
        </w:rPr>
        <w:t>1</w:t>
      </w:r>
      <w:r w:rsidR="00432F86" w:rsidRPr="00D558EF">
        <w:rPr>
          <w:rFonts w:ascii="Times New Roman" w:hAnsi="Times New Roman" w:cs="Times New Roman"/>
          <w:lang w:val="en-GB"/>
        </w:rPr>
        <w:t xml:space="preserve">H NMR spectra of </w:t>
      </w:r>
      <w:r w:rsidR="00432F86" w:rsidRPr="00D558EF">
        <w:rPr>
          <w:rFonts w:ascii="Times New Roman" w:hAnsi="Times New Roman"/>
        </w:rPr>
        <w:t>the commercially available standard of DHPPA</w:t>
      </w:r>
      <w:r w:rsidR="00432F86" w:rsidRPr="00D558EF">
        <w:rPr>
          <w:rFonts w:ascii="Times New Roman" w:hAnsi="Times New Roman" w:cs="Times New Roman"/>
          <w:lang w:val="en-GB"/>
        </w:rPr>
        <w:t xml:space="preserve"> in blue, with the isolated product in red. </w:t>
      </w:r>
      <w:r w:rsidR="00432F86" w:rsidRPr="00D558EF">
        <w:rPr>
          <w:rFonts w:ascii="Times New Roman" w:hAnsi="Times New Roman"/>
        </w:rPr>
        <w:t>(</w:t>
      </w:r>
      <w:r w:rsidR="00432F86" w:rsidRPr="00D558EF">
        <w:rPr>
          <w:rFonts w:ascii="Times New Roman" w:hAnsi="Times New Roman"/>
          <w:b/>
        </w:rPr>
        <w:t>C</w:t>
      </w:r>
      <w:r w:rsidR="00432F86" w:rsidRPr="00D558EF">
        <w:rPr>
          <w:rFonts w:ascii="Times New Roman" w:hAnsi="Times New Roman"/>
        </w:rPr>
        <w:t xml:space="preserve">) LC-ESI-MS in negative mode showing the exact same mass and retention time as the commercially available standard of DHPPA. </w:t>
      </w:r>
    </w:p>
    <w:p w14:paraId="14BC934B" w14:textId="77777777" w:rsidR="00432F86" w:rsidRPr="00D558EF" w:rsidRDefault="00432F86" w:rsidP="008A5FF9">
      <w:pPr>
        <w:rPr>
          <w:rFonts w:ascii="Times New Roman" w:hAnsi="Times New Roman" w:cs="Times New Roman"/>
          <w:b/>
        </w:rPr>
      </w:pPr>
      <w:r w:rsidRPr="00D558EF">
        <w:rPr>
          <w:rFonts w:ascii="Times New Roman" w:hAnsi="Times New Roman" w:cs="Times New Roman"/>
          <w:b/>
        </w:rPr>
        <w:br w:type="page"/>
      </w:r>
    </w:p>
    <w:p w14:paraId="216B6489" w14:textId="77777777" w:rsidR="00432F86" w:rsidRPr="00D558EF" w:rsidRDefault="00432F86" w:rsidP="008A5FF9">
      <w:pPr>
        <w:spacing w:line="480" w:lineRule="auto"/>
        <w:jc w:val="both"/>
        <w:rPr>
          <w:rFonts w:ascii="Times New Roman" w:hAnsi="Times New Roman"/>
          <w:b/>
        </w:rPr>
      </w:pPr>
      <w:r w:rsidRPr="00D558EF">
        <w:rPr>
          <w:rFonts w:ascii="Times New Roman" w:hAnsi="Times New Roman"/>
          <w:b/>
          <w:noProof/>
        </w:rPr>
        <w:lastRenderedPageBreak/>
        <w:drawing>
          <wp:inline distT="0" distB="0" distL="0" distR="0" wp14:anchorId="3C2B97DE" wp14:editId="6F6DFF1B">
            <wp:extent cx="4715716" cy="3808570"/>
            <wp:effectExtent l="0" t="0" r="8890" b="190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15716" cy="3808570"/>
                    </a:xfrm>
                    <a:prstGeom prst="rect">
                      <a:avLst/>
                    </a:prstGeom>
                    <a:noFill/>
                    <a:ln>
                      <a:noFill/>
                    </a:ln>
                    <a:extLst>
                      <a:ext uri="{53640926-AAD7-44D8-BBD7-CCE9431645EC}">
                        <a14:shadowObscured xmlns:a14="http://schemas.microsoft.com/office/drawing/2010/main"/>
                      </a:ext>
                    </a:extLst>
                  </pic:spPr>
                </pic:pic>
              </a:graphicData>
            </a:graphic>
          </wp:inline>
        </w:drawing>
      </w:r>
    </w:p>
    <w:p w14:paraId="2FFCAFC4" w14:textId="0C7DFB93" w:rsidR="00432F86" w:rsidRPr="00D558EF" w:rsidRDefault="004C5432" w:rsidP="008A5FF9">
      <w:pPr>
        <w:spacing w:line="480" w:lineRule="auto"/>
        <w:jc w:val="both"/>
        <w:rPr>
          <w:rFonts w:ascii="Times New Roman" w:hAnsi="Times New Roman" w:cs="Times New Roman"/>
        </w:rPr>
      </w:pPr>
      <w:r>
        <w:rPr>
          <w:rFonts w:ascii="Times New Roman" w:hAnsi="Times New Roman"/>
          <w:b/>
        </w:rPr>
        <w:t>Figure S</w:t>
      </w:r>
      <w:r w:rsidR="00432F86" w:rsidRPr="00D558EF">
        <w:rPr>
          <w:rFonts w:ascii="Times New Roman" w:hAnsi="Times New Roman"/>
          <w:b/>
        </w:rPr>
        <w:t xml:space="preserve">2. </w:t>
      </w:r>
      <w:bookmarkStart w:id="7" w:name="_Hlk51322405"/>
      <w:r w:rsidR="00432F86" w:rsidRPr="00D558EF">
        <w:rPr>
          <w:rFonts w:ascii="Times New Roman" w:hAnsi="Times New Roman"/>
          <w:b/>
        </w:rPr>
        <w:t xml:space="preserve">5-HTP conversion by </w:t>
      </w:r>
      <w:r w:rsidR="00432F86" w:rsidRPr="00D558EF">
        <w:rPr>
          <w:rFonts w:ascii="Times New Roman" w:hAnsi="Times New Roman"/>
          <w:b/>
          <w:i/>
        </w:rPr>
        <w:t xml:space="preserve">Clostridium </w:t>
      </w:r>
      <w:proofErr w:type="spellStart"/>
      <w:r w:rsidR="00432F86" w:rsidRPr="00D558EF">
        <w:rPr>
          <w:rFonts w:ascii="Times New Roman" w:hAnsi="Times New Roman"/>
          <w:b/>
          <w:i/>
        </w:rPr>
        <w:t>sporogenes</w:t>
      </w:r>
      <w:bookmarkEnd w:id="7"/>
      <w:proofErr w:type="spellEnd"/>
      <w:r w:rsidR="00432F86" w:rsidRPr="00D558EF">
        <w:rPr>
          <w:rFonts w:ascii="Times New Roman" w:hAnsi="Times New Roman"/>
          <w:b/>
        </w:rPr>
        <w:t xml:space="preserve">. </w:t>
      </w:r>
      <w:r w:rsidR="00432F86" w:rsidRPr="00D558EF">
        <w:rPr>
          <w:rFonts w:ascii="Times New Roman" w:hAnsi="Times New Roman"/>
        </w:rPr>
        <w:t>(</w:t>
      </w:r>
      <w:r w:rsidR="00432F86" w:rsidRPr="00D558EF">
        <w:rPr>
          <w:rFonts w:ascii="Times New Roman" w:hAnsi="Times New Roman"/>
          <w:b/>
        </w:rPr>
        <w:t>A and B</w:t>
      </w:r>
      <w:r w:rsidR="00432F86" w:rsidRPr="00D558EF">
        <w:rPr>
          <w:rFonts w:ascii="Times New Roman" w:hAnsi="Times New Roman"/>
        </w:rPr>
        <w:t xml:space="preserve">) HPLC-ED curves and quantification (n=3) from supernatant of a </w:t>
      </w:r>
      <w:r w:rsidR="00432F86" w:rsidRPr="00D558EF">
        <w:rPr>
          <w:rFonts w:ascii="Times New Roman" w:hAnsi="Times New Roman"/>
          <w:i/>
        </w:rPr>
        <w:t xml:space="preserve">C. </w:t>
      </w:r>
      <w:proofErr w:type="spellStart"/>
      <w:r w:rsidR="00432F86" w:rsidRPr="00D558EF">
        <w:rPr>
          <w:rFonts w:ascii="Times New Roman" w:hAnsi="Times New Roman"/>
          <w:i/>
        </w:rPr>
        <w:t>sporogenes</w:t>
      </w:r>
      <w:proofErr w:type="spellEnd"/>
      <w:r w:rsidR="00432F86" w:rsidRPr="00D558EF">
        <w:rPr>
          <w:rFonts w:ascii="Times New Roman" w:hAnsi="Times New Roman"/>
        </w:rPr>
        <w:t xml:space="preserve"> batch culture conversion of 5-HTP (5-hydroxy-L-tryptophan) overtime. At the beginning of growth (timepoint 0 h), 100 µM of 5-HTP (red) was added to the culture medium, the black line in the chromatogram depicts the control samples. In 24 h, 5-HTP was converted, to a minor extent, to 5-HILA (5-hydroxyindole-3-lactic acid), as determined by LC-MS and potentially to 5-HIPA (5-hydroxyindole-3-propionic acid), as this peak was absent in  </w:t>
      </w:r>
      <w:proofErr w:type="spellStart"/>
      <w:r w:rsidR="00432F86" w:rsidRPr="00D558EF">
        <w:rPr>
          <w:rFonts w:ascii="Times New Roman" w:hAnsi="Times New Roman" w:cs="Times New Roman"/>
        </w:rPr>
        <w:t>CS</w:t>
      </w:r>
      <w:r w:rsidR="00432F86" w:rsidRPr="00D558EF">
        <w:rPr>
          <w:rFonts w:ascii="Times New Roman" w:hAnsi="Times New Roman" w:cs="Times New Roman"/>
          <w:vertAlign w:val="superscript"/>
        </w:rPr>
        <w:t>Ω</w:t>
      </w:r>
      <w:r w:rsidR="00432F86" w:rsidRPr="00D558EF">
        <w:rPr>
          <w:rFonts w:ascii="Times New Roman" w:hAnsi="Times New Roman" w:cs="Times New Roman"/>
          <w:i/>
          <w:vertAlign w:val="superscript"/>
        </w:rPr>
        <w:t>fldC</w:t>
      </w:r>
      <w:proofErr w:type="spellEnd"/>
      <w:r w:rsidR="00432F86" w:rsidRPr="00D558EF">
        <w:rPr>
          <w:rFonts w:ascii="Times New Roman" w:hAnsi="Times New Roman" w:cs="Times New Roman"/>
        </w:rPr>
        <w:t xml:space="preserve"> incubations</w:t>
      </w:r>
      <w:r w:rsidR="00432F86" w:rsidRPr="00D558EF">
        <w:rPr>
          <w:rFonts w:ascii="Times New Roman" w:hAnsi="Times New Roman"/>
        </w:rPr>
        <w:t>. (</w:t>
      </w:r>
      <w:r w:rsidR="00432F86" w:rsidRPr="00D558EF">
        <w:rPr>
          <w:rFonts w:ascii="Times New Roman" w:hAnsi="Times New Roman"/>
          <w:b/>
        </w:rPr>
        <w:t>B</w:t>
      </w:r>
      <w:r w:rsidR="00432F86" w:rsidRPr="00D558EF">
        <w:rPr>
          <w:rFonts w:ascii="Times New Roman" w:hAnsi="Times New Roman"/>
        </w:rPr>
        <w:t xml:space="preserve">) Quantification (n=3) of 5-HTP conversion by </w:t>
      </w:r>
      <w:r w:rsidR="00432F86" w:rsidRPr="00D558EF">
        <w:rPr>
          <w:rFonts w:ascii="Times New Roman" w:hAnsi="Times New Roman"/>
          <w:i/>
        </w:rPr>
        <w:t xml:space="preserve">C. </w:t>
      </w:r>
      <w:proofErr w:type="spellStart"/>
      <w:r w:rsidR="00432F86" w:rsidRPr="00D558EF">
        <w:rPr>
          <w:rFonts w:ascii="Times New Roman" w:hAnsi="Times New Roman"/>
          <w:i/>
        </w:rPr>
        <w:t>sporogenes</w:t>
      </w:r>
      <w:proofErr w:type="spellEnd"/>
      <w:r w:rsidR="00432F86" w:rsidRPr="00D558EF">
        <w:rPr>
          <w:rFonts w:ascii="Times New Roman" w:hAnsi="Times New Roman"/>
        </w:rPr>
        <w:t xml:space="preserve"> wild type (also see </w:t>
      </w:r>
      <w:r>
        <w:rPr>
          <w:rFonts w:ascii="Times New Roman" w:hAnsi="Times New Roman"/>
          <w:b/>
        </w:rPr>
        <w:t>Table S</w:t>
      </w:r>
      <w:r w:rsidR="00432F86" w:rsidRPr="00D558EF">
        <w:rPr>
          <w:rFonts w:ascii="Times New Roman" w:hAnsi="Times New Roman"/>
          <w:b/>
        </w:rPr>
        <w:t>1</w:t>
      </w:r>
      <w:r w:rsidR="00432F86" w:rsidRPr="00D558EF">
        <w:rPr>
          <w:rFonts w:ascii="Times New Roman" w:hAnsi="Times New Roman"/>
        </w:rPr>
        <w:t>)</w:t>
      </w:r>
      <w:r w:rsidR="00432F86" w:rsidRPr="00D558EF">
        <w:rPr>
          <w:rFonts w:ascii="Times New Roman" w:hAnsi="Times New Roman"/>
          <w:i/>
        </w:rPr>
        <w:t>.</w:t>
      </w:r>
      <w:r w:rsidR="00432F86" w:rsidRPr="00D558EF">
        <w:rPr>
          <w:rFonts w:ascii="Times New Roman" w:hAnsi="Times New Roman"/>
        </w:rPr>
        <w:t xml:space="preserve"> (</w:t>
      </w:r>
      <w:r w:rsidR="00432F86" w:rsidRPr="00D558EF">
        <w:rPr>
          <w:rFonts w:ascii="Times New Roman" w:hAnsi="Times New Roman"/>
          <w:b/>
        </w:rPr>
        <w:t>C</w:t>
      </w:r>
      <w:r w:rsidR="00432F86" w:rsidRPr="00D558EF">
        <w:rPr>
          <w:rFonts w:ascii="Times New Roman" w:hAnsi="Times New Roman"/>
        </w:rPr>
        <w:t>) LC-ESI-MS analysis shows the mass of the first peak produced by CS</w:t>
      </w:r>
      <w:r w:rsidR="00432F86" w:rsidRPr="00D558EF">
        <w:rPr>
          <w:rFonts w:ascii="Times New Roman" w:hAnsi="Times New Roman"/>
          <w:vertAlign w:val="superscript"/>
        </w:rPr>
        <w:t>WT</w:t>
      </w:r>
      <w:r w:rsidR="00432F86" w:rsidRPr="00D558EF">
        <w:rPr>
          <w:rFonts w:ascii="Times New Roman" w:hAnsi="Times New Roman"/>
        </w:rPr>
        <w:t xml:space="preserve"> from 5-HTP isolated from the HPLC-ED corresponding to the mass of 5-HILA (predicted exact mass 221.069-[H</w:t>
      </w:r>
      <w:r w:rsidR="00432F86" w:rsidRPr="00D558EF">
        <w:rPr>
          <w:rFonts w:ascii="Times New Roman" w:hAnsi="Times New Roman"/>
          <w:vertAlign w:val="superscript"/>
        </w:rPr>
        <w:t>+</w:t>
      </w:r>
      <w:r w:rsidR="00432F86" w:rsidRPr="00D558EF">
        <w:rPr>
          <w:rFonts w:ascii="Times New Roman" w:hAnsi="Times New Roman"/>
        </w:rPr>
        <w:t>]). (</w:t>
      </w:r>
      <w:r w:rsidR="00432F86" w:rsidRPr="00D558EF">
        <w:rPr>
          <w:rFonts w:ascii="Times New Roman" w:hAnsi="Times New Roman"/>
          <w:b/>
        </w:rPr>
        <w:t>D</w:t>
      </w:r>
      <w:r w:rsidR="00432F86" w:rsidRPr="00D558EF">
        <w:rPr>
          <w:rFonts w:ascii="Times New Roman" w:hAnsi="Times New Roman"/>
        </w:rPr>
        <w:t xml:space="preserve">) Primers targeting the erythromycin cassette in </w:t>
      </w:r>
      <w:proofErr w:type="spellStart"/>
      <w:r w:rsidR="00432F86" w:rsidRPr="00D558EF">
        <w:rPr>
          <w:rFonts w:ascii="Times New Roman" w:hAnsi="Times New Roman"/>
          <w:i/>
        </w:rPr>
        <w:t>Ll.LtrB</w:t>
      </w:r>
      <w:proofErr w:type="spellEnd"/>
      <w:r w:rsidR="00432F86" w:rsidRPr="00D558EF">
        <w:rPr>
          <w:rFonts w:ascii="Times New Roman" w:hAnsi="Times New Roman"/>
        </w:rPr>
        <w:t xml:space="preserve"> intron and primers binding outside the cassette were used to confirm the disruption of the </w:t>
      </w:r>
      <w:proofErr w:type="spellStart"/>
      <w:r w:rsidR="00432F86" w:rsidRPr="00D558EF">
        <w:rPr>
          <w:rFonts w:ascii="Times New Roman" w:hAnsi="Times New Roman"/>
          <w:i/>
        </w:rPr>
        <w:t>fldC</w:t>
      </w:r>
      <w:proofErr w:type="spellEnd"/>
      <w:r w:rsidR="00432F86" w:rsidRPr="00D558EF">
        <w:rPr>
          <w:rFonts w:ascii="Times New Roman" w:hAnsi="Times New Roman"/>
          <w:i/>
        </w:rPr>
        <w:t xml:space="preserve">. </w:t>
      </w:r>
      <w:r w:rsidR="00432F86" w:rsidRPr="00D558EF">
        <w:rPr>
          <w:rFonts w:ascii="Times New Roman" w:hAnsi="Times New Roman"/>
        </w:rPr>
        <w:t>(</w:t>
      </w:r>
      <w:r w:rsidR="00432F86" w:rsidRPr="00D558EF">
        <w:rPr>
          <w:rFonts w:ascii="Times New Roman" w:hAnsi="Times New Roman"/>
          <w:b/>
        </w:rPr>
        <w:t>E</w:t>
      </w:r>
      <w:r w:rsidR="00432F86" w:rsidRPr="00D558EF">
        <w:rPr>
          <w:rFonts w:ascii="Times New Roman" w:hAnsi="Times New Roman"/>
        </w:rPr>
        <w:t xml:space="preserve">) HPLC-ED chromatograms of  </w:t>
      </w:r>
      <w:proofErr w:type="spellStart"/>
      <w:r w:rsidR="00432F86" w:rsidRPr="00D558EF">
        <w:rPr>
          <w:rFonts w:ascii="Times New Roman" w:hAnsi="Times New Roman" w:cs="Times New Roman"/>
        </w:rPr>
        <w:t>CS</w:t>
      </w:r>
      <w:r w:rsidR="00432F86" w:rsidRPr="00D558EF">
        <w:rPr>
          <w:rFonts w:ascii="Times New Roman" w:hAnsi="Times New Roman" w:cs="Times New Roman"/>
          <w:vertAlign w:val="superscript"/>
        </w:rPr>
        <w:t>Ω</w:t>
      </w:r>
      <w:r w:rsidR="00432F86" w:rsidRPr="00D558EF">
        <w:rPr>
          <w:rFonts w:ascii="Times New Roman" w:hAnsi="Times New Roman" w:cs="Times New Roman"/>
          <w:i/>
          <w:vertAlign w:val="superscript"/>
        </w:rPr>
        <w:t>fldC</w:t>
      </w:r>
      <w:proofErr w:type="spellEnd"/>
      <w:r w:rsidR="00432F86" w:rsidRPr="00D558EF">
        <w:rPr>
          <w:rFonts w:ascii="Times New Roman" w:hAnsi="Times New Roman" w:cs="Times New Roman"/>
        </w:rPr>
        <w:t xml:space="preserve"> incubation with </w:t>
      </w:r>
      <w:r w:rsidR="00432F86" w:rsidRPr="00D558EF">
        <w:rPr>
          <w:rFonts w:ascii="Times New Roman" w:hAnsi="Times New Roman"/>
        </w:rPr>
        <w:t>100 µM of 5-HTP (red) or control (black); no 5-HIPA is detected and tryptophan and tyrosine are converted to their intermediates ILA (indole-3-lactic acid) and 4-HPLA (3-(4-hydroxyphenyl)lactic acid), respectively. The detection of 5-HILA is hampered by the coeluting 4-HPLA. (</w:t>
      </w:r>
      <w:r w:rsidR="00432F86" w:rsidRPr="00D558EF">
        <w:rPr>
          <w:rFonts w:ascii="Times New Roman" w:hAnsi="Times New Roman"/>
          <w:b/>
        </w:rPr>
        <w:t>F</w:t>
      </w:r>
      <w:r w:rsidR="00432F86" w:rsidRPr="00D558EF">
        <w:rPr>
          <w:rFonts w:ascii="Times New Roman" w:hAnsi="Times New Roman"/>
        </w:rPr>
        <w:t xml:space="preserve">) Quantification (n=3) of 5-HTP conversion to by </w:t>
      </w:r>
      <w:r w:rsidR="00432F86" w:rsidRPr="00D558EF">
        <w:rPr>
          <w:rFonts w:ascii="Times New Roman" w:hAnsi="Times New Roman"/>
          <w:i/>
        </w:rPr>
        <w:t xml:space="preserve">C. </w:t>
      </w:r>
      <w:proofErr w:type="spellStart"/>
      <w:r w:rsidR="00432F86" w:rsidRPr="00D558EF">
        <w:rPr>
          <w:rFonts w:ascii="Times New Roman" w:hAnsi="Times New Roman"/>
          <w:i/>
        </w:rPr>
        <w:t>sporogenes</w:t>
      </w:r>
      <w:proofErr w:type="spellEnd"/>
      <w:r w:rsidR="00432F86" w:rsidRPr="00D558EF">
        <w:rPr>
          <w:rFonts w:ascii="Times New Roman" w:hAnsi="Times New Roman"/>
        </w:rPr>
        <w:t xml:space="preserve"> </w:t>
      </w:r>
      <w:proofErr w:type="spellStart"/>
      <w:r w:rsidR="00432F86" w:rsidRPr="00D558EF">
        <w:rPr>
          <w:rFonts w:ascii="Times New Roman" w:hAnsi="Times New Roman"/>
        </w:rPr>
        <w:t>Ω</w:t>
      </w:r>
      <w:r w:rsidR="00432F86" w:rsidRPr="00D558EF">
        <w:rPr>
          <w:rFonts w:ascii="Times New Roman" w:hAnsi="Times New Roman"/>
          <w:i/>
        </w:rPr>
        <w:t>fldC</w:t>
      </w:r>
      <w:proofErr w:type="spellEnd"/>
      <w:r w:rsidR="00432F86" w:rsidRPr="00D558EF">
        <w:rPr>
          <w:rFonts w:ascii="Times New Roman" w:hAnsi="Times New Roman"/>
        </w:rPr>
        <w:t xml:space="preserve"> (also see </w:t>
      </w:r>
      <w:r>
        <w:rPr>
          <w:rFonts w:ascii="Times New Roman" w:hAnsi="Times New Roman"/>
          <w:b/>
        </w:rPr>
        <w:t>Table S</w:t>
      </w:r>
      <w:r w:rsidR="00432F86" w:rsidRPr="00D558EF">
        <w:rPr>
          <w:rFonts w:ascii="Times New Roman" w:hAnsi="Times New Roman"/>
          <w:b/>
        </w:rPr>
        <w:t>1</w:t>
      </w:r>
      <w:r w:rsidR="00432F86" w:rsidRPr="00D558EF">
        <w:rPr>
          <w:rFonts w:ascii="Times New Roman" w:hAnsi="Times New Roman"/>
        </w:rPr>
        <w:t xml:space="preserve">). </w:t>
      </w:r>
      <w:r w:rsidR="00432F86" w:rsidRPr="00D558EF">
        <w:rPr>
          <w:rFonts w:ascii="Times New Roman" w:hAnsi="Times New Roman"/>
        </w:rPr>
        <w:lastRenderedPageBreak/>
        <w:t>(</w:t>
      </w:r>
      <w:r w:rsidR="00432F86" w:rsidRPr="00D558EF">
        <w:rPr>
          <w:rFonts w:ascii="Times New Roman" w:hAnsi="Times New Roman"/>
          <w:b/>
        </w:rPr>
        <w:t>A, B, E</w:t>
      </w:r>
      <w:r w:rsidR="00432F86" w:rsidRPr="00D558EF">
        <w:rPr>
          <w:rFonts w:ascii="Times New Roman" w:hAnsi="Times New Roman"/>
        </w:rPr>
        <w:t xml:space="preserve"> and </w:t>
      </w:r>
      <w:r w:rsidR="00432F86" w:rsidRPr="00D558EF">
        <w:rPr>
          <w:rFonts w:ascii="Times New Roman" w:hAnsi="Times New Roman"/>
          <w:b/>
        </w:rPr>
        <w:t>F</w:t>
      </w:r>
      <w:r w:rsidR="00432F86" w:rsidRPr="00D558EF">
        <w:rPr>
          <w:rFonts w:ascii="Times New Roman" w:hAnsi="Times New Roman"/>
        </w:rPr>
        <w:t>)  All experiments were performed in 3 independent biological replicates and means with error bars representing the SEM are depicted.</w:t>
      </w:r>
    </w:p>
    <w:p w14:paraId="0BEFBD6F" w14:textId="77777777" w:rsidR="00432F86" w:rsidRPr="00D558EF" w:rsidRDefault="00432F86" w:rsidP="008A5FF9">
      <w:pPr>
        <w:spacing w:line="480" w:lineRule="auto"/>
        <w:jc w:val="both"/>
        <w:rPr>
          <w:rFonts w:ascii="Times New Roman" w:hAnsi="Times New Roman" w:cs="Times New Roman"/>
        </w:rPr>
      </w:pPr>
    </w:p>
    <w:p w14:paraId="07430CE4" w14:textId="77777777" w:rsidR="00432F86" w:rsidRPr="00D558EF" w:rsidRDefault="00432F86" w:rsidP="008A5FF9">
      <w:pPr>
        <w:spacing w:line="480" w:lineRule="auto"/>
        <w:jc w:val="both"/>
        <w:rPr>
          <w:rFonts w:ascii="Times New Roman" w:hAnsi="Times New Roman"/>
          <w:b/>
        </w:rPr>
      </w:pPr>
    </w:p>
    <w:p w14:paraId="325237D5" w14:textId="77777777" w:rsidR="00432F86" w:rsidRPr="00D558EF" w:rsidRDefault="00432F86" w:rsidP="008A5FF9">
      <w:pPr>
        <w:spacing w:line="480" w:lineRule="auto"/>
        <w:jc w:val="both"/>
        <w:rPr>
          <w:rFonts w:ascii="Times New Roman" w:hAnsi="Times New Roman"/>
          <w:b/>
        </w:rPr>
      </w:pPr>
      <w:r w:rsidRPr="00D558EF">
        <w:rPr>
          <w:rFonts w:ascii="Times New Roman" w:hAnsi="Times New Roman"/>
          <w:b/>
        </w:rPr>
        <w:br w:type="page"/>
      </w:r>
    </w:p>
    <w:p w14:paraId="1734B847" w14:textId="77777777" w:rsidR="00432F86" w:rsidRPr="00D558EF" w:rsidRDefault="00432F86" w:rsidP="008A5FF9">
      <w:pPr>
        <w:spacing w:line="480" w:lineRule="auto"/>
        <w:jc w:val="both"/>
        <w:rPr>
          <w:rFonts w:ascii="Times New Roman" w:hAnsi="Times New Roman"/>
          <w:b/>
        </w:rPr>
      </w:pPr>
      <w:r w:rsidRPr="00D558EF">
        <w:rPr>
          <w:rFonts w:ascii="Times New Roman" w:hAnsi="Times New Roman"/>
          <w:b/>
          <w:noProof/>
        </w:rPr>
        <w:lastRenderedPageBreak/>
        <w:drawing>
          <wp:inline distT="0" distB="0" distL="0" distR="0" wp14:anchorId="69E09861" wp14:editId="6842BEE4">
            <wp:extent cx="4248150" cy="4623018"/>
            <wp:effectExtent l="0" t="0" r="0" b="635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868"/>
                    <a:stretch/>
                  </pic:blipFill>
                  <pic:spPr bwMode="auto">
                    <a:xfrm>
                      <a:off x="0" y="0"/>
                      <a:ext cx="4250571" cy="4625652"/>
                    </a:xfrm>
                    <a:prstGeom prst="rect">
                      <a:avLst/>
                    </a:prstGeom>
                    <a:noFill/>
                    <a:ln>
                      <a:noFill/>
                    </a:ln>
                    <a:extLst>
                      <a:ext uri="{53640926-AAD7-44D8-BBD7-CCE9431645EC}">
                        <a14:shadowObscured xmlns:a14="http://schemas.microsoft.com/office/drawing/2010/main"/>
                      </a:ext>
                    </a:extLst>
                  </pic:spPr>
                </pic:pic>
              </a:graphicData>
            </a:graphic>
          </wp:inline>
        </w:drawing>
      </w:r>
    </w:p>
    <w:p w14:paraId="5C8E43B9" w14:textId="36253CF4" w:rsidR="00432F86" w:rsidRPr="00D558EF" w:rsidRDefault="004C5432" w:rsidP="008A5FF9">
      <w:pPr>
        <w:spacing w:line="480" w:lineRule="auto"/>
        <w:rPr>
          <w:rFonts w:ascii="Times New Roman" w:hAnsi="Times New Roman"/>
        </w:rPr>
      </w:pPr>
      <w:r>
        <w:rPr>
          <w:rFonts w:ascii="Times New Roman" w:hAnsi="Times New Roman"/>
          <w:b/>
        </w:rPr>
        <w:t>Figure S</w:t>
      </w:r>
      <w:r w:rsidR="00432F86" w:rsidRPr="00D558EF">
        <w:rPr>
          <w:rFonts w:ascii="Times New Roman" w:hAnsi="Times New Roman"/>
          <w:b/>
        </w:rPr>
        <w:t xml:space="preserve">3. </w:t>
      </w:r>
      <w:bookmarkStart w:id="8" w:name="_Hlk51322419"/>
      <w:r w:rsidR="00432F86" w:rsidRPr="00D558EF">
        <w:rPr>
          <w:rFonts w:ascii="Times New Roman" w:hAnsi="Times New Roman"/>
          <w:b/>
        </w:rPr>
        <w:t xml:space="preserve">Growth curves of </w:t>
      </w:r>
      <w:proofErr w:type="spellStart"/>
      <w:r w:rsidR="00432F86" w:rsidRPr="00D558EF">
        <w:rPr>
          <w:rFonts w:ascii="Times New Roman" w:hAnsi="Times New Roman"/>
          <w:b/>
        </w:rPr>
        <w:t>CS</w:t>
      </w:r>
      <w:r w:rsidR="00432F86" w:rsidRPr="00D558EF">
        <w:rPr>
          <w:rFonts w:ascii="Times New Roman" w:hAnsi="Times New Roman"/>
          <w:b/>
          <w:vertAlign w:val="superscript"/>
        </w:rPr>
        <w:t>Ω</w:t>
      </w:r>
      <w:r w:rsidR="00432F86" w:rsidRPr="00D558EF">
        <w:rPr>
          <w:rFonts w:ascii="Times New Roman" w:hAnsi="Times New Roman"/>
          <w:b/>
          <w:i/>
          <w:vertAlign w:val="superscript"/>
        </w:rPr>
        <w:t>fldC</w:t>
      </w:r>
      <w:proofErr w:type="spellEnd"/>
      <w:r w:rsidR="00432F86" w:rsidRPr="00D558EF">
        <w:rPr>
          <w:rFonts w:ascii="Times New Roman" w:hAnsi="Times New Roman"/>
          <w:b/>
        </w:rPr>
        <w:t xml:space="preserve"> and CS</w:t>
      </w:r>
      <w:r w:rsidR="00432F86" w:rsidRPr="00D558EF">
        <w:rPr>
          <w:rFonts w:ascii="Times New Roman" w:hAnsi="Times New Roman"/>
          <w:b/>
          <w:vertAlign w:val="superscript"/>
        </w:rPr>
        <w:t>Ω</w:t>
      </w:r>
      <w:r w:rsidR="00432F86" w:rsidRPr="00D558EF">
        <w:rPr>
          <w:rFonts w:ascii="Times New Roman" w:hAnsi="Times New Roman"/>
          <w:b/>
          <w:i/>
          <w:vertAlign w:val="superscript"/>
        </w:rPr>
        <w:t>CLOSPO_01732</w:t>
      </w:r>
      <w:r w:rsidR="00432F86" w:rsidRPr="00D558EF">
        <w:rPr>
          <w:rFonts w:ascii="Times New Roman" w:hAnsi="Times New Roman"/>
        </w:rPr>
        <w:t xml:space="preserve">, </w:t>
      </w:r>
      <w:r w:rsidR="00432F86" w:rsidRPr="00D558EF">
        <w:rPr>
          <w:rFonts w:ascii="Times New Roman" w:hAnsi="Times New Roman"/>
          <w:b/>
        </w:rPr>
        <w:t>and 5-HT production.</w:t>
      </w:r>
      <w:bookmarkEnd w:id="8"/>
      <w:r w:rsidR="00432F86" w:rsidRPr="00D558EF">
        <w:rPr>
          <w:rFonts w:ascii="Times New Roman" w:hAnsi="Times New Roman"/>
        </w:rPr>
        <w:t xml:space="preserve"> (</w:t>
      </w:r>
      <w:r w:rsidR="00432F86" w:rsidRPr="00D558EF">
        <w:rPr>
          <w:rFonts w:ascii="Times New Roman" w:hAnsi="Times New Roman"/>
          <w:b/>
        </w:rPr>
        <w:t>A</w:t>
      </w:r>
      <w:r w:rsidR="00432F86" w:rsidRPr="00D558EF">
        <w:rPr>
          <w:rFonts w:ascii="Times New Roman" w:hAnsi="Times New Roman"/>
        </w:rPr>
        <w:t xml:space="preserve">) Primers targeting the erythromycin cassette in </w:t>
      </w:r>
      <w:proofErr w:type="spellStart"/>
      <w:r w:rsidR="00432F86" w:rsidRPr="00D558EF">
        <w:rPr>
          <w:rFonts w:ascii="Times New Roman" w:hAnsi="Times New Roman"/>
          <w:i/>
        </w:rPr>
        <w:t>Ll.LtrB</w:t>
      </w:r>
      <w:proofErr w:type="spellEnd"/>
      <w:r w:rsidR="00432F86" w:rsidRPr="00D558EF">
        <w:rPr>
          <w:rFonts w:ascii="Times New Roman" w:hAnsi="Times New Roman"/>
        </w:rPr>
        <w:t xml:space="preserve"> intron and primers binding outside the cassette were used to confirm the disruption of the </w:t>
      </w:r>
      <w:proofErr w:type="spellStart"/>
      <w:r w:rsidR="00432F86" w:rsidRPr="00D558EF">
        <w:rPr>
          <w:rFonts w:ascii="Times New Roman" w:hAnsi="Times New Roman"/>
          <w:i/>
        </w:rPr>
        <w:t>fldC</w:t>
      </w:r>
      <w:proofErr w:type="spellEnd"/>
      <w:r w:rsidR="00432F86" w:rsidRPr="00D558EF">
        <w:rPr>
          <w:rFonts w:ascii="Times New Roman" w:hAnsi="Times New Roman"/>
        </w:rPr>
        <w:t xml:space="preserve"> and </w:t>
      </w:r>
      <w:r w:rsidR="00432F86" w:rsidRPr="00D558EF">
        <w:rPr>
          <w:rFonts w:ascii="Times New Roman" w:hAnsi="Times New Roman"/>
          <w:i/>
        </w:rPr>
        <w:t>CLOSPO_01732</w:t>
      </w:r>
      <w:r w:rsidR="00432F86" w:rsidRPr="00D558EF">
        <w:rPr>
          <w:rFonts w:ascii="Times New Roman" w:hAnsi="Times New Roman"/>
        </w:rPr>
        <w:t>. (</w:t>
      </w:r>
      <w:r w:rsidR="00432F86" w:rsidRPr="00D558EF">
        <w:rPr>
          <w:rFonts w:ascii="Times New Roman" w:hAnsi="Times New Roman"/>
          <w:b/>
        </w:rPr>
        <w:t>B</w:t>
      </w:r>
      <w:r w:rsidR="00432F86" w:rsidRPr="00D558EF">
        <w:rPr>
          <w:rFonts w:ascii="Times New Roman" w:hAnsi="Times New Roman"/>
        </w:rPr>
        <w:t>) Growth-curves of CS</w:t>
      </w:r>
      <w:r w:rsidR="00432F86" w:rsidRPr="00D558EF">
        <w:rPr>
          <w:rFonts w:ascii="Times New Roman" w:hAnsi="Times New Roman"/>
          <w:vertAlign w:val="superscript"/>
        </w:rPr>
        <w:t>WT</w:t>
      </w:r>
      <w:r w:rsidR="00432F86" w:rsidRPr="00D558EF">
        <w:rPr>
          <w:rFonts w:ascii="Times New Roman" w:hAnsi="Times New Roman"/>
        </w:rPr>
        <w:t xml:space="preserve">, </w:t>
      </w:r>
      <w:proofErr w:type="spellStart"/>
      <w:r w:rsidR="00432F86" w:rsidRPr="00D558EF">
        <w:rPr>
          <w:rFonts w:ascii="Times New Roman" w:hAnsi="Times New Roman"/>
        </w:rPr>
        <w:t>CS</w:t>
      </w:r>
      <w:r w:rsidR="00432F86" w:rsidRPr="00D558EF">
        <w:rPr>
          <w:rFonts w:ascii="Times New Roman" w:hAnsi="Times New Roman"/>
          <w:vertAlign w:val="superscript"/>
        </w:rPr>
        <w:t>Ω</w:t>
      </w:r>
      <w:r w:rsidR="00432F86" w:rsidRPr="00D558EF">
        <w:rPr>
          <w:rFonts w:ascii="Times New Roman" w:hAnsi="Times New Roman"/>
          <w:i/>
          <w:vertAlign w:val="superscript"/>
        </w:rPr>
        <w:t>fldC</w:t>
      </w:r>
      <w:proofErr w:type="spellEnd"/>
      <w:r w:rsidR="00432F86" w:rsidRPr="00D558EF">
        <w:rPr>
          <w:rFonts w:ascii="Times New Roman" w:hAnsi="Times New Roman"/>
        </w:rPr>
        <w:t xml:space="preserve"> and CS</w:t>
      </w:r>
      <w:r w:rsidR="00432F86" w:rsidRPr="00D558EF">
        <w:rPr>
          <w:rFonts w:ascii="Times New Roman" w:hAnsi="Times New Roman"/>
          <w:vertAlign w:val="superscript"/>
        </w:rPr>
        <w:t>Ω</w:t>
      </w:r>
      <w:r w:rsidR="00432F86" w:rsidRPr="00D558EF">
        <w:rPr>
          <w:rFonts w:ascii="Times New Roman" w:hAnsi="Times New Roman"/>
          <w:i/>
          <w:vertAlign w:val="superscript"/>
        </w:rPr>
        <w:t>CLOSPO_01732</w:t>
      </w:r>
      <w:r w:rsidR="00432F86" w:rsidRPr="00D558EF">
        <w:rPr>
          <w:rFonts w:ascii="Times New Roman" w:hAnsi="Times New Roman"/>
          <w:i/>
        </w:rPr>
        <w:t xml:space="preserve"> </w:t>
      </w:r>
      <w:r w:rsidR="00432F86" w:rsidRPr="00D558EF">
        <w:rPr>
          <w:rFonts w:ascii="Times New Roman" w:hAnsi="Times New Roman"/>
        </w:rPr>
        <w:t>showing minor but significant increase in doubling time in the first part of the growth curve. However, all strains reached stationary phase within 12 h. Experiment was performed in triplicate and points and error bars represent the mean with SD (</w:t>
      </w:r>
      <w:r w:rsidR="00432F86" w:rsidRPr="00D558EF">
        <w:rPr>
          <w:rFonts w:ascii="Times New Roman" w:hAnsi="Times New Roman"/>
          <w:b/>
        </w:rPr>
        <w:t>C</w:t>
      </w:r>
      <w:r w:rsidR="00432F86" w:rsidRPr="00D558EF">
        <w:rPr>
          <w:rFonts w:ascii="Times New Roman" w:hAnsi="Times New Roman"/>
        </w:rPr>
        <w:t xml:space="preserve">) A minor production of 5-HT (serotonin) is observed in all strains after 48 h, this graph represents 3 independent replicates, see </w:t>
      </w:r>
      <w:r>
        <w:rPr>
          <w:rFonts w:ascii="Times New Roman" w:hAnsi="Times New Roman"/>
          <w:b/>
        </w:rPr>
        <w:t>Table S</w:t>
      </w:r>
      <w:r w:rsidR="00432F86" w:rsidRPr="00D558EF">
        <w:rPr>
          <w:rFonts w:ascii="Times New Roman" w:hAnsi="Times New Roman"/>
          <w:b/>
        </w:rPr>
        <w:t>1</w:t>
      </w:r>
      <w:r w:rsidR="00432F86" w:rsidRPr="00D558EF">
        <w:rPr>
          <w:rFonts w:ascii="Times New Roman" w:hAnsi="Times New Roman"/>
        </w:rPr>
        <w:t xml:space="preserve"> for comparison between </w:t>
      </w:r>
      <w:proofErr w:type="spellStart"/>
      <w:r w:rsidR="00432F86" w:rsidRPr="00D558EF">
        <w:rPr>
          <w:rFonts w:ascii="Times New Roman" w:hAnsi="Times New Roman"/>
        </w:rPr>
        <w:t>CS</w:t>
      </w:r>
      <w:r w:rsidR="00432F86" w:rsidRPr="00D558EF">
        <w:rPr>
          <w:rFonts w:ascii="Times New Roman" w:hAnsi="Times New Roman"/>
          <w:vertAlign w:val="superscript"/>
        </w:rPr>
        <w:t>Ω</w:t>
      </w:r>
      <w:r w:rsidR="00432F86" w:rsidRPr="00D558EF">
        <w:rPr>
          <w:rFonts w:ascii="Times New Roman" w:hAnsi="Times New Roman"/>
          <w:i/>
          <w:vertAlign w:val="superscript"/>
        </w:rPr>
        <w:t>fldC</w:t>
      </w:r>
      <w:proofErr w:type="spellEnd"/>
      <w:r w:rsidR="00432F86" w:rsidRPr="00D558EF">
        <w:rPr>
          <w:rFonts w:ascii="Times New Roman" w:hAnsi="Times New Roman"/>
        </w:rPr>
        <w:t xml:space="preserve"> and CS</w:t>
      </w:r>
      <w:r w:rsidR="00432F86" w:rsidRPr="00D558EF">
        <w:rPr>
          <w:rFonts w:ascii="Times New Roman" w:hAnsi="Times New Roman"/>
          <w:vertAlign w:val="superscript"/>
        </w:rPr>
        <w:t>Ω</w:t>
      </w:r>
      <w:r w:rsidR="00432F86" w:rsidRPr="00D558EF">
        <w:rPr>
          <w:rFonts w:ascii="Times New Roman" w:hAnsi="Times New Roman"/>
          <w:i/>
          <w:vertAlign w:val="superscript"/>
        </w:rPr>
        <w:t xml:space="preserve">CLOSPO_01732 </w:t>
      </w:r>
      <w:r w:rsidR="00432F86" w:rsidRPr="00D558EF">
        <w:rPr>
          <w:rFonts w:ascii="Times New Roman" w:hAnsi="Times New Roman"/>
        </w:rPr>
        <w:t>with wild type.</w:t>
      </w:r>
    </w:p>
    <w:p w14:paraId="58C8F86E" w14:textId="77777777" w:rsidR="00432F86" w:rsidRPr="00D558EF" w:rsidRDefault="00432F86" w:rsidP="008A5FF9">
      <w:pPr>
        <w:rPr>
          <w:rFonts w:ascii="Times New Roman" w:hAnsi="Times New Roman"/>
        </w:rPr>
      </w:pPr>
      <w:r w:rsidRPr="00D558EF">
        <w:rPr>
          <w:rFonts w:ascii="Times New Roman" w:hAnsi="Times New Roman"/>
        </w:rPr>
        <w:br w:type="page"/>
      </w:r>
    </w:p>
    <w:p w14:paraId="30EF8734" w14:textId="77777777" w:rsidR="00432F86" w:rsidRPr="00D558EF" w:rsidRDefault="00432F86" w:rsidP="008A5FF9">
      <w:pPr>
        <w:rPr>
          <w:rFonts w:ascii="Times New Roman" w:hAnsi="Times New Roman"/>
        </w:rPr>
      </w:pPr>
      <w:r w:rsidRPr="00D558EF">
        <w:rPr>
          <w:rFonts w:ascii="Times New Roman" w:hAnsi="Times New Roman"/>
          <w:noProof/>
        </w:rPr>
        <w:lastRenderedPageBreak/>
        <w:drawing>
          <wp:inline distT="0" distB="0" distL="0" distR="0" wp14:anchorId="63A2221E" wp14:editId="5E03CB50">
            <wp:extent cx="5917097" cy="28028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9126" cy="2808533"/>
                    </a:xfrm>
                    <a:prstGeom prst="rect">
                      <a:avLst/>
                    </a:prstGeom>
                  </pic:spPr>
                </pic:pic>
              </a:graphicData>
            </a:graphic>
          </wp:inline>
        </w:drawing>
      </w:r>
    </w:p>
    <w:p w14:paraId="7022974D" w14:textId="7DD566CA" w:rsidR="00432F86" w:rsidRPr="00D558EF" w:rsidRDefault="00432F86" w:rsidP="008A5FF9">
      <w:pPr>
        <w:spacing w:line="480" w:lineRule="auto"/>
        <w:jc w:val="both"/>
        <w:rPr>
          <w:rFonts w:ascii="Times New Roman" w:hAnsi="Times New Roman"/>
        </w:rPr>
      </w:pPr>
      <w:r w:rsidRPr="00D558EF">
        <w:rPr>
          <w:rFonts w:ascii="Times New Roman" w:hAnsi="Times New Roman"/>
          <w:b/>
        </w:rPr>
        <w:t xml:space="preserve">Figure </w:t>
      </w:r>
      <w:r w:rsidR="004C5432">
        <w:rPr>
          <w:rFonts w:ascii="Times New Roman" w:hAnsi="Times New Roman"/>
          <w:b/>
        </w:rPr>
        <w:t>S</w:t>
      </w:r>
      <w:r w:rsidRPr="00D558EF">
        <w:rPr>
          <w:rFonts w:ascii="Times New Roman" w:hAnsi="Times New Roman"/>
          <w:b/>
        </w:rPr>
        <w:t xml:space="preserve">4. </w:t>
      </w:r>
      <w:bookmarkStart w:id="9" w:name="_Hlk51322425"/>
      <w:r w:rsidRPr="00D558EF">
        <w:rPr>
          <w:rFonts w:ascii="Times New Roman" w:hAnsi="Times New Roman"/>
          <w:b/>
        </w:rPr>
        <w:t xml:space="preserve">Initial effect of DHPPA on natural ileal contractility and no effect of levodopa on acetylcholine induced twitch.  </w:t>
      </w:r>
      <w:bookmarkEnd w:id="9"/>
      <w:r w:rsidRPr="00D558EF">
        <w:rPr>
          <w:rFonts w:ascii="Times New Roman" w:hAnsi="Times New Roman"/>
          <w:b/>
        </w:rPr>
        <w:t>(A)</w:t>
      </w:r>
      <w:r w:rsidRPr="00D558EF">
        <w:rPr>
          <w:rFonts w:ascii="Times New Roman" w:hAnsi="Times New Roman"/>
        </w:rPr>
        <w:t xml:space="preserve"> During a period of natural oscillations of contracting ileum 100 µM of DHPPA was added. The amplitude of the contractions decreased and the trace from 14-15 minutes after DHPPA addition is depicted. </w:t>
      </w:r>
      <w:r w:rsidRPr="00D558EF">
        <w:rPr>
          <w:rFonts w:ascii="Times New Roman" w:hAnsi="Times New Roman"/>
          <w:b/>
        </w:rPr>
        <w:t>(B)</w:t>
      </w:r>
      <w:r w:rsidRPr="00D558EF">
        <w:rPr>
          <w:rFonts w:ascii="Times New Roman" w:hAnsi="Times New Roman"/>
        </w:rPr>
        <w:t xml:space="preserve"> Levodopa has no significant effect on the acetylcholine induced twitch binned in intervals of 5 minutes (n=3 biological replicates and experiments were repeated 2 times per tissue). Significance was tested using repeated measures (RM) 1-way-ANOVA followed by a Tukey’s test. Box represents the median with</w:t>
      </w:r>
      <w:r w:rsidRPr="00D558EF">
        <w:rPr>
          <w:rFonts w:ascii="Times New Roman" w:hAnsi="Times New Roman"/>
          <w:iCs/>
        </w:rPr>
        <w:t xml:space="preserve"> interquartile range and whiskers represent the maxima and minima.</w:t>
      </w:r>
    </w:p>
    <w:p w14:paraId="7A1354C3" w14:textId="77777777" w:rsidR="00432F86" w:rsidRPr="00D558EF" w:rsidRDefault="00432F86" w:rsidP="008A5FF9">
      <w:pPr>
        <w:rPr>
          <w:rFonts w:ascii="Times New Roman" w:hAnsi="Times New Roman"/>
        </w:rPr>
      </w:pPr>
      <w:r w:rsidRPr="00D558EF">
        <w:rPr>
          <w:rFonts w:ascii="Times New Roman" w:hAnsi="Times New Roman"/>
        </w:rPr>
        <w:br w:type="page"/>
      </w:r>
    </w:p>
    <w:p w14:paraId="52A7BD57" w14:textId="77777777" w:rsidR="00432F86" w:rsidRPr="00D558EF" w:rsidRDefault="00432F86" w:rsidP="008A5FF9">
      <w:pPr>
        <w:spacing w:line="480" w:lineRule="auto"/>
        <w:rPr>
          <w:rFonts w:ascii="Times New Roman" w:hAnsi="Times New Roman"/>
          <w:b/>
        </w:rPr>
      </w:pPr>
      <w:r w:rsidRPr="00D558EF">
        <w:rPr>
          <w:rFonts w:ascii="Times New Roman" w:hAnsi="Times New Roman"/>
          <w:b/>
          <w:noProof/>
        </w:rPr>
        <w:lastRenderedPageBreak/>
        <w:drawing>
          <wp:inline distT="0" distB="0" distL="0" distR="0" wp14:anchorId="529BA3EA" wp14:editId="37EC1868">
            <wp:extent cx="5760652" cy="6184264"/>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652" cy="6184264"/>
                    </a:xfrm>
                    <a:prstGeom prst="rect">
                      <a:avLst/>
                    </a:prstGeom>
                  </pic:spPr>
                </pic:pic>
              </a:graphicData>
            </a:graphic>
          </wp:inline>
        </w:drawing>
      </w:r>
    </w:p>
    <w:p w14:paraId="0817A03B" w14:textId="0F895ADC" w:rsidR="00432F86" w:rsidRPr="00D558EF" w:rsidRDefault="00432F86" w:rsidP="008A5FF9">
      <w:pPr>
        <w:spacing w:line="480" w:lineRule="auto"/>
        <w:jc w:val="both"/>
        <w:rPr>
          <w:rFonts w:ascii="Times New Roman" w:hAnsi="Times New Roman"/>
        </w:rPr>
      </w:pPr>
      <w:r w:rsidRPr="00D558EF">
        <w:rPr>
          <w:rFonts w:ascii="Times New Roman" w:hAnsi="Times New Roman"/>
          <w:b/>
        </w:rPr>
        <w:t xml:space="preserve">Figure </w:t>
      </w:r>
      <w:r w:rsidR="004C5432">
        <w:rPr>
          <w:rFonts w:ascii="Times New Roman" w:hAnsi="Times New Roman"/>
          <w:b/>
        </w:rPr>
        <w:t>S</w:t>
      </w:r>
      <w:r w:rsidRPr="00D558EF">
        <w:rPr>
          <w:rFonts w:ascii="Times New Roman" w:hAnsi="Times New Roman"/>
          <w:b/>
        </w:rPr>
        <w:t xml:space="preserve">5. </w:t>
      </w:r>
      <w:bookmarkStart w:id="10" w:name="_Hlk51322433"/>
      <w:r w:rsidRPr="00D558EF">
        <w:rPr>
          <w:rFonts w:ascii="Times New Roman" w:hAnsi="Times New Roman"/>
          <w:b/>
        </w:rPr>
        <w:t xml:space="preserve">Phylogenetic tree of </w:t>
      </w:r>
      <w:r w:rsidRPr="00D558EF">
        <w:rPr>
          <w:rFonts w:ascii="Times New Roman" w:hAnsi="Times New Roman"/>
          <w:b/>
          <w:i/>
        </w:rPr>
        <w:t xml:space="preserve">C. </w:t>
      </w:r>
      <w:proofErr w:type="spellStart"/>
      <w:r w:rsidRPr="00D558EF">
        <w:rPr>
          <w:rFonts w:ascii="Times New Roman" w:hAnsi="Times New Roman"/>
          <w:b/>
          <w:i/>
        </w:rPr>
        <w:t>sporogenes</w:t>
      </w:r>
      <w:proofErr w:type="spellEnd"/>
      <w:r w:rsidRPr="00D558EF">
        <w:rPr>
          <w:rFonts w:ascii="Times New Roman" w:hAnsi="Times New Roman"/>
          <w:b/>
        </w:rPr>
        <w:t xml:space="preserve"> </w:t>
      </w:r>
      <w:proofErr w:type="spellStart"/>
      <w:r w:rsidRPr="00D558EF">
        <w:rPr>
          <w:rFonts w:ascii="Times New Roman" w:hAnsi="Times New Roman"/>
          <w:b/>
        </w:rPr>
        <w:t>FldH</w:t>
      </w:r>
      <w:proofErr w:type="spellEnd"/>
      <w:r w:rsidRPr="00D558EF">
        <w:rPr>
          <w:rFonts w:ascii="Times New Roman" w:hAnsi="Times New Roman"/>
          <w:b/>
        </w:rPr>
        <w:t xml:space="preserve"> and EDU38870.</w:t>
      </w:r>
      <w:bookmarkEnd w:id="10"/>
      <w:r w:rsidRPr="00D558EF">
        <w:rPr>
          <w:rFonts w:ascii="Times New Roman" w:hAnsi="Times New Roman"/>
          <w:b/>
        </w:rPr>
        <w:t xml:space="preserve"> </w:t>
      </w:r>
      <w:r w:rsidRPr="00D558EF">
        <w:rPr>
          <w:rFonts w:ascii="Times New Roman" w:hAnsi="Times New Roman"/>
        </w:rPr>
        <w:t xml:space="preserve">Proteins were </w:t>
      </w:r>
      <w:proofErr w:type="spellStart"/>
      <w:r w:rsidRPr="00D558EF">
        <w:rPr>
          <w:rFonts w:ascii="Times New Roman" w:hAnsi="Times New Roman"/>
        </w:rPr>
        <w:t>BLASTed</w:t>
      </w:r>
      <w:proofErr w:type="spellEnd"/>
      <w:r w:rsidRPr="00D558EF">
        <w:rPr>
          <w:rFonts w:ascii="Times New Roman" w:hAnsi="Times New Roman"/>
        </w:rPr>
        <w:t xml:space="preserve"> against the protein sequences from the NIH Human Microbiome Project (HMP) Road map project (PRJNA43021). The top 100 </w:t>
      </w:r>
      <w:proofErr w:type="spellStart"/>
      <w:r w:rsidRPr="00D558EF">
        <w:rPr>
          <w:rFonts w:ascii="Times New Roman" w:hAnsi="Times New Roman"/>
        </w:rPr>
        <w:t>BLASTp</w:t>
      </w:r>
      <w:proofErr w:type="spellEnd"/>
      <w:r w:rsidRPr="00D558EF">
        <w:rPr>
          <w:rFonts w:ascii="Times New Roman" w:hAnsi="Times New Roman"/>
        </w:rPr>
        <w:t xml:space="preserve"> hits were aligned in the Constraint-based Multiple Alignment Tool (COBALT) and converted to a distance tree using NCBI </w:t>
      </w:r>
      <w:proofErr w:type="spellStart"/>
      <w:r w:rsidRPr="00D558EF">
        <w:rPr>
          <w:rFonts w:ascii="Times New Roman" w:hAnsi="Times New Roman"/>
        </w:rPr>
        <w:t>TreeView</w:t>
      </w:r>
      <w:proofErr w:type="spellEnd"/>
      <w:r w:rsidRPr="00D558EF">
        <w:rPr>
          <w:rFonts w:ascii="Times New Roman" w:hAnsi="Times New Roman"/>
        </w:rPr>
        <w:t xml:space="preserve"> (Parameters: Fast Minimum Evolution; Max Seq Difference, 0.85; Distance, Grishin). In (</w:t>
      </w:r>
      <w:r w:rsidRPr="00D558EF">
        <w:rPr>
          <w:rFonts w:ascii="Times New Roman" w:hAnsi="Times New Roman"/>
          <w:b/>
        </w:rPr>
        <w:t xml:space="preserve">A </w:t>
      </w:r>
      <w:r w:rsidRPr="00D558EF">
        <w:rPr>
          <w:rFonts w:ascii="Times New Roman" w:hAnsi="Times New Roman"/>
        </w:rPr>
        <w:t>and</w:t>
      </w:r>
      <w:r w:rsidRPr="00D558EF">
        <w:rPr>
          <w:rFonts w:ascii="Times New Roman" w:hAnsi="Times New Roman"/>
          <w:b/>
        </w:rPr>
        <w:t xml:space="preserve"> B</w:t>
      </w:r>
      <w:r w:rsidRPr="00D558EF">
        <w:rPr>
          <w:rFonts w:ascii="Times New Roman" w:hAnsi="Times New Roman"/>
        </w:rPr>
        <w:t xml:space="preserve">) a phylogenetic tree of the top 100 </w:t>
      </w:r>
      <w:proofErr w:type="spellStart"/>
      <w:r w:rsidRPr="00D558EF">
        <w:rPr>
          <w:rFonts w:ascii="Times New Roman" w:hAnsi="Times New Roman"/>
        </w:rPr>
        <w:t>BLASTp</w:t>
      </w:r>
      <w:proofErr w:type="spellEnd"/>
      <w:r w:rsidRPr="00D558EF">
        <w:rPr>
          <w:rFonts w:ascii="Times New Roman" w:hAnsi="Times New Roman"/>
        </w:rPr>
        <w:t xml:space="preserve"> hits are depicted for </w:t>
      </w:r>
      <w:proofErr w:type="spellStart"/>
      <w:r w:rsidRPr="00D558EF">
        <w:rPr>
          <w:rFonts w:ascii="Times New Roman" w:hAnsi="Times New Roman"/>
        </w:rPr>
        <w:t>FldH</w:t>
      </w:r>
      <w:proofErr w:type="spellEnd"/>
      <w:r w:rsidRPr="00D558EF">
        <w:rPr>
          <w:rFonts w:ascii="Times New Roman" w:hAnsi="Times New Roman"/>
        </w:rPr>
        <w:t xml:space="preserve"> and EDU38870 with </w:t>
      </w:r>
      <w:r w:rsidRPr="00D558EF">
        <w:rPr>
          <w:rFonts w:ascii="Times New Roman" w:hAnsi="Times New Roman"/>
          <w:i/>
        </w:rPr>
        <w:t xml:space="preserve">C. </w:t>
      </w:r>
      <w:proofErr w:type="spellStart"/>
      <w:r w:rsidRPr="00D558EF">
        <w:rPr>
          <w:rFonts w:ascii="Times New Roman" w:hAnsi="Times New Roman"/>
          <w:i/>
        </w:rPr>
        <w:t>sporogenes</w:t>
      </w:r>
      <w:proofErr w:type="spellEnd"/>
      <w:r w:rsidRPr="00D558EF">
        <w:rPr>
          <w:rFonts w:ascii="Times New Roman" w:hAnsi="Times New Roman"/>
          <w:i/>
        </w:rPr>
        <w:t xml:space="preserve"> </w:t>
      </w:r>
      <w:r w:rsidRPr="00D558EF">
        <w:rPr>
          <w:rFonts w:ascii="Times New Roman" w:hAnsi="Times New Roman"/>
        </w:rPr>
        <w:t>indicated by the green bar.</w:t>
      </w:r>
    </w:p>
    <w:p w14:paraId="0D6AA0F3" w14:textId="77777777" w:rsidR="00432F86" w:rsidRPr="00D558EF" w:rsidRDefault="00432F86" w:rsidP="008A5FF9">
      <w:pPr>
        <w:spacing w:line="480" w:lineRule="auto"/>
        <w:rPr>
          <w:rFonts w:ascii="Times New Roman" w:hAnsi="Times New Roman"/>
          <w:b/>
        </w:rPr>
      </w:pPr>
      <w:r w:rsidRPr="00D558EF">
        <w:rPr>
          <w:rFonts w:ascii="Times New Roman" w:hAnsi="Times New Roman"/>
          <w:b/>
          <w:noProof/>
        </w:rPr>
        <w:lastRenderedPageBreak/>
        <w:drawing>
          <wp:inline distT="0" distB="0" distL="0" distR="0" wp14:anchorId="777123CC" wp14:editId="4A773707">
            <wp:extent cx="4242423" cy="672775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Sebas\PhD\Documents\2_MANUSCRIPT_CSPOROGENES_DHCA\Figures\Supplementary Figure 4.tif"/>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242423" cy="6727755"/>
                    </a:xfrm>
                    <a:prstGeom prst="rect">
                      <a:avLst/>
                    </a:prstGeom>
                    <a:noFill/>
                    <a:ln>
                      <a:noFill/>
                    </a:ln>
                    <a:extLst>
                      <a:ext uri="{53640926-AAD7-44D8-BBD7-CCE9431645EC}">
                        <a14:shadowObscured xmlns:a14="http://schemas.microsoft.com/office/drawing/2010/main"/>
                      </a:ext>
                    </a:extLst>
                  </pic:spPr>
                </pic:pic>
              </a:graphicData>
            </a:graphic>
          </wp:inline>
        </w:drawing>
      </w:r>
    </w:p>
    <w:p w14:paraId="4EAD2F84" w14:textId="28A9C802" w:rsidR="00432F86" w:rsidRPr="00D558EF" w:rsidRDefault="00432F86" w:rsidP="008A5FF9">
      <w:pPr>
        <w:spacing w:line="480" w:lineRule="auto"/>
        <w:jc w:val="both"/>
        <w:rPr>
          <w:rFonts w:ascii="Times New Roman" w:hAnsi="Times New Roman" w:cs="Times New Roman"/>
        </w:rPr>
      </w:pPr>
      <w:r w:rsidRPr="00D558EF">
        <w:rPr>
          <w:rFonts w:ascii="Times New Roman" w:hAnsi="Times New Roman"/>
          <w:b/>
        </w:rPr>
        <w:t xml:space="preserve">Figure </w:t>
      </w:r>
      <w:r w:rsidR="004C5432">
        <w:rPr>
          <w:rFonts w:ascii="Times New Roman" w:hAnsi="Times New Roman"/>
          <w:b/>
        </w:rPr>
        <w:t>S</w:t>
      </w:r>
      <w:r w:rsidRPr="00D558EF">
        <w:rPr>
          <w:rFonts w:ascii="Times New Roman" w:hAnsi="Times New Roman"/>
          <w:b/>
        </w:rPr>
        <w:t>6</w:t>
      </w:r>
      <w:bookmarkStart w:id="11" w:name="_Hlk51322440"/>
      <w:r w:rsidRPr="00D558EF">
        <w:rPr>
          <w:rFonts w:ascii="Times New Roman" w:hAnsi="Times New Roman"/>
          <w:b/>
        </w:rPr>
        <w:t xml:space="preserve">. Fecal-incubations from healthy age-matched controls. </w:t>
      </w:r>
      <w:bookmarkEnd w:id="11"/>
      <w:r w:rsidRPr="00D558EF">
        <w:rPr>
          <w:rFonts w:ascii="Times New Roman" w:hAnsi="Times New Roman" w:cs="Times New Roman"/>
        </w:rPr>
        <w:t>(</w:t>
      </w:r>
      <w:r w:rsidRPr="00D558EF">
        <w:rPr>
          <w:rFonts w:ascii="Times New Roman" w:hAnsi="Times New Roman" w:cs="Times New Roman"/>
          <w:b/>
        </w:rPr>
        <w:t>A</w:t>
      </w:r>
      <w:r w:rsidRPr="00D558EF">
        <w:rPr>
          <w:rFonts w:ascii="Times New Roman" w:hAnsi="Times New Roman" w:cs="Times New Roman"/>
        </w:rPr>
        <w:t>) A representative HPLC-ED chromatogram of fecal-suspension from  HC13 where DHPPA is produced from DHPLA (black) after 20 h and is further metabolized to 3-HPPA after 45 h of incubation. The control, without the addition of DHPLA is indicated in grey. Green bars indicate the retention time of the standards indicated. (</w:t>
      </w:r>
      <w:r w:rsidRPr="00D558EF">
        <w:rPr>
          <w:rFonts w:ascii="Times New Roman" w:hAnsi="Times New Roman" w:cs="Times New Roman"/>
          <w:b/>
        </w:rPr>
        <w:t>B</w:t>
      </w:r>
      <w:r w:rsidRPr="00D558EF">
        <w:rPr>
          <w:rFonts w:ascii="Times New Roman" w:hAnsi="Times New Roman" w:cs="Times New Roman"/>
        </w:rPr>
        <w:t xml:space="preserve">) Metabolite profiles of the HC fecal suspensions that produced DHPPA or 3-HPPA within 20-45h (50%) are merged as replicates. Lines represent the mean and the shadings the SEM, a zoom in graph of </w:t>
      </w:r>
      <w:r w:rsidRPr="00D558EF">
        <w:rPr>
          <w:rFonts w:ascii="Times New Roman" w:hAnsi="Times New Roman" w:cs="Times New Roman"/>
        </w:rPr>
        <w:lastRenderedPageBreak/>
        <w:t>DHPPA and 3-HPPA is depicted on the right. (</w:t>
      </w:r>
      <w:r w:rsidRPr="00D558EF">
        <w:rPr>
          <w:rFonts w:ascii="Times New Roman" w:hAnsi="Times New Roman" w:cs="Times New Roman"/>
          <w:b/>
        </w:rPr>
        <w:t>C</w:t>
      </w:r>
      <w:r w:rsidRPr="00D558EF">
        <w:rPr>
          <w:rFonts w:ascii="Times New Roman" w:hAnsi="Times New Roman" w:cs="Times New Roman"/>
        </w:rPr>
        <w:t xml:space="preserve">) DHPPA or 3-HPPA was quantified as measure for active deamination pathway in the fecal-suspensions. DHPPA or 3-HPPA is produced in 50% and 70% of the PD patient’s fecal-suspensions and in 20% and 50% of the HC’s fecal-suspensions in 20 and 45 h respectively. </w:t>
      </w:r>
    </w:p>
    <w:p w14:paraId="6504BF5B" w14:textId="77777777" w:rsidR="00432F86" w:rsidRPr="00D558EF" w:rsidRDefault="00432F86" w:rsidP="008A5FF9">
      <w:pPr>
        <w:rPr>
          <w:rFonts w:ascii="Times New Roman" w:hAnsi="Times New Roman" w:cs="Times New Roman"/>
        </w:rPr>
      </w:pPr>
      <w:r w:rsidRPr="00D558EF">
        <w:rPr>
          <w:rFonts w:ascii="Times New Roman" w:hAnsi="Times New Roman" w:cs="Times New Roman"/>
        </w:rPr>
        <w:br w:type="page"/>
      </w:r>
    </w:p>
    <w:p w14:paraId="022DEF30" w14:textId="77777777" w:rsidR="00432F86" w:rsidRPr="00D558EF" w:rsidRDefault="00432F86" w:rsidP="008A5FF9">
      <w:pPr>
        <w:spacing w:line="480" w:lineRule="auto"/>
        <w:jc w:val="both"/>
        <w:rPr>
          <w:rFonts w:ascii="Times New Roman" w:hAnsi="Times New Roman" w:cs="Times New Roman"/>
        </w:rPr>
      </w:pPr>
      <w:r w:rsidRPr="00D558EF">
        <w:rPr>
          <w:rFonts w:ascii="Times New Roman" w:hAnsi="Times New Roman" w:cs="Times New Roman"/>
          <w:noProof/>
        </w:rPr>
        <w:lastRenderedPageBreak/>
        <w:drawing>
          <wp:inline distT="0" distB="0" distL="0" distR="0" wp14:anchorId="5A86F35D" wp14:editId="06331F3D">
            <wp:extent cx="5760720" cy="28181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7_rebuttl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818130"/>
                    </a:xfrm>
                    <a:prstGeom prst="rect">
                      <a:avLst/>
                    </a:prstGeom>
                  </pic:spPr>
                </pic:pic>
              </a:graphicData>
            </a:graphic>
          </wp:inline>
        </w:drawing>
      </w:r>
    </w:p>
    <w:p w14:paraId="373DB1D8" w14:textId="77DC3C33" w:rsidR="00432F86" w:rsidRPr="00D558EF" w:rsidRDefault="00432F86" w:rsidP="008A5FF9">
      <w:pPr>
        <w:spacing w:line="480" w:lineRule="auto"/>
        <w:jc w:val="both"/>
        <w:rPr>
          <w:rFonts w:ascii="Times New Roman" w:hAnsi="Times New Roman"/>
        </w:rPr>
      </w:pPr>
      <w:r w:rsidRPr="00D558EF">
        <w:rPr>
          <w:rFonts w:ascii="Times New Roman" w:hAnsi="Times New Roman" w:cs="Times New Roman"/>
          <w:b/>
        </w:rPr>
        <w:t xml:space="preserve">Figure </w:t>
      </w:r>
      <w:r w:rsidR="004C5432">
        <w:rPr>
          <w:rFonts w:ascii="Times New Roman" w:hAnsi="Times New Roman" w:cs="Times New Roman"/>
          <w:b/>
        </w:rPr>
        <w:t>S</w:t>
      </w:r>
      <w:r w:rsidRPr="00D558EF">
        <w:rPr>
          <w:rFonts w:ascii="Times New Roman" w:hAnsi="Times New Roman" w:cs="Times New Roman"/>
          <w:b/>
        </w:rPr>
        <w:t xml:space="preserve">7. </w:t>
      </w:r>
      <w:bookmarkStart w:id="12" w:name="_Hlk51322451"/>
      <w:r w:rsidRPr="00D558EF">
        <w:rPr>
          <w:rFonts w:ascii="Times New Roman" w:hAnsi="Times New Roman" w:cs="Times New Roman"/>
          <w:b/>
        </w:rPr>
        <w:t xml:space="preserve">3-HPPA </w:t>
      </w:r>
      <w:r w:rsidR="0078202B" w:rsidRPr="00D558EF">
        <w:rPr>
          <w:rFonts w:ascii="Times New Roman" w:hAnsi="Times New Roman" w:cs="Times New Roman"/>
          <w:b/>
        </w:rPr>
        <w:t>is</w:t>
      </w:r>
      <w:r w:rsidRPr="00D558EF">
        <w:rPr>
          <w:rFonts w:ascii="Times New Roman" w:hAnsi="Times New Roman" w:cs="Times New Roman"/>
          <w:b/>
        </w:rPr>
        <w:t xml:space="preserve"> produced by </w:t>
      </w:r>
      <w:r w:rsidRPr="00D558EF">
        <w:rPr>
          <w:rFonts w:ascii="Times New Roman" w:hAnsi="Times New Roman" w:cs="Times New Roman"/>
          <w:b/>
          <w:i/>
        </w:rPr>
        <w:t xml:space="preserve">E. </w:t>
      </w:r>
      <w:proofErr w:type="spellStart"/>
      <w:r w:rsidRPr="00D558EF">
        <w:rPr>
          <w:rFonts w:ascii="Times New Roman" w:hAnsi="Times New Roman" w:cs="Times New Roman"/>
          <w:b/>
          <w:i/>
        </w:rPr>
        <w:t>lenta</w:t>
      </w:r>
      <w:proofErr w:type="spellEnd"/>
      <w:r w:rsidRPr="00D558EF">
        <w:rPr>
          <w:rFonts w:ascii="Times New Roman" w:hAnsi="Times New Roman" w:cs="Times New Roman"/>
          <w:b/>
        </w:rPr>
        <w:t xml:space="preserve"> </w:t>
      </w:r>
      <w:bookmarkEnd w:id="12"/>
      <w:r w:rsidRPr="00D558EF">
        <w:rPr>
          <w:rFonts w:ascii="Times New Roman" w:hAnsi="Times New Roman" w:cs="Times New Roman"/>
        </w:rPr>
        <w:t>(</w:t>
      </w:r>
      <w:r w:rsidRPr="00D558EF">
        <w:rPr>
          <w:rFonts w:ascii="Times New Roman" w:hAnsi="Times New Roman" w:cs="Times New Roman"/>
          <w:b/>
        </w:rPr>
        <w:t>A</w:t>
      </w:r>
      <w:r w:rsidRPr="00D558EF">
        <w:rPr>
          <w:rFonts w:ascii="Times New Roman" w:hAnsi="Times New Roman" w:cs="Times New Roman"/>
        </w:rPr>
        <w:t>)</w:t>
      </w:r>
      <w:r w:rsidRPr="00D558EF">
        <w:rPr>
          <w:rFonts w:ascii="Times New Roman" w:hAnsi="Times New Roman"/>
        </w:rPr>
        <w:t xml:space="preserve"> </w:t>
      </w:r>
      <w:proofErr w:type="spellStart"/>
      <w:r w:rsidRPr="00D558EF">
        <w:rPr>
          <w:rFonts w:ascii="Times New Roman" w:hAnsi="Times New Roman"/>
          <w:i/>
        </w:rPr>
        <w:t>Eggerthella</w:t>
      </w:r>
      <w:proofErr w:type="spellEnd"/>
      <w:r w:rsidRPr="00D558EF">
        <w:rPr>
          <w:rFonts w:ascii="Times New Roman" w:hAnsi="Times New Roman"/>
        </w:rPr>
        <w:t xml:space="preserve"> </w:t>
      </w:r>
      <w:proofErr w:type="spellStart"/>
      <w:r w:rsidRPr="00D558EF">
        <w:rPr>
          <w:rFonts w:ascii="Times New Roman" w:hAnsi="Times New Roman"/>
          <w:i/>
        </w:rPr>
        <w:t>lenta</w:t>
      </w:r>
      <w:proofErr w:type="spellEnd"/>
      <w:r w:rsidRPr="00D558EF">
        <w:rPr>
          <w:rFonts w:ascii="Times New Roman" w:hAnsi="Times New Roman"/>
        </w:rPr>
        <w:t xml:space="preserve"> has been shown to be able to perform </w:t>
      </w:r>
      <w:r w:rsidRPr="00D558EF">
        <w:rPr>
          <w:rFonts w:ascii="Times New Roman" w:hAnsi="Times New Roman"/>
          <w:i/>
        </w:rPr>
        <w:t>p</w:t>
      </w:r>
      <w:r w:rsidRPr="00D558EF">
        <w:rPr>
          <w:rFonts w:ascii="Times New Roman" w:hAnsi="Times New Roman"/>
        </w:rPr>
        <w:t xml:space="preserve">-dehydroxylation of the </w:t>
      </w:r>
      <w:proofErr w:type="spellStart"/>
      <w:r w:rsidRPr="00D558EF">
        <w:rPr>
          <w:rFonts w:ascii="Times New Roman" w:hAnsi="Times New Roman"/>
        </w:rPr>
        <w:t>catecholic</w:t>
      </w:r>
      <w:proofErr w:type="spellEnd"/>
      <w:r w:rsidRPr="00D558EF">
        <w:rPr>
          <w:rFonts w:ascii="Times New Roman" w:hAnsi="Times New Roman"/>
        </w:rPr>
        <w:t xml:space="preserve"> B-ring from (+)-catechin and (-)-</w:t>
      </w:r>
      <w:bookmarkStart w:id="13" w:name="_Hlk51319858"/>
      <w:r w:rsidRPr="00D558EF">
        <w:rPr>
          <w:rFonts w:ascii="Times New Roman" w:hAnsi="Times New Roman"/>
        </w:rPr>
        <w:t>epicatechin</w:t>
      </w:r>
      <w:r w:rsidR="002E085E">
        <w:rPr>
          <w:rFonts w:ascii="Times New Roman" w:hAnsi="Times New Roman"/>
        </w:rPr>
        <w:t xml:space="preserve"> [35]</w:t>
      </w:r>
      <w:r w:rsidRPr="00D558EF">
        <w:rPr>
          <w:rFonts w:ascii="Times New Roman" w:hAnsi="Times New Roman"/>
        </w:rPr>
        <w:t xml:space="preserve"> </w:t>
      </w:r>
      <w:r w:rsidRPr="00D558EF">
        <w:rPr>
          <w:rFonts w:ascii="Times New Roman" w:hAnsi="Times New Roman"/>
        </w:rPr>
        <w:fldChar w:fldCharType="begin" w:fldLock="1"/>
      </w:r>
      <w:r w:rsidR="008A5FF9" w:rsidRPr="00D558EF">
        <w:rPr>
          <w:rFonts w:ascii="Times New Roman" w:hAnsi="Times New Roman"/>
        </w:rPr>
        <w:instrText>ADDIN CSL_CITATION {"citationItems":[{"id":"ITEM-1","itemData":{"DOI":"10.1248/bpb.b12-00726","ISSN":"09186158","abstract":"We isolated a human intestinal bacterium, capable of cleaving the C-ring and dehydroxylating the Bring of both (+)-catechin (2 R ,3S ) and (-)-epicatechin (2 R ,3R). Although the strain was classified as Eggerthella (Eg.) lenta [named Eg. sp. CAT-1 (JF798636)] by 16S ribosomal RNA (rRNA) gene similarity, it was quite different in substrate specificity from a previously isolated strain, Eg. sp. SDG-2, which takes part in cleavage of the C-ring and dehydroxylation of the 3,4-dihydroxyphenyl moiety (B-ring) of (3R)-flavan-3-ol derivatives. On the other hand, both Eg. sp. CAT-1 and Eg. sp. SDG-2 showed the same substrate specificity against dehydroxylation of enantiomeric lignans, (+)- and (-)-dihydroxyenterodiol, and (+)- and (-)-dihydroxyenterolactone. © 2012 The Pharmaceutical Society of Japan.","author":[{"dropping-particle":"","family":"Jin","given":"Jong Sik","non-dropping-particle":"","parse-names":false,"suffix":""},{"dropping-particle":"","family":"Hattori","given":"Masao","non-dropping-particle":"","parse-names":false,"suffix":""}],"container-title":"Biological and Pharmaceutical Bulletin","id":"ITEM-1","issue":"12","issued":{"date-parts":[["2012"]]},"page":"2252-2256","title":"Isolation and characterization of a human intestinal bacterium Eggerthella sp. CAT-1 capable of cleaving the C-Ring of (+)-catechin and (-)-Epicatechin, followed by p-dehydroxylation of the B-ring","type":"article-journal","volume":"35"},"uris":["http://www.mendeley.com/documents/?uuid=99da059f-125e-4c81-b150-2597c7c845e1"]}],"mendeley":{"formattedCitation":"(Jin and Hattori, 2012)","plainTextFormattedCitation":"(Jin and Hattori, 2012)","previouslyFormattedCitation":"(Jin and Hattori, 2012)"},"properties":{"noteIndex":0},"schema":"https://github.com/citation-style-language/schema/raw/master/csl-citation.json"}</w:instrText>
      </w:r>
      <w:r w:rsidRPr="00D558EF">
        <w:rPr>
          <w:rFonts w:ascii="Times New Roman" w:hAnsi="Times New Roman"/>
        </w:rPr>
        <w:fldChar w:fldCharType="separate"/>
      </w:r>
      <w:r w:rsidR="008A5FF9" w:rsidRPr="00D558EF">
        <w:rPr>
          <w:rFonts w:ascii="Times New Roman" w:hAnsi="Times New Roman"/>
          <w:noProof/>
        </w:rPr>
        <w:t>(Jin and Hattori, 2012)</w:t>
      </w:r>
      <w:r w:rsidRPr="00D558EF">
        <w:rPr>
          <w:rFonts w:ascii="Times New Roman" w:hAnsi="Times New Roman"/>
        </w:rPr>
        <w:fldChar w:fldCharType="end"/>
      </w:r>
      <w:r w:rsidRPr="00D558EF">
        <w:rPr>
          <w:rFonts w:ascii="Times New Roman" w:hAnsi="Times New Roman"/>
        </w:rPr>
        <w:t xml:space="preserve">, a moiety resembling DHPPA. To test whether </w:t>
      </w:r>
      <w:r w:rsidRPr="00D558EF">
        <w:rPr>
          <w:rFonts w:ascii="Times New Roman" w:hAnsi="Times New Roman"/>
          <w:i/>
        </w:rPr>
        <w:t xml:space="preserve">E. </w:t>
      </w:r>
      <w:proofErr w:type="spellStart"/>
      <w:r w:rsidRPr="00D558EF">
        <w:rPr>
          <w:rFonts w:ascii="Times New Roman" w:hAnsi="Times New Roman"/>
          <w:i/>
        </w:rPr>
        <w:t>lenta</w:t>
      </w:r>
      <w:proofErr w:type="spellEnd"/>
      <w:r w:rsidRPr="00D558EF">
        <w:rPr>
          <w:rFonts w:ascii="Times New Roman" w:hAnsi="Times New Roman"/>
        </w:rPr>
        <w:t xml:space="preserve"> could produce 3-HPPA from the dehydroxylation of DHPPA, </w:t>
      </w:r>
      <w:r w:rsidRPr="00D558EF">
        <w:rPr>
          <w:rFonts w:ascii="Times New Roman" w:hAnsi="Times New Roman"/>
          <w:i/>
        </w:rPr>
        <w:t xml:space="preserve">E. </w:t>
      </w:r>
      <w:proofErr w:type="spellStart"/>
      <w:r w:rsidRPr="00D558EF">
        <w:rPr>
          <w:rFonts w:ascii="Times New Roman" w:hAnsi="Times New Roman"/>
          <w:i/>
        </w:rPr>
        <w:t>lenta</w:t>
      </w:r>
      <w:proofErr w:type="spellEnd"/>
      <w:r w:rsidRPr="00D558EF">
        <w:rPr>
          <w:rFonts w:ascii="Times New Roman" w:hAnsi="Times New Roman"/>
        </w:rPr>
        <w:t xml:space="preserve"> DSM 2243 was grown at various concentrations of arginine, which was previously shown to improve growth densities</w:t>
      </w:r>
      <w:r w:rsidR="002E085E">
        <w:rPr>
          <w:rFonts w:ascii="Times New Roman" w:hAnsi="Times New Roman"/>
        </w:rPr>
        <w:t xml:space="preserve"> [36]</w:t>
      </w:r>
      <w:r w:rsidRPr="00D558EF">
        <w:rPr>
          <w:rFonts w:ascii="Times New Roman" w:hAnsi="Times New Roman"/>
        </w:rPr>
        <w:t xml:space="preserve"> </w:t>
      </w:r>
      <w:r w:rsidRPr="00D558EF">
        <w:rPr>
          <w:rFonts w:ascii="Times New Roman" w:hAnsi="Times New Roman"/>
        </w:rPr>
        <w:fldChar w:fldCharType="begin" w:fldLock="1"/>
      </w:r>
      <w:r w:rsidRPr="00D558EF">
        <w:rPr>
          <w:rFonts w:ascii="Times New Roman" w:hAnsi="Times New Roman"/>
        </w:rPr>
        <w:instrText>ADDIN CSL_CITATION {"citationItems":[{"id":"ITEM-1","itemData":{"DOI":"10.1126/science.1235872","ISSN":"1095-9203","PMID":"23869020","abstract":"Despite numerous examples of the effects of the human gastrointestinal microbiome on drug efficacy and toxicity, there is often an incomplete understanding of the underlying mechanisms. Here, we dissect the inactivation of the cardiac drug digoxin by the gut Actinobacterium Eggerthella lenta. Transcriptional profiling, comparative genomics, and culture-based assays revealed a cytochrome-encoding operon up-regulated by digoxin, inhibited by arginine, absent in nonmetabolizing E. lenta strains, and predictive of digoxin inactivation by the human gut microbiome. Pharmacokinetic studies using gnotobiotic mice revealed that dietary protein reduces the in vivo microbial metabolism of digoxin, with significant changes to drug concentration in the serum and urine. These results emphasize the importance of viewing pharmacology from the perspective of both our human and microbial genomes.","author":[{"dropping-particle":"","family":"Haiser","given":"Henry J.","non-dropping-particle":"","parse-names":false,"suffix":""},{"dropping-particle":"","family":"Gootenberg","given":"David B.","non-dropping-particle":"","parse-names":false,"suffix":""},{"dropping-particle":"","family":"Chatman","given":"Kelly","non-dropping-particle":"","parse-names":false,"suffix":""},{"dropping-particle":"","family":"Sirasani","given":"Gopal","non-dropping-particle":"","parse-names":false,"suffix":""},{"dropping-particle":"","family":"Balskus","given":"Emily P.","non-dropping-particle":"","parse-names":false,"suffix":""},{"dropping-particle":"","family":"Turnbaugh","given":"Peter J.","non-dropping-particle":"","parse-names":false,"suffix":""}],"container-title":"Science (New York, N.Y.)","id":"ITEM-1","issue":"6143","issued":{"date-parts":[["2013","7","19"]]},"page":"295-8","title":"Predicting and manipulating cardiac drug inactivation by the human gut bacterium Eggerthella lenta.","type":"article-journal","volume":"341"},"uris":["http://www.mendeley.com/documents/?uuid=6482b8c8-84d7-4bed-bc8b-036cd74bafa0"]}],"mendeley":{"formattedCitation":"(Haiser et al., 2013)","plainTextFormattedCitation":"(Haiser et al., 2013)","previouslyFormattedCitation":"(Haiser et al., 2013)"},"properties":{"noteIndex":0},"schema":"https://github.com/citation-style-language/schema/raw/master/csl-citation.json"}</w:instrText>
      </w:r>
      <w:r w:rsidRPr="00D558EF">
        <w:rPr>
          <w:rFonts w:ascii="Times New Roman" w:hAnsi="Times New Roman"/>
        </w:rPr>
        <w:fldChar w:fldCharType="separate"/>
      </w:r>
      <w:r w:rsidRPr="00D558EF">
        <w:rPr>
          <w:rFonts w:ascii="Times New Roman" w:hAnsi="Times New Roman"/>
          <w:noProof/>
        </w:rPr>
        <w:t>(Haiser et al., 2013)</w:t>
      </w:r>
      <w:r w:rsidRPr="00D558EF">
        <w:rPr>
          <w:rFonts w:ascii="Times New Roman" w:hAnsi="Times New Roman"/>
        </w:rPr>
        <w:fldChar w:fldCharType="end"/>
      </w:r>
      <w:r w:rsidRPr="00D558EF">
        <w:rPr>
          <w:rFonts w:ascii="Times New Roman" w:hAnsi="Times New Roman"/>
        </w:rPr>
        <w:t xml:space="preserve">. </w:t>
      </w:r>
      <w:bookmarkEnd w:id="13"/>
      <w:r w:rsidRPr="00D558EF">
        <w:rPr>
          <w:rFonts w:ascii="Times New Roman" w:hAnsi="Times New Roman" w:cs="Times New Roman"/>
        </w:rPr>
        <w:t xml:space="preserve">The dehydroxylation of DHPPA to 3-HPPA by </w:t>
      </w:r>
      <w:proofErr w:type="spellStart"/>
      <w:r w:rsidRPr="00D558EF">
        <w:rPr>
          <w:rFonts w:ascii="Times New Roman" w:hAnsi="Times New Roman" w:cs="Times New Roman"/>
          <w:i/>
        </w:rPr>
        <w:t>Eggerthella</w:t>
      </w:r>
      <w:proofErr w:type="spellEnd"/>
      <w:r w:rsidRPr="00D558EF">
        <w:rPr>
          <w:rFonts w:ascii="Times New Roman" w:hAnsi="Times New Roman" w:cs="Times New Roman"/>
          <w:i/>
        </w:rPr>
        <w:t xml:space="preserve"> </w:t>
      </w:r>
      <w:proofErr w:type="spellStart"/>
      <w:r w:rsidRPr="00D558EF">
        <w:rPr>
          <w:rFonts w:ascii="Times New Roman" w:hAnsi="Times New Roman" w:cs="Times New Roman"/>
          <w:i/>
        </w:rPr>
        <w:t>lenta</w:t>
      </w:r>
      <w:proofErr w:type="spellEnd"/>
      <w:r w:rsidRPr="00D558EF">
        <w:rPr>
          <w:rFonts w:ascii="Times New Roman" w:hAnsi="Times New Roman" w:cs="Times New Roman"/>
        </w:rPr>
        <w:t xml:space="preserve"> DSM2243, which is dependent on the arginine concentration in the medium, is shown. The left y-axis indicates 3-HPPA production normalized to initial substrate (DHPPA) concentration. The right y-axis indicates the optical density (OD) at 600 nm. The x-axis indicates the increasing arginine concentration supplied to the medium before 48 h of incubation with 50 µM of DHPPA. </w:t>
      </w:r>
      <w:r w:rsidRPr="00D558EF">
        <w:rPr>
          <w:rFonts w:ascii="Times New Roman" w:hAnsi="Times New Roman"/>
        </w:rPr>
        <w:t xml:space="preserve">At low arginine concentrations, </w:t>
      </w:r>
      <w:r w:rsidRPr="00D558EF">
        <w:rPr>
          <w:rFonts w:ascii="Times New Roman" w:hAnsi="Times New Roman"/>
          <w:i/>
        </w:rPr>
        <w:t xml:space="preserve">E. </w:t>
      </w:r>
      <w:proofErr w:type="spellStart"/>
      <w:r w:rsidRPr="00D558EF">
        <w:rPr>
          <w:rFonts w:ascii="Times New Roman" w:hAnsi="Times New Roman"/>
          <w:i/>
        </w:rPr>
        <w:t>lenta</w:t>
      </w:r>
      <w:proofErr w:type="spellEnd"/>
      <w:r w:rsidRPr="00D558EF">
        <w:rPr>
          <w:rFonts w:ascii="Times New Roman" w:hAnsi="Times New Roman"/>
        </w:rPr>
        <w:t xml:space="preserve"> DSM2243 was capable of dehydroxylation of DHPPA to 3-HPPA, which was inhibited at higher arginine concentrations. Graph represents 3 independent biological replicates and mean with error bars representing the SEM are depicted. (</w:t>
      </w:r>
      <w:r w:rsidRPr="00D558EF">
        <w:rPr>
          <w:rFonts w:ascii="Times New Roman" w:hAnsi="Times New Roman"/>
          <w:b/>
        </w:rPr>
        <w:t>B</w:t>
      </w:r>
      <w:r w:rsidRPr="00D558EF">
        <w:rPr>
          <w:rFonts w:ascii="Times New Roman" w:hAnsi="Times New Roman"/>
        </w:rPr>
        <w:t>) 3-HPPA has no significant effect on the acetylcholine induced twitch binned in intervals of 5 minutes (n=4 biological replicates and experiments were repeated 2 times per tissue). Significance was tested using repeated measures (RM) 1-way-ANOVA followed by a Tukey’s test. Box represents the median with</w:t>
      </w:r>
      <w:r w:rsidRPr="00D558EF">
        <w:rPr>
          <w:rFonts w:ascii="Times New Roman" w:hAnsi="Times New Roman"/>
          <w:iCs/>
        </w:rPr>
        <w:t xml:space="preserve"> interquartile range and whiskers represent the maxima and minima.</w:t>
      </w:r>
    </w:p>
    <w:p w14:paraId="54DC8828" w14:textId="77777777" w:rsidR="00432F86" w:rsidRPr="00D558EF" w:rsidRDefault="00432F86" w:rsidP="008A5FF9">
      <w:pPr>
        <w:rPr>
          <w:rFonts w:ascii="Times New Roman" w:hAnsi="Times New Roman"/>
        </w:rPr>
      </w:pPr>
      <w:r w:rsidRPr="00D558EF">
        <w:rPr>
          <w:rFonts w:ascii="Times New Roman" w:hAnsi="Times New Roman"/>
        </w:rPr>
        <w:br w:type="page"/>
      </w:r>
    </w:p>
    <w:p w14:paraId="2B604B76" w14:textId="77777777" w:rsidR="00432F86" w:rsidRPr="00D558EF" w:rsidRDefault="00432F86" w:rsidP="008A5FF9">
      <w:pPr>
        <w:spacing w:line="480" w:lineRule="auto"/>
        <w:jc w:val="both"/>
        <w:rPr>
          <w:rFonts w:ascii="Times New Roman" w:hAnsi="Times New Roman"/>
        </w:rPr>
      </w:pPr>
      <w:r w:rsidRPr="00D558EF">
        <w:rPr>
          <w:rFonts w:ascii="Times New Roman" w:hAnsi="Times New Roman"/>
          <w:noProof/>
        </w:rPr>
        <w:lastRenderedPageBreak/>
        <w:drawing>
          <wp:inline distT="0" distB="0" distL="0" distR="0" wp14:anchorId="72422293" wp14:editId="6E35632D">
            <wp:extent cx="4240444" cy="6619461"/>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 figure 8_rebuttle.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2436" cy="6622571"/>
                    </a:xfrm>
                    <a:prstGeom prst="rect">
                      <a:avLst/>
                    </a:prstGeom>
                  </pic:spPr>
                </pic:pic>
              </a:graphicData>
            </a:graphic>
          </wp:inline>
        </w:drawing>
      </w:r>
    </w:p>
    <w:p w14:paraId="0B6E52BE" w14:textId="7F654FA7" w:rsidR="00562840" w:rsidRPr="00D558EF" w:rsidRDefault="00432F86" w:rsidP="008A5FF9">
      <w:pPr>
        <w:spacing w:line="480" w:lineRule="auto"/>
        <w:jc w:val="both"/>
        <w:rPr>
          <w:rFonts w:ascii="Times New Roman" w:hAnsi="Times New Roman"/>
        </w:rPr>
        <w:sectPr w:rsidR="00562840" w:rsidRPr="00D558EF" w:rsidSect="003C3565">
          <w:pgSz w:w="11906" w:h="16838"/>
          <w:pgMar w:top="1417" w:right="1417" w:bottom="1417" w:left="1417" w:header="708" w:footer="708" w:gutter="0"/>
          <w:cols w:space="708"/>
          <w:docGrid w:linePitch="360"/>
        </w:sectPr>
      </w:pPr>
      <w:r w:rsidRPr="00D558EF">
        <w:rPr>
          <w:rFonts w:ascii="Times New Roman" w:hAnsi="Times New Roman"/>
          <w:b/>
        </w:rPr>
        <w:t xml:space="preserve">Figure </w:t>
      </w:r>
      <w:r w:rsidR="004C5432">
        <w:rPr>
          <w:rFonts w:ascii="Times New Roman" w:hAnsi="Times New Roman"/>
          <w:b/>
        </w:rPr>
        <w:t>S</w:t>
      </w:r>
      <w:r w:rsidRPr="00D558EF">
        <w:rPr>
          <w:rFonts w:ascii="Times New Roman" w:hAnsi="Times New Roman"/>
          <w:b/>
        </w:rPr>
        <w:t xml:space="preserve">8. </w:t>
      </w:r>
      <w:bookmarkStart w:id="14" w:name="_Hlk51322458"/>
      <w:r w:rsidRPr="00D558EF">
        <w:rPr>
          <w:rFonts w:ascii="Times New Roman" w:hAnsi="Times New Roman"/>
          <w:b/>
        </w:rPr>
        <w:t xml:space="preserve">Analysis of 16s rDNA metagenomics data of </w:t>
      </w:r>
      <w:r w:rsidR="0078202B" w:rsidRPr="00D558EF">
        <w:rPr>
          <w:rFonts w:ascii="Times New Roman" w:hAnsi="Times New Roman"/>
          <w:b/>
        </w:rPr>
        <w:t xml:space="preserve">deaminating </w:t>
      </w:r>
      <w:r w:rsidRPr="00D558EF">
        <w:rPr>
          <w:rFonts w:ascii="Times New Roman" w:hAnsi="Times New Roman"/>
          <w:b/>
        </w:rPr>
        <w:t xml:space="preserve">bacteria and </w:t>
      </w:r>
      <w:r w:rsidRPr="00D558EF">
        <w:rPr>
          <w:rFonts w:ascii="Times New Roman" w:hAnsi="Times New Roman"/>
          <w:b/>
          <w:i/>
        </w:rPr>
        <w:t xml:space="preserve">E. </w:t>
      </w:r>
      <w:proofErr w:type="spellStart"/>
      <w:r w:rsidRPr="00D558EF">
        <w:rPr>
          <w:rFonts w:ascii="Times New Roman" w:hAnsi="Times New Roman"/>
          <w:b/>
          <w:i/>
        </w:rPr>
        <w:t>lenta</w:t>
      </w:r>
      <w:proofErr w:type="spellEnd"/>
      <w:r w:rsidRPr="00D558EF">
        <w:rPr>
          <w:rFonts w:ascii="Times New Roman" w:hAnsi="Times New Roman"/>
          <w:b/>
          <w:i/>
        </w:rPr>
        <w:t xml:space="preserve"> </w:t>
      </w:r>
      <w:r w:rsidRPr="00D558EF">
        <w:rPr>
          <w:rFonts w:ascii="Times New Roman" w:hAnsi="Times New Roman"/>
          <w:b/>
        </w:rPr>
        <w:t>in PD and HC fecal and mucosal samples</w:t>
      </w:r>
      <w:bookmarkEnd w:id="14"/>
      <w:r w:rsidRPr="00D558EF">
        <w:rPr>
          <w:rFonts w:ascii="Times New Roman" w:hAnsi="Times New Roman"/>
          <w:b/>
        </w:rPr>
        <w:t xml:space="preserve">.  </w:t>
      </w:r>
      <w:r w:rsidRPr="00D558EF">
        <w:rPr>
          <w:rFonts w:ascii="Times New Roman" w:hAnsi="Times New Roman"/>
        </w:rPr>
        <w:t>(</w:t>
      </w:r>
      <w:r w:rsidRPr="00D558EF">
        <w:rPr>
          <w:rFonts w:ascii="Times New Roman" w:hAnsi="Times New Roman"/>
          <w:b/>
        </w:rPr>
        <w:t>A</w:t>
      </w:r>
      <w:r w:rsidRPr="00D558EF">
        <w:rPr>
          <w:rFonts w:ascii="Times New Roman" w:hAnsi="Times New Roman"/>
        </w:rPr>
        <w:t xml:space="preserve">) Relative abundance of </w:t>
      </w:r>
      <w:r w:rsidRPr="00D558EF">
        <w:rPr>
          <w:rFonts w:ascii="Times New Roman" w:hAnsi="Times New Roman"/>
          <w:i/>
        </w:rPr>
        <w:t>Clostridium botulinum</w:t>
      </w:r>
      <w:r w:rsidRPr="00D558EF">
        <w:rPr>
          <w:rFonts w:ascii="Times New Roman" w:hAnsi="Times New Roman"/>
        </w:rPr>
        <w:t xml:space="preserve"> and (B) </w:t>
      </w:r>
      <w:proofErr w:type="spellStart"/>
      <w:r w:rsidRPr="00D558EF">
        <w:rPr>
          <w:rFonts w:ascii="Times New Roman" w:hAnsi="Times New Roman"/>
          <w:i/>
        </w:rPr>
        <w:t>Eggerthella</w:t>
      </w:r>
      <w:proofErr w:type="spellEnd"/>
      <w:r w:rsidRPr="00D558EF">
        <w:rPr>
          <w:rFonts w:ascii="Times New Roman" w:hAnsi="Times New Roman"/>
          <w:i/>
        </w:rPr>
        <w:t xml:space="preserve"> </w:t>
      </w:r>
      <w:proofErr w:type="spellStart"/>
      <w:r w:rsidRPr="00D558EF">
        <w:rPr>
          <w:rFonts w:ascii="Times New Roman" w:hAnsi="Times New Roman"/>
          <w:i/>
        </w:rPr>
        <w:t>lenta</w:t>
      </w:r>
      <w:proofErr w:type="spellEnd"/>
      <w:r w:rsidRPr="00D558EF">
        <w:rPr>
          <w:rFonts w:ascii="Times New Roman" w:hAnsi="Times New Roman"/>
        </w:rPr>
        <w:t xml:space="preserve"> in PD </w:t>
      </w:r>
      <w:r w:rsidR="0078202B" w:rsidRPr="00D558EF">
        <w:rPr>
          <w:rFonts w:ascii="Times New Roman" w:hAnsi="Times New Roman"/>
        </w:rPr>
        <w:t xml:space="preserve">(feces, n= 34; mucosa, n= 37) </w:t>
      </w:r>
      <w:r w:rsidRPr="00D558EF">
        <w:rPr>
          <w:rFonts w:ascii="Times New Roman" w:hAnsi="Times New Roman"/>
        </w:rPr>
        <w:t>and HC</w:t>
      </w:r>
      <w:r w:rsidR="0078202B" w:rsidRPr="00D558EF">
        <w:rPr>
          <w:rFonts w:ascii="Times New Roman" w:hAnsi="Times New Roman"/>
        </w:rPr>
        <w:t xml:space="preserve"> (feces, n= 31; mucosa, n=29)</w:t>
      </w:r>
      <w:r w:rsidRPr="00D558EF">
        <w:rPr>
          <w:rFonts w:ascii="Times New Roman" w:hAnsi="Times New Roman"/>
        </w:rPr>
        <w:t xml:space="preserve"> fecal samples. (</w:t>
      </w:r>
      <w:r w:rsidRPr="00D558EF">
        <w:rPr>
          <w:rFonts w:ascii="Times New Roman" w:hAnsi="Times New Roman"/>
          <w:b/>
        </w:rPr>
        <w:t>C</w:t>
      </w:r>
      <w:r w:rsidRPr="00D558EF">
        <w:rPr>
          <w:rFonts w:ascii="Times New Roman" w:hAnsi="Times New Roman"/>
        </w:rPr>
        <w:t xml:space="preserve">) Relative abundance of </w:t>
      </w:r>
      <w:r w:rsidRPr="00D558EF">
        <w:rPr>
          <w:rFonts w:ascii="Times New Roman" w:hAnsi="Times New Roman"/>
          <w:i/>
        </w:rPr>
        <w:t>Clostridium botulinum</w:t>
      </w:r>
      <w:r w:rsidRPr="00D558EF">
        <w:rPr>
          <w:rFonts w:ascii="Times New Roman" w:hAnsi="Times New Roman"/>
        </w:rPr>
        <w:t xml:space="preserve"> and (</w:t>
      </w:r>
      <w:r w:rsidRPr="00D558EF">
        <w:rPr>
          <w:rFonts w:ascii="Times New Roman" w:hAnsi="Times New Roman"/>
          <w:b/>
        </w:rPr>
        <w:t>D</w:t>
      </w:r>
      <w:r w:rsidRPr="00D558EF">
        <w:rPr>
          <w:rFonts w:ascii="Times New Roman" w:hAnsi="Times New Roman"/>
        </w:rPr>
        <w:t xml:space="preserve">) </w:t>
      </w:r>
      <w:proofErr w:type="spellStart"/>
      <w:r w:rsidRPr="00D558EF">
        <w:rPr>
          <w:rFonts w:ascii="Times New Roman" w:hAnsi="Times New Roman"/>
          <w:i/>
        </w:rPr>
        <w:t>Eggerthella</w:t>
      </w:r>
      <w:proofErr w:type="spellEnd"/>
      <w:r w:rsidRPr="00D558EF">
        <w:rPr>
          <w:rFonts w:ascii="Times New Roman" w:hAnsi="Times New Roman"/>
          <w:i/>
        </w:rPr>
        <w:t xml:space="preserve"> </w:t>
      </w:r>
      <w:proofErr w:type="spellStart"/>
      <w:r w:rsidRPr="00D558EF">
        <w:rPr>
          <w:rFonts w:ascii="Times New Roman" w:hAnsi="Times New Roman"/>
          <w:i/>
        </w:rPr>
        <w:t>lenta</w:t>
      </w:r>
      <w:proofErr w:type="spellEnd"/>
      <w:r w:rsidRPr="00D558EF">
        <w:rPr>
          <w:rFonts w:ascii="Times New Roman" w:hAnsi="Times New Roman"/>
        </w:rPr>
        <w:t xml:space="preserve"> in sigmoid colon mucosa samples from .The cross-header represents the mean and the SEM. (</w:t>
      </w:r>
      <w:r w:rsidRPr="00D558EF">
        <w:rPr>
          <w:rFonts w:ascii="Times New Roman" w:hAnsi="Times New Roman"/>
          <w:b/>
        </w:rPr>
        <w:t>E</w:t>
      </w:r>
      <w:r w:rsidRPr="00D558EF">
        <w:rPr>
          <w:rFonts w:ascii="Times New Roman" w:hAnsi="Times New Roman"/>
        </w:rPr>
        <w:t xml:space="preserve">) Linear regression </w:t>
      </w:r>
      <w:r w:rsidRPr="00D558EF">
        <w:rPr>
          <w:rFonts w:ascii="Times New Roman" w:hAnsi="Times New Roman"/>
        </w:rPr>
        <w:lastRenderedPageBreak/>
        <w:t>analysis of DHPPA/3HPPA production in PD</w:t>
      </w:r>
      <w:r w:rsidR="0078202B" w:rsidRPr="00D558EF">
        <w:rPr>
          <w:rFonts w:ascii="Times New Roman" w:hAnsi="Times New Roman"/>
        </w:rPr>
        <w:t xml:space="preserve"> (n= 9)</w:t>
      </w:r>
      <w:r w:rsidRPr="00D558EF">
        <w:rPr>
          <w:rFonts w:ascii="Times New Roman" w:hAnsi="Times New Roman"/>
        </w:rPr>
        <w:t xml:space="preserve"> and HC</w:t>
      </w:r>
      <w:r w:rsidR="0078202B" w:rsidRPr="00D558EF">
        <w:rPr>
          <w:rFonts w:ascii="Times New Roman" w:hAnsi="Times New Roman"/>
        </w:rPr>
        <w:t xml:space="preserve"> (n=4)</w:t>
      </w:r>
      <w:r w:rsidRPr="00D558EF">
        <w:rPr>
          <w:rFonts w:ascii="Times New Roman" w:hAnsi="Times New Roman"/>
        </w:rPr>
        <w:t xml:space="preserve"> fecal sample incubations </w:t>
      </w:r>
      <w:r w:rsidR="0078202B" w:rsidRPr="00D558EF">
        <w:rPr>
          <w:rFonts w:ascii="Times New Roman" w:hAnsi="Times New Roman"/>
        </w:rPr>
        <w:t xml:space="preserve">at 20 h </w:t>
      </w:r>
      <w:r w:rsidRPr="00D558EF">
        <w:rPr>
          <w:rFonts w:ascii="Times New Roman" w:hAnsi="Times New Roman"/>
        </w:rPr>
        <w:t xml:space="preserve">versus the relative abundance of </w:t>
      </w:r>
      <w:r w:rsidRPr="00D558EF">
        <w:rPr>
          <w:rFonts w:ascii="Times New Roman" w:hAnsi="Times New Roman"/>
          <w:i/>
        </w:rPr>
        <w:t xml:space="preserve">C. botulinum </w:t>
      </w:r>
      <w:r w:rsidRPr="00D558EF">
        <w:rPr>
          <w:rFonts w:ascii="Times New Roman" w:hAnsi="Times New Roman"/>
        </w:rPr>
        <w:t>in those samples.</w:t>
      </w:r>
    </w:p>
    <w:p w14:paraId="6F61A58F" w14:textId="3D86E7F9" w:rsidR="00562840" w:rsidRPr="00D558EF" w:rsidRDefault="00562840" w:rsidP="008A5FF9">
      <w:pPr>
        <w:rPr>
          <w:rFonts w:ascii="Times New Roman" w:hAnsi="Times New Roman"/>
          <w:b/>
        </w:rPr>
      </w:pPr>
      <w:r w:rsidRPr="00D558EF">
        <w:rPr>
          <w:rFonts w:ascii="Times New Roman" w:hAnsi="Times New Roman"/>
          <w:b/>
        </w:rPr>
        <w:lastRenderedPageBreak/>
        <w:t>Supplementary Tables</w:t>
      </w:r>
    </w:p>
    <w:p w14:paraId="0E559C02" w14:textId="332C22F3" w:rsidR="00562840" w:rsidRPr="00D558EF" w:rsidRDefault="00562840" w:rsidP="008A5FF9">
      <w:pPr>
        <w:rPr>
          <w:rFonts w:ascii="Times New Roman" w:hAnsi="Times New Roman"/>
        </w:rPr>
      </w:pPr>
      <w:r w:rsidRPr="00D558EF">
        <w:rPr>
          <w:rFonts w:ascii="Times New Roman" w:hAnsi="Times New Roman"/>
          <w:b/>
        </w:rPr>
        <w:t xml:space="preserve">Table </w:t>
      </w:r>
      <w:r w:rsidR="004C5432">
        <w:rPr>
          <w:rFonts w:ascii="Times New Roman" w:hAnsi="Times New Roman"/>
          <w:b/>
        </w:rPr>
        <w:t>S</w:t>
      </w:r>
      <w:r w:rsidRPr="00D558EF">
        <w:rPr>
          <w:rFonts w:ascii="Times New Roman" w:hAnsi="Times New Roman"/>
          <w:b/>
        </w:rPr>
        <w:t xml:space="preserve">1. </w:t>
      </w:r>
      <w:bookmarkStart w:id="15" w:name="_Hlk51322476"/>
      <w:r w:rsidRPr="00D558EF">
        <w:rPr>
          <w:rFonts w:ascii="Times New Roman" w:hAnsi="Times New Roman"/>
        </w:rPr>
        <w:t>Values and statistical results corresponding to Figure 2B</w:t>
      </w:r>
      <w:bookmarkEnd w:id="15"/>
      <w:r w:rsidRPr="00D558EF" w:rsidDel="002F3EAF">
        <w:rPr>
          <w:rFonts w:ascii="Times New Roman" w:hAnsi="Times New Roman"/>
          <w:b/>
        </w:rPr>
        <w:t xml:space="preserve"> </w:t>
      </w:r>
    </w:p>
    <w:tbl>
      <w:tblPr>
        <w:tblW w:w="0" w:type="auto"/>
        <w:tblLayout w:type="fixed"/>
        <w:tblLook w:val="04A0" w:firstRow="1" w:lastRow="0" w:firstColumn="1" w:lastColumn="0" w:noHBand="0" w:noVBand="1"/>
      </w:tblPr>
      <w:tblGrid>
        <w:gridCol w:w="1555"/>
        <w:gridCol w:w="1275"/>
        <w:gridCol w:w="1134"/>
        <w:gridCol w:w="1148"/>
        <w:gridCol w:w="1290"/>
        <w:gridCol w:w="1531"/>
        <w:gridCol w:w="1915"/>
        <w:gridCol w:w="1290"/>
        <w:gridCol w:w="1465"/>
        <w:gridCol w:w="1386"/>
      </w:tblGrid>
      <w:tr w:rsidR="00562840" w:rsidRPr="00D558EF" w14:paraId="4EFC25E8" w14:textId="77777777" w:rsidTr="00F14B8C">
        <w:trPr>
          <w:trHeight w:val="20"/>
        </w:trPr>
        <w:tc>
          <w:tcPr>
            <w:tcW w:w="1555" w:type="dxa"/>
            <w:tcBorders>
              <w:top w:val="single" w:sz="4" w:space="0" w:color="auto"/>
              <w:left w:val="single" w:sz="4" w:space="0" w:color="auto"/>
              <w:bottom w:val="single" w:sz="4" w:space="0" w:color="auto"/>
              <w:right w:val="nil"/>
            </w:tcBorders>
            <w:shd w:val="clear" w:color="auto" w:fill="auto"/>
            <w:noWrap/>
            <w:vAlign w:val="bottom"/>
            <w:hideMark/>
          </w:tcPr>
          <w:p w14:paraId="054EA131" w14:textId="77777777" w:rsidR="00562840" w:rsidRPr="00D558EF" w:rsidRDefault="00562840" w:rsidP="008A5FF9">
            <w:pPr>
              <w:spacing w:after="0" w:line="240" w:lineRule="auto"/>
              <w:jc w:val="right"/>
              <w:rPr>
                <w:rFonts w:ascii="Times New Roman" w:eastAsia="Times New Roman" w:hAnsi="Times New Roman"/>
                <w:color w:val="000000"/>
                <w:sz w:val="20"/>
                <w:szCs w:val="20"/>
              </w:rPr>
            </w:pPr>
          </w:p>
        </w:tc>
        <w:tc>
          <w:tcPr>
            <w:tcW w:w="3557"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48A8B93"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WT</w:t>
            </w:r>
          </w:p>
        </w:tc>
        <w:tc>
          <w:tcPr>
            <w:tcW w:w="4736"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421957C6" w14:textId="77777777" w:rsidR="00562840" w:rsidRPr="00D558EF" w:rsidRDefault="00562840" w:rsidP="008A5FF9">
            <w:pPr>
              <w:spacing w:after="0" w:line="240" w:lineRule="auto"/>
              <w:jc w:val="center"/>
              <w:rPr>
                <w:rFonts w:ascii="Times New Roman" w:eastAsia="Times New Roman" w:hAnsi="Times New Roman"/>
                <w:b/>
                <w:i/>
                <w:color w:val="000000"/>
                <w:sz w:val="20"/>
                <w:szCs w:val="20"/>
              </w:rPr>
            </w:pPr>
            <w:proofErr w:type="spellStart"/>
            <w:r w:rsidRPr="00D558EF">
              <w:rPr>
                <w:rFonts w:ascii="Times New Roman" w:eastAsia="Times New Roman" w:hAnsi="Times New Roman"/>
                <w:b/>
                <w:i/>
                <w:color w:val="000000"/>
                <w:sz w:val="20"/>
                <w:szCs w:val="20"/>
              </w:rPr>
              <w:t>ΩfldC</w:t>
            </w:r>
            <w:proofErr w:type="spellEnd"/>
          </w:p>
        </w:tc>
        <w:tc>
          <w:tcPr>
            <w:tcW w:w="4141"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1492ACF"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ΩCLOSPO_01732</w:t>
            </w:r>
          </w:p>
        </w:tc>
      </w:tr>
      <w:tr w:rsidR="00562840" w:rsidRPr="00D558EF" w14:paraId="67849D91" w14:textId="77777777" w:rsidTr="00F14B8C">
        <w:trPr>
          <w:trHeight w:val="20"/>
        </w:trPr>
        <w:tc>
          <w:tcPr>
            <w:tcW w:w="1555" w:type="dxa"/>
            <w:tcBorders>
              <w:top w:val="nil"/>
              <w:left w:val="single" w:sz="4" w:space="0" w:color="auto"/>
              <w:bottom w:val="nil"/>
              <w:right w:val="nil"/>
            </w:tcBorders>
            <w:shd w:val="clear" w:color="auto" w:fill="auto"/>
            <w:noWrap/>
            <w:vAlign w:val="bottom"/>
            <w:hideMark/>
          </w:tcPr>
          <w:p w14:paraId="3A4725E6" w14:textId="77777777" w:rsidR="00562840" w:rsidRPr="00D558EF" w:rsidRDefault="00562840" w:rsidP="008A5FF9">
            <w:pPr>
              <w:spacing w:after="0" w:line="240" w:lineRule="auto"/>
              <w:jc w:val="right"/>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 </w:t>
            </w:r>
          </w:p>
        </w:tc>
        <w:tc>
          <w:tcPr>
            <w:tcW w:w="1275" w:type="dxa"/>
            <w:tcBorders>
              <w:top w:val="nil"/>
              <w:left w:val="single" w:sz="8" w:space="0" w:color="auto"/>
              <w:bottom w:val="nil"/>
              <w:right w:val="single" w:sz="4" w:space="0" w:color="auto"/>
            </w:tcBorders>
            <w:shd w:val="clear" w:color="auto" w:fill="auto"/>
            <w:noWrap/>
            <w:vAlign w:val="bottom"/>
            <w:hideMark/>
          </w:tcPr>
          <w:p w14:paraId="5685C29E"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0 h</w:t>
            </w:r>
          </w:p>
        </w:tc>
        <w:tc>
          <w:tcPr>
            <w:tcW w:w="1134" w:type="dxa"/>
            <w:tcBorders>
              <w:top w:val="nil"/>
              <w:left w:val="nil"/>
              <w:bottom w:val="nil"/>
              <w:right w:val="single" w:sz="4" w:space="0" w:color="auto"/>
            </w:tcBorders>
            <w:shd w:val="clear" w:color="auto" w:fill="auto"/>
            <w:noWrap/>
            <w:vAlign w:val="bottom"/>
            <w:hideMark/>
          </w:tcPr>
          <w:p w14:paraId="64880DF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24 h</w:t>
            </w:r>
          </w:p>
        </w:tc>
        <w:tc>
          <w:tcPr>
            <w:tcW w:w="1148" w:type="dxa"/>
            <w:tcBorders>
              <w:top w:val="nil"/>
              <w:left w:val="nil"/>
              <w:bottom w:val="nil"/>
              <w:right w:val="single" w:sz="8" w:space="0" w:color="auto"/>
            </w:tcBorders>
            <w:shd w:val="clear" w:color="auto" w:fill="auto"/>
            <w:noWrap/>
            <w:vAlign w:val="bottom"/>
            <w:hideMark/>
          </w:tcPr>
          <w:p w14:paraId="528CFCD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48 h</w:t>
            </w:r>
          </w:p>
        </w:tc>
        <w:tc>
          <w:tcPr>
            <w:tcW w:w="1290" w:type="dxa"/>
            <w:tcBorders>
              <w:top w:val="nil"/>
              <w:left w:val="nil"/>
              <w:bottom w:val="nil"/>
              <w:right w:val="single" w:sz="4" w:space="0" w:color="auto"/>
            </w:tcBorders>
            <w:shd w:val="clear" w:color="auto" w:fill="auto"/>
            <w:noWrap/>
            <w:vAlign w:val="bottom"/>
            <w:hideMark/>
          </w:tcPr>
          <w:p w14:paraId="05CCE02F"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0 h</w:t>
            </w:r>
          </w:p>
        </w:tc>
        <w:tc>
          <w:tcPr>
            <w:tcW w:w="1531" w:type="dxa"/>
            <w:tcBorders>
              <w:top w:val="nil"/>
              <w:left w:val="nil"/>
              <w:bottom w:val="nil"/>
              <w:right w:val="single" w:sz="4" w:space="0" w:color="auto"/>
            </w:tcBorders>
            <w:shd w:val="clear" w:color="auto" w:fill="auto"/>
            <w:noWrap/>
            <w:vAlign w:val="bottom"/>
            <w:hideMark/>
          </w:tcPr>
          <w:p w14:paraId="1FC12C44"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24 h</w:t>
            </w:r>
          </w:p>
        </w:tc>
        <w:tc>
          <w:tcPr>
            <w:tcW w:w="1915" w:type="dxa"/>
            <w:tcBorders>
              <w:top w:val="nil"/>
              <w:left w:val="nil"/>
              <w:bottom w:val="nil"/>
              <w:right w:val="single" w:sz="8" w:space="0" w:color="auto"/>
            </w:tcBorders>
            <w:shd w:val="clear" w:color="auto" w:fill="auto"/>
            <w:noWrap/>
            <w:vAlign w:val="bottom"/>
            <w:hideMark/>
          </w:tcPr>
          <w:p w14:paraId="50CBE13A"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48 h</w:t>
            </w:r>
          </w:p>
        </w:tc>
        <w:tc>
          <w:tcPr>
            <w:tcW w:w="1290" w:type="dxa"/>
            <w:tcBorders>
              <w:top w:val="nil"/>
              <w:left w:val="nil"/>
              <w:bottom w:val="nil"/>
              <w:right w:val="single" w:sz="4" w:space="0" w:color="auto"/>
            </w:tcBorders>
            <w:shd w:val="clear" w:color="auto" w:fill="auto"/>
            <w:noWrap/>
            <w:vAlign w:val="bottom"/>
            <w:hideMark/>
          </w:tcPr>
          <w:p w14:paraId="388C5493"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0 h</w:t>
            </w:r>
          </w:p>
        </w:tc>
        <w:tc>
          <w:tcPr>
            <w:tcW w:w="1465" w:type="dxa"/>
            <w:tcBorders>
              <w:top w:val="nil"/>
              <w:left w:val="nil"/>
              <w:bottom w:val="nil"/>
              <w:right w:val="single" w:sz="4" w:space="0" w:color="auto"/>
            </w:tcBorders>
            <w:shd w:val="clear" w:color="auto" w:fill="auto"/>
            <w:noWrap/>
            <w:vAlign w:val="bottom"/>
            <w:hideMark/>
          </w:tcPr>
          <w:p w14:paraId="7A955175"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24 h</w:t>
            </w:r>
          </w:p>
        </w:tc>
        <w:tc>
          <w:tcPr>
            <w:tcW w:w="1386" w:type="dxa"/>
            <w:tcBorders>
              <w:top w:val="nil"/>
              <w:left w:val="nil"/>
              <w:bottom w:val="nil"/>
              <w:right w:val="single" w:sz="8" w:space="0" w:color="auto"/>
            </w:tcBorders>
            <w:shd w:val="clear" w:color="auto" w:fill="auto"/>
            <w:noWrap/>
            <w:vAlign w:val="bottom"/>
            <w:hideMark/>
          </w:tcPr>
          <w:p w14:paraId="4D62EF56"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48 h</w:t>
            </w:r>
          </w:p>
        </w:tc>
      </w:tr>
      <w:tr w:rsidR="00562840" w:rsidRPr="00D558EF" w14:paraId="56CCD2A6" w14:textId="77777777" w:rsidTr="00F14B8C">
        <w:trPr>
          <w:trHeight w:val="20"/>
        </w:trPr>
        <w:tc>
          <w:tcPr>
            <w:tcW w:w="1555" w:type="dxa"/>
            <w:tcBorders>
              <w:top w:val="single" w:sz="8" w:space="0" w:color="auto"/>
              <w:left w:val="single" w:sz="8" w:space="0" w:color="auto"/>
              <w:bottom w:val="single" w:sz="4" w:space="0" w:color="auto"/>
              <w:right w:val="nil"/>
            </w:tcBorders>
            <w:shd w:val="clear" w:color="auto" w:fill="auto"/>
            <w:noWrap/>
            <w:vAlign w:val="center"/>
            <w:hideMark/>
          </w:tcPr>
          <w:p w14:paraId="659DB005"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Phenylalanine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6A2A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4BD88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14:paraId="27BDD14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3811CFA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15.9</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1E5925F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915" w:type="dxa"/>
            <w:tcBorders>
              <w:top w:val="single" w:sz="4" w:space="0" w:color="auto"/>
              <w:left w:val="nil"/>
              <w:bottom w:val="single" w:sz="4" w:space="0" w:color="auto"/>
              <w:right w:val="single" w:sz="4" w:space="0" w:color="auto"/>
            </w:tcBorders>
            <w:shd w:val="clear" w:color="auto" w:fill="auto"/>
            <w:noWrap/>
            <w:vAlign w:val="center"/>
            <w:hideMark/>
          </w:tcPr>
          <w:p w14:paraId="5D127A2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8E5FD7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4.6</w:t>
            </w: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14:paraId="1A38C3E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14:paraId="0EBF2A7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70212A4B"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0ABA05B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PLA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D7A2E6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7352CEA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48" w:type="dxa"/>
            <w:tcBorders>
              <w:top w:val="nil"/>
              <w:left w:val="nil"/>
              <w:bottom w:val="single" w:sz="4" w:space="0" w:color="auto"/>
              <w:right w:val="single" w:sz="4" w:space="0" w:color="auto"/>
            </w:tcBorders>
            <w:shd w:val="clear" w:color="auto" w:fill="auto"/>
            <w:noWrap/>
            <w:vAlign w:val="center"/>
            <w:hideMark/>
          </w:tcPr>
          <w:p w14:paraId="4ACDCC9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542E3EB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0D29542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84.7 ± 13.2*</w:t>
            </w:r>
          </w:p>
        </w:tc>
        <w:tc>
          <w:tcPr>
            <w:tcW w:w="1915" w:type="dxa"/>
            <w:tcBorders>
              <w:top w:val="nil"/>
              <w:left w:val="nil"/>
              <w:bottom w:val="single" w:sz="4" w:space="0" w:color="auto"/>
              <w:right w:val="single" w:sz="4" w:space="0" w:color="auto"/>
            </w:tcBorders>
            <w:shd w:val="clear" w:color="auto" w:fill="auto"/>
            <w:noWrap/>
            <w:vAlign w:val="center"/>
            <w:hideMark/>
          </w:tcPr>
          <w:p w14:paraId="058EACF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48.4 ± 9.1*</w:t>
            </w:r>
          </w:p>
        </w:tc>
        <w:tc>
          <w:tcPr>
            <w:tcW w:w="1290" w:type="dxa"/>
            <w:tcBorders>
              <w:top w:val="nil"/>
              <w:left w:val="nil"/>
              <w:bottom w:val="single" w:sz="4" w:space="0" w:color="auto"/>
              <w:right w:val="single" w:sz="4" w:space="0" w:color="auto"/>
            </w:tcBorders>
            <w:shd w:val="clear" w:color="auto" w:fill="auto"/>
            <w:noWrap/>
            <w:vAlign w:val="center"/>
            <w:hideMark/>
          </w:tcPr>
          <w:p w14:paraId="4D8F6F0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12A348D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nil"/>
              <w:left w:val="nil"/>
              <w:bottom w:val="single" w:sz="4" w:space="0" w:color="auto"/>
              <w:right w:val="single" w:sz="4" w:space="0" w:color="auto"/>
            </w:tcBorders>
            <w:shd w:val="clear" w:color="auto" w:fill="auto"/>
            <w:noWrap/>
            <w:vAlign w:val="center"/>
            <w:hideMark/>
          </w:tcPr>
          <w:p w14:paraId="1D2D5BA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5E94EEEE" w14:textId="77777777" w:rsidTr="00F14B8C">
        <w:trPr>
          <w:trHeight w:val="20"/>
        </w:trPr>
        <w:tc>
          <w:tcPr>
            <w:tcW w:w="1555" w:type="dxa"/>
            <w:tcBorders>
              <w:top w:val="nil"/>
              <w:left w:val="single" w:sz="8" w:space="0" w:color="auto"/>
              <w:bottom w:val="single" w:sz="8" w:space="0" w:color="auto"/>
              <w:right w:val="nil"/>
            </w:tcBorders>
            <w:shd w:val="clear" w:color="auto" w:fill="auto"/>
            <w:noWrap/>
            <w:vAlign w:val="center"/>
            <w:hideMark/>
          </w:tcPr>
          <w:p w14:paraId="4360744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PPA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659E3D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2187A33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77.6 ± 3.3</w:t>
            </w:r>
          </w:p>
        </w:tc>
        <w:tc>
          <w:tcPr>
            <w:tcW w:w="1148" w:type="dxa"/>
            <w:tcBorders>
              <w:top w:val="nil"/>
              <w:left w:val="nil"/>
              <w:bottom w:val="single" w:sz="4" w:space="0" w:color="auto"/>
              <w:right w:val="single" w:sz="4" w:space="0" w:color="auto"/>
            </w:tcBorders>
            <w:shd w:val="clear" w:color="auto" w:fill="auto"/>
            <w:noWrap/>
            <w:vAlign w:val="center"/>
            <w:hideMark/>
          </w:tcPr>
          <w:p w14:paraId="6B8CB66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85.6 ± 0.7</w:t>
            </w:r>
          </w:p>
        </w:tc>
        <w:tc>
          <w:tcPr>
            <w:tcW w:w="1290" w:type="dxa"/>
            <w:tcBorders>
              <w:top w:val="nil"/>
              <w:left w:val="nil"/>
              <w:bottom w:val="single" w:sz="4" w:space="0" w:color="auto"/>
              <w:right w:val="single" w:sz="4" w:space="0" w:color="auto"/>
            </w:tcBorders>
            <w:shd w:val="clear" w:color="auto" w:fill="auto"/>
            <w:noWrap/>
            <w:vAlign w:val="center"/>
            <w:hideMark/>
          </w:tcPr>
          <w:p w14:paraId="103EE70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5831242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1.5 ± 0.3****</w:t>
            </w:r>
          </w:p>
        </w:tc>
        <w:tc>
          <w:tcPr>
            <w:tcW w:w="1915" w:type="dxa"/>
            <w:tcBorders>
              <w:top w:val="nil"/>
              <w:left w:val="nil"/>
              <w:bottom w:val="single" w:sz="4" w:space="0" w:color="auto"/>
              <w:right w:val="single" w:sz="4" w:space="0" w:color="auto"/>
            </w:tcBorders>
            <w:shd w:val="clear" w:color="auto" w:fill="auto"/>
            <w:noWrap/>
            <w:vAlign w:val="center"/>
            <w:hideMark/>
          </w:tcPr>
          <w:p w14:paraId="7044994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30.7 ± 4.1***</w:t>
            </w:r>
          </w:p>
        </w:tc>
        <w:tc>
          <w:tcPr>
            <w:tcW w:w="1290" w:type="dxa"/>
            <w:tcBorders>
              <w:top w:val="nil"/>
              <w:left w:val="nil"/>
              <w:bottom w:val="single" w:sz="4" w:space="0" w:color="auto"/>
              <w:right w:val="single" w:sz="4" w:space="0" w:color="auto"/>
            </w:tcBorders>
            <w:shd w:val="clear" w:color="auto" w:fill="auto"/>
            <w:noWrap/>
            <w:vAlign w:val="center"/>
            <w:hideMark/>
          </w:tcPr>
          <w:p w14:paraId="12B8F99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5D4C8DC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64.9 ± 3.8#</w:t>
            </w:r>
          </w:p>
        </w:tc>
        <w:tc>
          <w:tcPr>
            <w:tcW w:w="1386" w:type="dxa"/>
            <w:tcBorders>
              <w:top w:val="nil"/>
              <w:left w:val="nil"/>
              <w:bottom w:val="single" w:sz="4" w:space="0" w:color="auto"/>
              <w:right w:val="single" w:sz="4" w:space="0" w:color="auto"/>
            </w:tcBorders>
            <w:shd w:val="clear" w:color="auto" w:fill="auto"/>
            <w:noWrap/>
            <w:vAlign w:val="center"/>
            <w:hideMark/>
          </w:tcPr>
          <w:p w14:paraId="5CE8807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71.6 ± 3.1*</w:t>
            </w:r>
          </w:p>
        </w:tc>
      </w:tr>
      <w:tr w:rsidR="00562840" w:rsidRPr="00D558EF" w14:paraId="52DEC6BD" w14:textId="77777777" w:rsidTr="00F14B8C">
        <w:trPr>
          <w:trHeight w:val="20"/>
        </w:trPr>
        <w:tc>
          <w:tcPr>
            <w:tcW w:w="1555" w:type="dxa"/>
            <w:tcBorders>
              <w:top w:val="nil"/>
              <w:left w:val="single" w:sz="8" w:space="0" w:color="auto"/>
              <w:bottom w:val="single" w:sz="8" w:space="0" w:color="auto"/>
              <w:right w:val="nil"/>
            </w:tcBorders>
            <w:shd w:val="clear" w:color="auto" w:fill="auto"/>
            <w:noWrap/>
            <w:vAlign w:val="center"/>
          </w:tcPr>
          <w:p w14:paraId="129F05EB"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9B2B99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5887096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center"/>
          </w:tcPr>
          <w:p w14:paraId="4F7FD68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765608C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531" w:type="dxa"/>
            <w:tcBorders>
              <w:top w:val="nil"/>
              <w:left w:val="nil"/>
              <w:bottom w:val="single" w:sz="4" w:space="0" w:color="auto"/>
              <w:right w:val="single" w:sz="4" w:space="0" w:color="auto"/>
            </w:tcBorders>
            <w:shd w:val="clear" w:color="auto" w:fill="auto"/>
            <w:noWrap/>
            <w:vAlign w:val="center"/>
          </w:tcPr>
          <w:p w14:paraId="5D9ABCC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915" w:type="dxa"/>
            <w:tcBorders>
              <w:top w:val="nil"/>
              <w:left w:val="nil"/>
              <w:bottom w:val="single" w:sz="4" w:space="0" w:color="auto"/>
              <w:right w:val="single" w:sz="4" w:space="0" w:color="auto"/>
            </w:tcBorders>
            <w:shd w:val="clear" w:color="auto" w:fill="auto"/>
            <w:noWrap/>
            <w:vAlign w:val="center"/>
          </w:tcPr>
          <w:p w14:paraId="144961C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5E390BA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465" w:type="dxa"/>
            <w:tcBorders>
              <w:top w:val="nil"/>
              <w:left w:val="nil"/>
              <w:bottom w:val="single" w:sz="4" w:space="0" w:color="auto"/>
              <w:right w:val="single" w:sz="4" w:space="0" w:color="auto"/>
            </w:tcBorders>
            <w:shd w:val="clear" w:color="auto" w:fill="auto"/>
            <w:noWrap/>
            <w:vAlign w:val="center"/>
          </w:tcPr>
          <w:p w14:paraId="4D81B36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386" w:type="dxa"/>
            <w:tcBorders>
              <w:top w:val="nil"/>
              <w:left w:val="nil"/>
              <w:bottom w:val="single" w:sz="4" w:space="0" w:color="auto"/>
              <w:right w:val="single" w:sz="4" w:space="0" w:color="auto"/>
            </w:tcBorders>
            <w:shd w:val="clear" w:color="auto" w:fill="auto"/>
            <w:noWrap/>
            <w:vAlign w:val="center"/>
          </w:tcPr>
          <w:p w14:paraId="03CC622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r>
      <w:tr w:rsidR="00562840" w:rsidRPr="00D558EF" w14:paraId="69F4B3AE"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477B2690"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Tyrosine</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A833D5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23.0</w:t>
            </w:r>
          </w:p>
        </w:tc>
        <w:tc>
          <w:tcPr>
            <w:tcW w:w="1134" w:type="dxa"/>
            <w:tcBorders>
              <w:top w:val="nil"/>
              <w:left w:val="nil"/>
              <w:bottom w:val="single" w:sz="4" w:space="0" w:color="auto"/>
              <w:right w:val="single" w:sz="4" w:space="0" w:color="auto"/>
            </w:tcBorders>
            <w:shd w:val="clear" w:color="auto" w:fill="auto"/>
            <w:noWrap/>
            <w:vAlign w:val="center"/>
            <w:hideMark/>
          </w:tcPr>
          <w:p w14:paraId="77D573C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0.4 ± 0.2</w:t>
            </w:r>
          </w:p>
        </w:tc>
        <w:tc>
          <w:tcPr>
            <w:tcW w:w="1148" w:type="dxa"/>
            <w:tcBorders>
              <w:top w:val="nil"/>
              <w:left w:val="nil"/>
              <w:bottom w:val="single" w:sz="4" w:space="0" w:color="auto"/>
              <w:right w:val="single" w:sz="4" w:space="0" w:color="auto"/>
            </w:tcBorders>
            <w:shd w:val="clear" w:color="auto" w:fill="auto"/>
            <w:noWrap/>
            <w:vAlign w:val="center"/>
            <w:hideMark/>
          </w:tcPr>
          <w:p w14:paraId="52C730B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1.7 ± 1.0</w:t>
            </w:r>
          </w:p>
        </w:tc>
        <w:tc>
          <w:tcPr>
            <w:tcW w:w="1290" w:type="dxa"/>
            <w:tcBorders>
              <w:top w:val="nil"/>
              <w:left w:val="nil"/>
              <w:bottom w:val="single" w:sz="4" w:space="0" w:color="auto"/>
              <w:right w:val="single" w:sz="4" w:space="0" w:color="auto"/>
            </w:tcBorders>
            <w:shd w:val="clear" w:color="auto" w:fill="auto"/>
            <w:noWrap/>
            <w:vAlign w:val="center"/>
            <w:hideMark/>
          </w:tcPr>
          <w:p w14:paraId="3EA5E3A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16.8</w:t>
            </w:r>
          </w:p>
        </w:tc>
        <w:tc>
          <w:tcPr>
            <w:tcW w:w="1531" w:type="dxa"/>
            <w:tcBorders>
              <w:top w:val="nil"/>
              <w:left w:val="nil"/>
              <w:bottom w:val="single" w:sz="4" w:space="0" w:color="auto"/>
              <w:right w:val="single" w:sz="4" w:space="0" w:color="auto"/>
            </w:tcBorders>
            <w:shd w:val="clear" w:color="auto" w:fill="auto"/>
            <w:noWrap/>
            <w:vAlign w:val="center"/>
            <w:hideMark/>
          </w:tcPr>
          <w:p w14:paraId="7D1C714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25.1 ± 12#</w:t>
            </w:r>
          </w:p>
        </w:tc>
        <w:tc>
          <w:tcPr>
            <w:tcW w:w="1915" w:type="dxa"/>
            <w:tcBorders>
              <w:top w:val="nil"/>
              <w:left w:val="nil"/>
              <w:bottom w:val="single" w:sz="4" w:space="0" w:color="auto"/>
              <w:right w:val="single" w:sz="4" w:space="0" w:color="auto"/>
            </w:tcBorders>
            <w:shd w:val="clear" w:color="auto" w:fill="auto"/>
            <w:noWrap/>
            <w:vAlign w:val="center"/>
            <w:hideMark/>
          </w:tcPr>
          <w:p w14:paraId="4733E18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4 ± 0.7</w:t>
            </w:r>
          </w:p>
        </w:tc>
        <w:tc>
          <w:tcPr>
            <w:tcW w:w="1290" w:type="dxa"/>
            <w:tcBorders>
              <w:top w:val="nil"/>
              <w:left w:val="nil"/>
              <w:bottom w:val="single" w:sz="4" w:space="0" w:color="auto"/>
              <w:right w:val="single" w:sz="4" w:space="0" w:color="auto"/>
            </w:tcBorders>
            <w:shd w:val="clear" w:color="auto" w:fill="auto"/>
            <w:noWrap/>
            <w:vAlign w:val="center"/>
            <w:hideMark/>
          </w:tcPr>
          <w:p w14:paraId="2C5EEAC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18.1</w:t>
            </w:r>
          </w:p>
        </w:tc>
        <w:tc>
          <w:tcPr>
            <w:tcW w:w="1465" w:type="dxa"/>
            <w:tcBorders>
              <w:top w:val="nil"/>
              <w:left w:val="nil"/>
              <w:bottom w:val="single" w:sz="4" w:space="0" w:color="auto"/>
              <w:right w:val="single" w:sz="4" w:space="0" w:color="auto"/>
            </w:tcBorders>
            <w:shd w:val="clear" w:color="auto" w:fill="auto"/>
            <w:noWrap/>
            <w:vAlign w:val="center"/>
            <w:hideMark/>
          </w:tcPr>
          <w:p w14:paraId="5062AB9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110.9 ± 15.9*</w:t>
            </w:r>
          </w:p>
        </w:tc>
        <w:tc>
          <w:tcPr>
            <w:tcW w:w="1386" w:type="dxa"/>
            <w:tcBorders>
              <w:top w:val="nil"/>
              <w:left w:val="nil"/>
              <w:bottom w:val="single" w:sz="4" w:space="0" w:color="auto"/>
              <w:right w:val="single" w:sz="4" w:space="0" w:color="auto"/>
            </w:tcBorders>
            <w:shd w:val="clear" w:color="auto" w:fill="auto"/>
            <w:noWrap/>
            <w:vAlign w:val="center"/>
            <w:hideMark/>
          </w:tcPr>
          <w:p w14:paraId="745E8A8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109.3 ± 18.2*</w:t>
            </w:r>
          </w:p>
        </w:tc>
      </w:tr>
      <w:tr w:rsidR="00562840" w:rsidRPr="00D558EF" w14:paraId="1C9DEDE0"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6B9E1038"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4-HPLA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9E137C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40254B1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48" w:type="dxa"/>
            <w:tcBorders>
              <w:top w:val="nil"/>
              <w:left w:val="nil"/>
              <w:bottom w:val="single" w:sz="4" w:space="0" w:color="auto"/>
              <w:right w:val="single" w:sz="4" w:space="0" w:color="auto"/>
            </w:tcBorders>
            <w:shd w:val="clear" w:color="auto" w:fill="auto"/>
            <w:noWrap/>
            <w:vAlign w:val="center"/>
            <w:hideMark/>
          </w:tcPr>
          <w:p w14:paraId="71BFB3D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6262EED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3.2 ± 0.7*</w:t>
            </w:r>
          </w:p>
        </w:tc>
        <w:tc>
          <w:tcPr>
            <w:tcW w:w="1531" w:type="dxa"/>
            <w:tcBorders>
              <w:top w:val="nil"/>
              <w:left w:val="nil"/>
              <w:bottom w:val="single" w:sz="4" w:space="0" w:color="auto"/>
              <w:right w:val="single" w:sz="4" w:space="0" w:color="auto"/>
            </w:tcBorders>
            <w:shd w:val="clear" w:color="auto" w:fill="auto"/>
            <w:noWrap/>
            <w:vAlign w:val="center"/>
            <w:hideMark/>
          </w:tcPr>
          <w:p w14:paraId="0871565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106.9 ± 15.3*</w:t>
            </w:r>
          </w:p>
        </w:tc>
        <w:tc>
          <w:tcPr>
            <w:tcW w:w="1915" w:type="dxa"/>
            <w:tcBorders>
              <w:top w:val="nil"/>
              <w:left w:val="nil"/>
              <w:bottom w:val="single" w:sz="4" w:space="0" w:color="auto"/>
              <w:right w:val="single" w:sz="4" w:space="0" w:color="auto"/>
            </w:tcBorders>
            <w:shd w:val="clear" w:color="auto" w:fill="auto"/>
            <w:noWrap/>
            <w:vAlign w:val="center"/>
            <w:hideMark/>
          </w:tcPr>
          <w:p w14:paraId="7F0A363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113.4 ± 15.0**</w:t>
            </w:r>
          </w:p>
        </w:tc>
        <w:tc>
          <w:tcPr>
            <w:tcW w:w="1290" w:type="dxa"/>
            <w:tcBorders>
              <w:top w:val="nil"/>
              <w:left w:val="nil"/>
              <w:bottom w:val="single" w:sz="4" w:space="0" w:color="auto"/>
              <w:right w:val="single" w:sz="4" w:space="0" w:color="auto"/>
            </w:tcBorders>
            <w:shd w:val="clear" w:color="auto" w:fill="auto"/>
            <w:noWrap/>
            <w:vAlign w:val="center"/>
            <w:hideMark/>
          </w:tcPr>
          <w:p w14:paraId="45CE204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0FB88D2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nil"/>
              <w:left w:val="nil"/>
              <w:bottom w:val="single" w:sz="4" w:space="0" w:color="auto"/>
              <w:right w:val="single" w:sz="4" w:space="0" w:color="auto"/>
            </w:tcBorders>
            <w:shd w:val="clear" w:color="auto" w:fill="auto"/>
            <w:noWrap/>
            <w:vAlign w:val="center"/>
            <w:hideMark/>
          </w:tcPr>
          <w:p w14:paraId="360C9AD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45416195"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71BB58D4"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4-HPPA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B4BAE8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1.5 ± 0.3</w:t>
            </w:r>
          </w:p>
        </w:tc>
        <w:tc>
          <w:tcPr>
            <w:tcW w:w="1134" w:type="dxa"/>
            <w:tcBorders>
              <w:top w:val="nil"/>
              <w:left w:val="nil"/>
              <w:bottom w:val="single" w:sz="4" w:space="0" w:color="auto"/>
              <w:right w:val="single" w:sz="4" w:space="0" w:color="auto"/>
            </w:tcBorders>
            <w:shd w:val="clear" w:color="auto" w:fill="auto"/>
            <w:noWrap/>
            <w:vAlign w:val="center"/>
            <w:hideMark/>
          </w:tcPr>
          <w:p w14:paraId="6173787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43.7 ± 5.0</w:t>
            </w:r>
          </w:p>
        </w:tc>
        <w:tc>
          <w:tcPr>
            <w:tcW w:w="1148" w:type="dxa"/>
            <w:tcBorders>
              <w:top w:val="nil"/>
              <w:left w:val="nil"/>
              <w:bottom w:val="single" w:sz="4" w:space="0" w:color="auto"/>
              <w:right w:val="single" w:sz="4" w:space="0" w:color="auto"/>
            </w:tcBorders>
            <w:shd w:val="clear" w:color="auto" w:fill="auto"/>
            <w:noWrap/>
            <w:vAlign w:val="center"/>
            <w:hideMark/>
          </w:tcPr>
          <w:p w14:paraId="25E0432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45.6 ± 4.9</w:t>
            </w:r>
          </w:p>
        </w:tc>
        <w:tc>
          <w:tcPr>
            <w:tcW w:w="1290" w:type="dxa"/>
            <w:tcBorders>
              <w:top w:val="nil"/>
              <w:left w:val="nil"/>
              <w:bottom w:val="single" w:sz="4" w:space="0" w:color="auto"/>
              <w:right w:val="single" w:sz="4" w:space="0" w:color="auto"/>
            </w:tcBorders>
            <w:shd w:val="clear" w:color="auto" w:fill="auto"/>
            <w:noWrap/>
            <w:vAlign w:val="center"/>
            <w:hideMark/>
          </w:tcPr>
          <w:p w14:paraId="277CAFD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7572BD4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915" w:type="dxa"/>
            <w:tcBorders>
              <w:top w:val="nil"/>
              <w:left w:val="nil"/>
              <w:bottom w:val="single" w:sz="4" w:space="0" w:color="auto"/>
              <w:right w:val="single" w:sz="4" w:space="0" w:color="auto"/>
            </w:tcBorders>
            <w:shd w:val="clear" w:color="auto" w:fill="auto"/>
            <w:noWrap/>
            <w:vAlign w:val="center"/>
            <w:hideMark/>
          </w:tcPr>
          <w:p w14:paraId="4DD4DF8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2.3 ± 1.1**</w:t>
            </w:r>
          </w:p>
        </w:tc>
        <w:tc>
          <w:tcPr>
            <w:tcW w:w="1290" w:type="dxa"/>
            <w:tcBorders>
              <w:top w:val="nil"/>
              <w:left w:val="nil"/>
              <w:bottom w:val="single" w:sz="4" w:space="0" w:color="auto"/>
              <w:right w:val="single" w:sz="4" w:space="0" w:color="auto"/>
            </w:tcBorders>
            <w:shd w:val="clear" w:color="auto" w:fill="auto"/>
            <w:noWrap/>
            <w:vAlign w:val="center"/>
            <w:hideMark/>
          </w:tcPr>
          <w:p w14:paraId="7A91276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2DA2361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9.2 ± 0.6*</w:t>
            </w:r>
          </w:p>
        </w:tc>
        <w:tc>
          <w:tcPr>
            <w:tcW w:w="1386" w:type="dxa"/>
            <w:tcBorders>
              <w:top w:val="nil"/>
              <w:left w:val="nil"/>
              <w:bottom w:val="single" w:sz="4" w:space="0" w:color="auto"/>
              <w:right w:val="single" w:sz="4" w:space="0" w:color="auto"/>
            </w:tcBorders>
            <w:shd w:val="clear" w:color="auto" w:fill="auto"/>
            <w:noWrap/>
            <w:vAlign w:val="center"/>
            <w:hideMark/>
          </w:tcPr>
          <w:p w14:paraId="43022B3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10.2 ± 0.4**</w:t>
            </w:r>
          </w:p>
        </w:tc>
      </w:tr>
      <w:tr w:rsidR="00562840" w:rsidRPr="00D558EF" w14:paraId="46793FA1"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tcPr>
          <w:p w14:paraId="7849613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223CE9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22B8DBC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center"/>
          </w:tcPr>
          <w:p w14:paraId="28D5581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1BA10D3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531" w:type="dxa"/>
            <w:tcBorders>
              <w:top w:val="nil"/>
              <w:left w:val="nil"/>
              <w:bottom w:val="single" w:sz="4" w:space="0" w:color="auto"/>
              <w:right w:val="single" w:sz="4" w:space="0" w:color="auto"/>
            </w:tcBorders>
            <w:shd w:val="clear" w:color="auto" w:fill="auto"/>
            <w:noWrap/>
            <w:vAlign w:val="center"/>
          </w:tcPr>
          <w:p w14:paraId="0C8422C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915" w:type="dxa"/>
            <w:tcBorders>
              <w:top w:val="nil"/>
              <w:left w:val="nil"/>
              <w:bottom w:val="single" w:sz="4" w:space="0" w:color="auto"/>
              <w:right w:val="single" w:sz="4" w:space="0" w:color="auto"/>
            </w:tcBorders>
            <w:shd w:val="clear" w:color="auto" w:fill="auto"/>
            <w:noWrap/>
            <w:vAlign w:val="center"/>
          </w:tcPr>
          <w:p w14:paraId="4436666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7602ABB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465" w:type="dxa"/>
            <w:tcBorders>
              <w:top w:val="nil"/>
              <w:left w:val="nil"/>
              <w:bottom w:val="single" w:sz="4" w:space="0" w:color="auto"/>
              <w:right w:val="single" w:sz="4" w:space="0" w:color="auto"/>
            </w:tcBorders>
            <w:shd w:val="clear" w:color="auto" w:fill="auto"/>
            <w:noWrap/>
            <w:vAlign w:val="center"/>
          </w:tcPr>
          <w:p w14:paraId="5F8398A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386" w:type="dxa"/>
            <w:tcBorders>
              <w:top w:val="nil"/>
              <w:left w:val="nil"/>
              <w:bottom w:val="single" w:sz="4" w:space="0" w:color="auto"/>
              <w:right w:val="single" w:sz="4" w:space="0" w:color="auto"/>
            </w:tcBorders>
            <w:shd w:val="clear" w:color="auto" w:fill="auto"/>
            <w:noWrap/>
            <w:vAlign w:val="center"/>
          </w:tcPr>
          <w:p w14:paraId="5684FA0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r>
      <w:tr w:rsidR="00562840" w:rsidRPr="00D558EF" w14:paraId="3028604C"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348ACFD7"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Tryptophan</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C54487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21.4</w:t>
            </w:r>
          </w:p>
        </w:tc>
        <w:tc>
          <w:tcPr>
            <w:tcW w:w="1134" w:type="dxa"/>
            <w:tcBorders>
              <w:top w:val="nil"/>
              <w:left w:val="nil"/>
              <w:bottom w:val="single" w:sz="4" w:space="0" w:color="auto"/>
              <w:right w:val="single" w:sz="4" w:space="0" w:color="auto"/>
            </w:tcBorders>
            <w:shd w:val="clear" w:color="auto" w:fill="auto"/>
            <w:noWrap/>
            <w:vAlign w:val="center"/>
            <w:hideMark/>
          </w:tcPr>
          <w:p w14:paraId="586CE38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19.6 ± 10.0</w:t>
            </w:r>
          </w:p>
        </w:tc>
        <w:tc>
          <w:tcPr>
            <w:tcW w:w="1148" w:type="dxa"/>
            <w:tcBorders>
              <w:top w:val="nil"/>
              <w:left w:val="nil"/>
              <w:bottom w:val="single" w:sz="4" w:space="0" w:color="auto"/>
              <w:right w:val="single" w:sz="4" w:space="0" w:color="auto"/>
            </w:tcBorders>
            <w:shd w:val="clear" w:color="auto" w:fill="auto"/>
            <w:noWrap/>
            <w:vAlign w:val="center"/>
            <w:hideMark/>
          </w:tcPr>
          <w:p w14:paraId="6460C9B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5.4 ± 4.1</w:t>
            </w:r>
          </w:p>
        </w:tc>
        <w:tc>
          <w:tcPr>
            <w:tcW w:w="1290" w:type="dxa"/>
            <w:tcBorders>
              <w:top w:val="nil"/>
              <w:left w:val="nil"/>
              <w:bottom w:val="single" w:sz="4" w:space="0" w:color="auto"/>
              <w:right w:val="single" w:sz="4" w:space="0" w:color="auto"/>
            </w:tcBorders>
            <w:shd w:val="clear" w:color="auto" w:fill="auto"/>
            <w:noWrap/>
            <w:vAlign w:val="center"/>
            <w:hideMark/>
          </w:tcPr>
          <w:p w14:paraId="70285DD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20.3</w:t>
            </w:r>
          </w:p>
        </w:tc>
        <w:tc>
          <w:tcPr>
            <w:tcW w:w="1531" w:type="dxa"/>
            <w:tcBorders>
              <w:top w:val="nil"/>
              <w:left w:val="nil"/>
              <w:bottom w:val="single" w:sz="4" w:space="0" w:color="auto"/>
              <w:right w:val="single" w:sz="4" w:space="0" w:color="auto"/>
            </w:tcBorders>
            <w:shd w:val="clear" w:color="auto" w:fill="auto"/>
            <w:noWrap/>
            <w:vAlign w:val="center"/>
            <w:hideMark/>
          </w:tcPr>
          <w:p w14:paraId="57A5809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47.3 ± 15.3</w:t>
            </w:r>
          </w:p>
        </w:tc>
        <w:tc>
          <w:tcPr>
            <w:tcW w:w="1915" w:type="dxa"/>
            <w:tcBorders>
              <w:top w:val="nil"/>
              <w:left w:val="nil"/>
              <w:bottom w:val="single" w:sz="4" w:space="0" w:color="auto"/>
              <w:right w:val="single" w:sz="4" w:space="0" w:color="auto"/>
            </w:tcBorders>
            <w:shd w:val="clear" w:color="auto" w:fill="auto"/>
            <w:noWrap/>
            <w:vAlign w:val="center"/>
            <w:hideMark/>
          </w:tcPr>
          <w:p w14:paraId="0343C9C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28.3 ± 9.3#</w:t>
            </w:r>
          </w:p>
        </w:tc>
        <w:tc>
          <w:tcPr>
            <w:tcW w:w="1290" w:type="dxa"/>
            <w:tcBorders>
              <w:top w:val="nil"/>
              <w:left w:val="nil"/>
              <w:bottom w:val="single" w:sz="4" w:space="0" w:color="auto"/>
              <w:right w:val="single" w:sz="4" w:space="0" w:color="auto"/>
            </w:tcBorders>
            <w:shd w:val="clear" w:color="auto" w:fill="auto"/>
            <w:noWrap/>
            <w:vAlign w:val="center"/>
            <w:hideMark/>
          </w:tcPr>
          <w:p w14:paraId="5AA16AE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16.6</w:t>
            </w:r>
          </w:p>
        </w:tc>
        <w:tc>
          <w:tcPr>
            <w:tcW w:w="1465" w:type="dxa"/>
            <w:tcBorders>
              <w:top w:val="nil"/>
              <w:left w:val="nil"/>
              <w:bottom w:val="single" w:sz="4" w:space="0" w:color="auto"/>
              <w:right w:val="single" w:sz="4" w:space="0" w:color="auto"/>
            </w:tcBorders>
            <w:shd w:val="clear" w:color="auto" w:fill="auto"/>
            <w:noWrap/>
            <w:vAlign w:val="center"/>
            <w:hideMark/>
          </w:tcPr>
          <w:p w14:paraId="7D8E166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70.7 ± 17.5#</w:t>
            </w:r>
          </w:p>
        </w:tc>
        <w:tc>
          <w:tcPr>
            <w:tcW w:w="1386" w:type="dxa"/>
            <w:tcBorders>
              <w:top w:val="nil"/>
              <w:left w:val="nil"/>
              <w:bottom w:val="single" w:sz="4" w:space="0" w:color="auto"/>
              <w:right w:val="single" w:sz="4" w:space="0" w:color="auto"/>
            </w:tcBorders>
            <w:shd w:val="clear" w:color="auto" w:fill="auto"/>
            <w:noWrap/>
            <w:vAlign w:val="center"/>
            <w:hideMark/>
          </w:tcPr>
          <w:p w14:paraId="4EFF388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50.9 ± 13.6*</w:t>
            </w:r>
          </w:p>
        </w:tc>
      </w:tr>
      <w:tr w:rsidR="00562840" w:rsidRPr="00D558EF" w14:paraId="32DA06F7" w14:textId="77777777" w:rsidTr="00F14B8C">
        <w:trPr>
          <w:trHeight w:val="20"/>
        </w:trPr>
        <w:tc>
          <w:tcPr>
            <w:tcW w:w="1555" w:type="dxa"/>
            <w:tcBorders>
              <w:top w:val="nil"/>
              <w:left w:val="single" w:sz="8" w:space="0" w:color="auto"/>
              <w:bottom w:val="single" w:sz="8" w:space="0" w:color="auto"/>
              <w:right w:val="nil"/>
            </w:tcBorders>
            <w:shd w:val="clear" w:color="auto" w:fill="auto"/>
            <w:noWrap/>
            <w:vAlign w:val="center"/>
            <w:hideMark/>
          </w:tcPr>
          <w:p w14:paraId="18030181"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Tryptamine</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465D66B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083949F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6.7 ± 2.3</w:t>
            </w:r>
          </w:p>
        </w:tc>
        <w:tc>
          <w:tcPr>
            <w:tcW w:w="1148" w:type="dxa"/>
            <w:tcBorders>
              <w:top w:val="nil"/>
              <w:left w:val="nil"/>
              <w:bottom w:val="single" w:sz="4" w:space="0" w:color="auto"/>
              <w:right w:val="single" w:sz="4" w:space="0" w:color="auto"/>
            </w:tcBorders>
            <w:shd w:val="clear" w:color="auto" w:fill="auto"/>
            <w:noWrap/>
            <w:vAlign w:val="center"/>
            <w:hideMark/>
          </w:tcPr>
          <w:p w14:paraId="18D6CB3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7.0 ± 1.9</w:t>
            </w:r>
          </w:p>
        </w:tc>
        <w:tc>
          <w:tcPr>
            <w:tcW w:w="1290" w:type="dxa"/>
            <w:tcBorders>
              <w:top w:val="nil"/>
              <w:left w:val="nil"/>
              <w:bottom w:val="single" w:sz="4" w:space="0" w:color="auto"/>
              <w:right w:val="single" w:sz="4" w:space="0" w:color="auto"/>
            </w:tcBorders>
            <w:shd w:val="clear" w:color="auto" w:fill="auto"/>
            <w:noWrap/>
            <w:vAlign w:val="center"/>
            <w:hideMark/>
          </w:tcPr>
          <w:p w14:paraId="033ED1F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1C09305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9.6 ± 2.4</w:t>
            </w:r>
          </w:p>
        </w:tc>
        <w:tc>
          <w:tcPr>
            <w:tcW w:w="1915" w:type="dxa"/>
            <w:tcBorders>
              <w:top w:val="nil"/>
              <w:left w:val="nil"/>
              <w:bottom w:val="single" w:sz="4" w:space="0" w:color="auto"/>
              <w:right w:val="single" w:sz="4" w:space="0" w:color="auto"/>
            </w:tcBorders>
            <w:shd w:val="clear" w:color="auto" w:fill="auto"/>
            <w:noWrap/>
            <w:vAlign w:val="center"/>
            <w:hideMark/>
          </w:tcPr>
          <w:p w14:paraId="27915ED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23.5 ± 2.6*</w:t>
            </w:r>
          </w:p>
        </w:tc>
        <w:tc>
          <w:tcPr>
            <w:tcW w:w="1290" w:type="dxa"/>
            <w:tcBorders>
              <w:top w:val="nil"/>
              <w:left w:val="nil"/>
              <w:bottom w:val="single" w:sz="4" w:space="0" w:color="auto"/>
              <w:right w:val="single" w:sz="4" w:space="0" w:color="auto"/>
            </w:tcBorders>
            <w:shd w:val="clear" w:color="auto" w:fill="auto"/>
            <w:noWrap/>
            <w:vAlign w:val="center"/>
            <w:hideMark/>
          </w:tcPr>
          <w:p w14:paraId="0EF1378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56EBF77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27.8 ± 1.2**</w:t>
            </w:r>
          </w:p>
        </w:tc>
        <w:tc>
          <w:tcPr>
            <w:tcW w:w="1386" w:type="dxa"/>
            <w:tcBorders>
              <w:top w:val="nil"/>
              <w:left w:val="nil"/>
              <w:bottom w:val="single" w:sz="4" w:space="0" w:color="auto"/>
              <w:right w:val="single" w:sz="4" w:space="0" w:color="auto"/>
            </w:tcBorders>
            <w:shd w:val="clear" w:color="auto" w:fill="auto"/>
            <w:noWrap/>
            <w:vAlign w:val="center"/>
            <w:hideMark/>
          </w:tcPr>
          <w:p w14:paraId="35810CE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40.8 ± 4.4**</w:t>
            </w:r>
          </w:p>
        </w:tc>
      </w:tr>
      <w:tr w:rsidR="00562840" w:rsidRPr="00D558EF" w14:paraId="511BD2DC"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7149F8E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ILA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3DDEF1E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2CF36DC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48" w:type="dxa"/>
            <w:tcBorders>
              <w:top w:val="nil"/>
              <w:left w:val="nil"/>
              <w:bottom w:val="single" w:sz="4" w:space="0" w:color="auto"/>
              <w:right w:val="single" w:sz="4" w:space="0" w:color="auto"/>
            </w:tcBorders>
            <w:shd w:val="clear" w:color="auto" w:fill="auto"/>
            <w:noWrap/>
            <w:vAlign w:val="center"/>
            <w:hideMark/>
          </w:tcPr>
          <w:p w14:paraId="11C862D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4F846DE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26791FA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27.2 ± 1.9***</w:t>
            </w:r>
          </w:p>
        </w:tc>
        <w:tc>
          <w:tcPr>
            <w:tcW w:w="1915" w:type="dxa"/>
            <w:tcBorders>
              <w:top w:val="nil"/>
              <w:left w:val="nil"/>
              <w:bottom w:val="single" w:sz="4" w:space="0" w:color="auto"/>
              <w:right w:val="single" w:sz="4" w:space="0" w:color="auto"/>
            </w:tcBorders>
            <w:shd w:val="clear" w:color="auto" w:fill="auto"/>
            <w:noWrap/>
            <w:vAlign w:val="center"/>
            <w:hideMark/>
          </w:tcPr>
          <w:p w14:paraId="0FC0BA6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27.0 ± 2.9**</w:t>
            </w:r>
          </w:p>
        </w:tc>
        <w:tc>
          <w:tcPr>
            <w:tcW w:w="1290" w:type="dxa"/>
            <w:tcBorders>
              <w:top w:val="nil"/>
              <w:left w:val="nil"/>
              <w:bottom w:val="single" w:sz="4" w:space="0" w:color="auto"/>
              <w:right w:val="single" w:sz="4" w:space="0" w:color="auto"/>
            </w:tcBorders>
            <w:shd w:val="clear" w:color="auto" w:fill="auto"/>
            <w:noWrap/>
            <w:vAlign w:val="center"/>
            <w:hideMark/>
          </w:tcPr>
          <w:p w14:paraId="6FBC3F6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23DA77B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nil"/>
              <w:left w:val="nil"/>
              <w:bottom w:val="single" w:sz="4" w:space="0" w:color="auto"/>
              <w:right w:val="single" w:sz="4" w:space="0" w:color="auto"/>
            </w:tcBorders>
            <w:shd w:val="clear" w:color="auto" w:fill="auto"/>
            <w:noWrap/>
            <w:vAlign w:val="center"/>
            <w:hideMark/>
          </w:tcPr>
          <w:p w14:paraId="0F30759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0EF12F13"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337513D2"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IPA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2D86273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0.6 ± 0.2</w:t>
            </w:r>
          </w:p>
        </w:tc>
        <w:tc>
          <w:tcPr>
            <w:tcW w:w="1134" w:type="dxa"/>
            <w:tcBorders>
              <w:top w:val="nil"/>
              <w:left w:val="nil"/>
              <w:bottom w:val="single" w:sz="4" w:space="0" w:color="auto"/>
              <w:right w:val="single" w:sz="4" w:space="0" w:color="auto"/>
            </w:tcBorders>
            <w:shd w:val="clear" w:color="auto" w:fill="auto"/>
            <w:noWrap/>
            <w:vAlign w:val="center"/>
            <w:hideMark/>
          </w:tcPr>
          <w:p w14:paraId="0E9B779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21.7 ± 1.3</w:t>
            </w:r>
          </w:p>
        </w:tc>
        <w:tc>
          <w:tcPr>
            <w:tcW w:w="1148" w:type="dxa"/>
            <w:tcBorders>
              <w:top w:val="nil"/>
              <w:left w:val="nil"/>
              <w:bottom w:val="single" w:sz="4" w:space="0" w:color="auto"/>
              <w:right w:val="single" w:sz="4" w:space="0" w:color="auto"/>
            </w:tcBorders>
            <w:shd w:val="clear" w:color="auto" w:fill="auto"/>
            <w:noWrap/>
            <w:vAlign w:val="center"/>
            <w:hideMark/>
          </w:tcPr>
          <w:p w14:paraId="7D46E8E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22.2 ± 1.8</w:t>
            </w:r>
          </w:p>
        </w:tc>
        <w:tc>
          <w:tcPr>
            <w:tcW w:w="1290" w:type="dxa"/>
            <w:tcBorders>
              <w:top w:val="nil"/>
              <w:left w:val="nil"/>
              <w:bottom w:val="single" w:sz="4" w:space="0" w:color="auto"/>
              <w:right w:val="single" w:sz="4" w:space="0" w:color="auto"/>
            </w:tcBorders>
            <w:shd w:val="clear" w:color="auto" w:fill="auto"/>
            <w:noWrap/>
            <w:vAlign w:val="center"/>
            <w:hideMark/>
          </w:tcPr>
          <w:p w14:paraId="246240C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685C288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915" w:type="dxa"/>
            <w:tcBorders>
              <w:top w:val="nil"/>
              <w:left w:val="nil"/>
              <w:bottom w:val="single" w:sz="4" w:space="0" w:color="auto"/>
              <w:right w:val="single" w:sz="4" w:space="0" w:color="auto"/>
            </w:tcBorders>
            <w:shd w:val="clear" w:color="auto" w:fill="auto"/>
            <w:noWrap/>
            <w:vAlign w:val="center"/>
            <w:hideMark/>
          </w:tcPr>
          <w:p w14:paraId="328B7DC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2C65717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4ABDEBB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0.6 ± 0.03****</w:t>
            </w:r>
          </w:p>
        </w:tc>
        <w:tc>
          <w:tcPr>
            <w:tcW w:w="1386" w:type="dxa"/>
            <w:tcBorders>
              <w:top w:val="nil"/>
              <w:left w:val="nil"/>
              <w:bottom w:val="single" w:sz="4" w:space="0" w:color="auto"/>
              <w:right w:val="single" w:sz="4" w:space="0" w:color="auto"/>
            </w:tcBorders>
            <w:shd w:val="clear" w:color="auto" w:fill="auto"/>
            <w:noWrap/>
            <w:vAlign w:val="center"/>
            <w:hideMark/>
          </w:tcPr>
          <w:p w14:paraId="7307D7D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0.8 ± 0.1**</w:t>
            </w:r>
          </w:p>
        </w:tc>
      </w:tr>
      <w:tr w:rsidR="00562840" w:rsidRPr="00D558EF" w14:paraId="1F06F53A"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tcPr>
          <w:p w14:paraId="55A7B40F"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1DB37A3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096476D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center"/>
          </w:tcPr>
          <w:p w14:paraId="6E30987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5955A5B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531" w:type="dxa"/>
            <w:tcBorders>
              <w:top w:val="nil"/>
              <w:left w:val="nil"/>
              <w:bottom w:val="single" w:sz="4" w:space="0" w:color="auto"/>
              <w:right w:val="single" w:sz="4" w:space="0" w:color="auto"/>
            </w:tcBorders>
            <w:shd w:val="clear" w:color="auto" w:fill="auto"/>
            <w:noWrap/>
            <w:vAlign w:val="center"/>
          </w:tcPr>
          <w:p w14:paraId="45C3E00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915" w:type="dxa"/>
            <w:tcBorders>
              <w:top w:val="nil"/>
              <w:left w:val="nil"/>
              <w:bottom w:val="single" w:sz="4" w:space="0" w:color="auto"/>
              <w:right w:val="single" w:sz="4" w:space="0" w:color="auto"/>
            </w:tcBorders>
            <w:shd w:val="clear" w:color="auto" w:fill="auto"/>
            <w:noWrap/>
            <w:vAlign w:val="center"/>
          </w:tcPr>
          <w:p w14:paraId="0677733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2F8C080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465" w:type="dxa"/>
            <w:tcBorders>
              <w:top w:val="nil"/>
              <w:left w:val="nil"/>
              <w:bottom w:val="single" w:sz="4" w:space="0" w:color="auto"/>
              <w:right w:val="single" w:sz="4" w:space="0" w:color="auto"/>
            </w:tcBorders>
            <w:shd w:val="clear" w:color="auto" w:fill="auto"/>
            <w:noWrap/>
            <w:vAlign w:val="center"/>
          </w:tcPr>
          <w:p w14:paraId="2A1CE8D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386" w:type="dxa"/>
            <w:tcBorders>
              <w:top w:val="nil"/>
              <w:left w:val="nil"/>
              <w:bottom w:val="single" w:sz="4" w:space="0" w:color="auto"/>
              <w:right w:val="single" w:sz="4" w:space="0" w:color="auto"/>
            </w:tcBorders>
            <w:shd w:val="clear" w:color="auto" w:fill="auto"/>
            <w:noWrap/>
            <w:vAlign w:val="center"/>
          </w:tcPr>
          <w:p w14:paraId="321D099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r>
      <w:tr w:rsidR="00562840" w:rsidRPr="00D558EF" w14:paraId="47286039"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68FA6B17"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Levodopa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9EB33F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36.4</w:t>
            </w:r>
          </w:p>
        </w:tc>
        <w:tc>
          <w:tcPr>
            <w:tcW w:w="1134" w:type="dxa"/>
            <w:tcBorders>
              <w:top w:val="nil"/>
              <w:left w:val="nil"/>
              <w:bottom w:val="single" w:sz="4" w:space="0" w:color="auto"/>
              <w:right w:val="single" w:sz="4" w:space="0" w:color="auto"/>
            </w:tcBorders>
            <w:shd w:val="clear" w:color="auto" w:fill="auto"/>
            <w:noWrap/>
            <w:vAlign w:val="center"/>
            <w:hideMark/>
          </w:tcPr>
          <w:p w14:paraId="7F353FB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 ± 0.5</w:t>
            </w:r>
          </w:p>
        </w:tc>
        <w:tc>
          <w:tcPr>
            <w:tcW w:w="1148" w:type="dxa"/>
            <w:tcBorders>
              <w:top w:val="nil"/>
              <w:left w:val="nil"/>
              <w:bottom w:val="single" w:sz="4" w:space="0" w:color="auto"/>
              <w:right w:val="single" w:sz="4" w:space="0" w:color="auto"/>
            </w:tcBorders>
            <w:shd w:val="clear" w:color="auto" w:fill="auto"/>
            <w:noWrap/>
            <w:vAlign w:val="center"/>
            <w:hideMark/>
          </w:tcPr>
          <w:p w14:paraId="38D9C65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0.9 ± 0.4</w:t>
            </w:r>
          </w:p>
        </w:tc>
        <w:tc>
          <w:tcPr>
            <w:tcW w:w="1290" w:type="dxa"/>
            <w:tcBorders>
              <w:top w:val="nil"/>
              <w:left w:val="nil"/>
              <w:bottom w:val="single" w:sz="4" w:space="0" w:color="auto"/>
              <w:right w:val="single" w:sz="4" w:space="0" w:color="auto"/>
            </w:tcBorders>
            <w:shd w:val="clear" w:color="auto" w:fill="auto"/>
            <w:noWrap/>
            <w:vAlign w:val="center"/>
            <w:hideMark/>
          </w:tcPr>
          <w:p w14:paraId="159ACB7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32.7</w:t>
            </w:r>
          </w:p>
        </w:tc>
        <w:tc>
          <w:tcPr>
            <w:tcW w:w="1531" w:type="dxa"/>
            <w:tcBorders>
              <w:top w:val="nil"/>
              <w:left w:val="nil"/>
              <w:bottom w:val="single" w:sz="4" w:space="0" w:color="auto"/>
              <w:right w:val="single" w:sz="4" w:space="0" w:color="auto"/>
            </w:tcBorders>
            <w:shd w:val="clear" w:color="auto" w:fill="auto"/>
            <w:noWrap/>
            <w:vAlign w:val="center"/>
            <w:hideMark/>
          </w:tcPr>
          <w:p w14:paraId="6E7BDE6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3.4 ± 1.1#</w:t>
            </w:r>
          </w:p>
        </w:tc>
        <w:tc>
          <w:tcPr>
            <w:tcW w:w="1915" w:type="dxa"/>
            <w:tcBorders>
              <w:top w:val="nil"/>
              <w:left w:val="nil"/>
              <w:bottom w:val="single" w:sz="4" w:space="0" w:color="auto"/>
              <w:right w:val="single" w:sz="4" w:space="0" w:color="auto"/>
            </w:tcBorders>
            <w:shd w:val="clear" w:color="auto" w:fill="auto"/>
            <w:noWrap/>
            <w:vAlign w:val="center"/>
            <w:hideMark/>
          </w:tcPr>
          <w:p w14:paraId="2111122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2.9 ± 0.9#</w:t>
            </w:r>
          </w:p>
        </w:tc>
        <w:tc>
          <w:tcPr>
            <w:tcW w:w="1290" w:type="dxa"/>
            <w:tcBorders>
              <w:top w:val="nil"/>
              <w:left w:val="nil"/>
              <w:bottom w:val="single" w:sz="4" w:space="0" w:color="auto"/>
              <w:right w:val="single" w:sz="4" w:space="0" w:color="auto"/>
            </w:tcBorders>
            <w:shd w:val="clear" w:color="auto" w:fill="auto"/>
            <w:noWrap/>
            <w:vAlign w:val="center"/>
            <w:hideMark/>
          </w:tcPr>
          <w:p w14:paraId="26F152A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23.1</w:t>
            </w:r>
          </w:p>
        </w:tc>
        <w:tc>
          <w:tcPr>
            <w:tcW w:w="1465" w:type="dxa"/>
            <w:tcBorders>
              <w:top w:val="nil"/>
              <w:left w:val="nil"/>
              <w:bottom w:val="single" w:sz="4" w:space="0" w:color="auto"/>
              <w:right w:val="single" w:sz="4" w:space="0" w:color="auto"/>
            </w:tcBorders>
            <w:shd w:val="clear" w:color="auto" w:fill="auto"/>
            <w:noWrap/>
            <w:vAlign w:val="center"/>
            <w:hideMark/>
          </w:tcPr>
          <w:p w14:paraId="12FDBD1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67.5 ± 10.4*</w:t>
            </w:r>
          </w:p>
        </w:tc>
        <w:tc>
          <w:tcPr>
            <w:tcW w:w="1386" w:type="dxa"/>
            <w:tcBorders>
              <w:top w:val="nil"/>
              <w:left w:val="nil"/>
              <w:bottom w:val="single" w:sz="4" w:space="0" w:color="auto"/>
              <w:right w:val="single" w:sz="4" w:space="0" w:color="auto"/>
            </w:tcBorders>
            <w:shd w:val="clear" w:color="auto" w:fill="auto"/>
            <w:noWrap/>
            <w:vAlign w:val="center"/>
            <w:hideMark/>
          </w:tcPr>
          <w:p w14:paraId="2B4D14E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50.3 ± 8.5*</w:t>
            </w:r>
          </w:p>
        </w:tc>
      </w:tr>
      <w:tr w:rsidR="00562840" w:rsidRPr="00D558EF" w14:paraId="24DCB0EF"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73005746"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DHPLA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F21203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64DD237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48" w:type="dxa"/>
            <w:tcBorders>
              <w:top w:val="nil"/>
              <w:left w:val="nil"/>
              <w:bottom w:val="single" w:sz="4" w:space="0" w:color="auto"/>
              <w:right w:val="single" w:sz="4" w:space="0" w:color="auto"/>
            </w:tcBorders>
            <w:shd w:val="clear" w:color="auto" w:fill="auto"/>
            <w:noWrap/>
            <w:vAlign w:val="center"/>
            <w:hideMark/>
          </w:tcPr>
          <w:p w14:paraId="12A6451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0FB5CB1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4C3DFB1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172.1 ± 45.2*</w:t>
            </w:r>
          </w:p>
        </w:tc>
        <w:tc>
          <w:tcPr>
            <w:tcW w:w="1915" w:type="dxa"/>
            <w:tcBorders>
              <w:top w:val="nil"/>
              <w:left w:val="nil"/>
              <w:bottom w:val="single" w:sz="4" w:space="0" w:color="auto"/>
              <w:right w:val="single" w:sz="4" w:space="0" w:color="auto"/>
            </w:tcBorders>
            <w:shd w:val="clear" w:color="auto" w:fill="auto"/>
            <w:noWrap/>
            <w:vAlign w:val="center"/>
            <w:hideMark/>
          </w:tcPr>
          <w:p w14:paraId="00D770B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158.6 ± 38.8*</w:t>
            </w:r>
          </w:p>
        </w:tc>
        <w:tc>
          <w:tcPr>
            <w:tcW w:w="1290" w:type="dxa"/>
            <w:tcBorders>
              <w:top w:val="nil"/>
              <w:left w:val="nil"/>
              <w:bottom w:val="single" w:sz="4" w:space="0" w:color="auto"/>
              <w:right w:val="single" w:sz="4" w:space="0" w:color="auto"/>
            </w:tcBorders>
            <w:shd w:val="clear" w:color="auto" w:fill="auto"/>
            <w:noWrap/>
            <w:vAlign w:val="center"/>
            <w:hideMark/>
          </w:tcPr>
          <w:p w14:paraId="640CB70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56D6ACD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nil"/>
              <w:left w:val="nil"/>
              <w:bottom w:val="single" w:sz="4" w:space="0" w:color="auto"/>
              <w:right w:val="single" w:sz="4" w:space="0" w:color="auto"/>
            </w:tcBorders>
            <w:shd w:val="clear" w:color="auto" w:fill="auto"/>
            <w:noWrap/>
            <w:vAlign w:val="center"/>
            <w:hideMark/>
          </w:tcPr>
          <w:p w14:paraId="04B1678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74A01EB7" w14:textId="77777777" w:rsidTr="00F14B8C">
        <w:trPr>
          <w:trHeight w:val="20"/>
        </w:trPr>
        <w:tc>
          <w:tcPr>
            <w:tcW w:w="1555" w:type="dxa"/>
            <w:tcBorders>
              <w:top w:val="nil"/>
              <w:left w:val="single" w:sz="8" w:space="0" w:color="auto"/>
              <w:bottom w:val="single" w:sz="8" w:space="0" w:color="auto"/>
              <w:right w:val="nil"/>
            </w:tcBorders>
            <w:shd w:val="clear" w:color="auto" w:fill="auto"/>
            <w:noWrap/>
            <w:vAlign w:val="center"/>
            <w:hideMark/>
          </w:tcPr>
          <w:p w14:paraId="417C77F9"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DHPPA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F13594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0455FAF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89.2 ± 24.1</w:t>
            </w:r>
          </w:p>
        </w:tc>
        <w:tc>
          <w:tcPr>
            <w:tcW w:w="1148" w:type="dxa"/>
            <w:tcBorders>
              <w:top w:val="nil"/>
              <w:left w:val="nil"/>
              <w:bottom w:val="single" w:sz="4" w:space="0" w:color="auto"/>
              <w:right w:val="single" w:sz="4" w:space="0" w:color="auto"/>
            </w:tcBorders>
            <w:shd w:val="clear" w:color="auto" w:fill="auto"/>
            <w:noWrap/>
            <w:vAlign w:val="center"/>
            <w:hideMark/>
          </w:tcPr>
          <w:p w14:paraId="718A030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84.4 ± 23.1</w:t>
            </w:r>
          </w:p>
        </w:tc>
        <w:tc>
          <w:tcPr>
            <w:tcW w:w="1290" w:type="dxa"/>
            <w:tcBorders>
              <w:top w:val="nil"/>
              <w:left w:val="nil"/>
              <w:bottom w:val="single" w:sz="4" w:space="0" w:color="auto"/>
              <w:right w:val="single" w:sz="4" w:space="0" w:color="auto"/>
            </w:tcBorders>
            <w:shd w:val="clear" w:color="auto" w:fill="auto"/>
            <w:noWrap/>
            <w:vAlign w:val="center"/>
            <w:hideMark/>
          </w:tcPr>
          <w:p w14:paraId="56A375A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57E4FAB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915" w:type="dxa"/>
            <w:tcBorders>
              <w:top w:val="nil"/>
              <w:left w:val="nil"/>
              <w:bottom w:val="single" w:sz="4" w:space="0" w:color="auto"/>
              <w:right w:val="single" w:sz="4" w:space="0" w:color="auto"/>
            </w:tcBorders>
            <w:shd w:val="clear" w:color="auto" w:fill="auto"/>
            <w:noWrap/>
            <w:vAlign w:val="center"/>
            <w:hideMark/>
          </w:tcPr>
          <w:p w14:paraId="0672BB5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7A8993F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0AFDDCF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2.1 ± 0.1*</w:t>
            </w:r>
          </w:p>
        </w:tc>
        <w:tc>
          <w:tcPr>
            <w:tcW w:w="1386" w:type="dxa"/>
            <w:tcBorders>
              <w:top w:val="nil"/>
              <w:left w:val="nil"/>
              <w:bottom w:val="single" w:sz="4" w:space="0" w:color="auto"/>
              <w:right w:val="single" w:sz="4" w:space="0" w:color="auto"/>
            </w:tcBorders>
            <w:shd w:val="clear" w:color="auto" w:fill="auto"/>
            <w:noWrap/>
            <w:vAlign w:val="center"/>
            <w:hideMark/>
          </w:tcPr>
          <w:p w14:paraId="4811F99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2.6 ± 0.6*</w:t>
            </w:r>
          </w:p>
        </w:tc>
      </w:tr>
      <w:tr w:rsidR="00562840" w:rsidRPr="00D558EF" w14:paraId="2B929A95" w14:textId="77777777" w:rsidTr="00F14B8C">
        <w:trPr>
          <w:trHeight w:val="20"/>
        </w:trPr>
        <w:tc>
          <w:tcPr>
            <w:tcW w:w="1555" w:type="dxa"/>
            <w:tcBorders>
              <w:top w:val="nil"/>
              <w:left w:val="single" w:sz="8" w:space="0" w:color="auto"/>
              <w:bottom w:val="single" w:sz="8" w:space="0" w:color="auto"/>
              <w:right w:val="nil"/>
            </w:tcBorders>
            <w:shd w:val="clear" w:color="auto" w:fill="auto"/>
            <w:noWrap/>
            <w:vAlign w:val="center"/>
          </w:tcPr>
          <w:p w14:paraId="3DC75A07"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3D588A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51E8146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center"/>
          </w:tcPr>
          <w:p w14:paraId="4F64AEC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6491FAEE"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531" w:type="dxa"/>
            <w:tcBorders>
              <w:top w:val="nil"/>
              <w:left w:val="nil"/>
              <w:bottom w:val="single" w:sz="4" w:space="0" w:color="auto"/>
              <w:right w:val="single" w:sz="4" w:space="0" w:color="auto"/>
            </w:tcBorders>
            <w:shd w:val="clear" w:color="auto" w:fill="auto"/>
            <w:noWrap/>
            <w:vAlign w:val="center"/>
          </w:tcPr>
          <w:p w14:paraId="4F54793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915" w:type="dxa"/>
            <w:tcBorders>
              <w:top w:val="nil"/>
              <w:left w:val="nil"/>
              <w:bottom w:val="single" w:sz="4" w:space="0" w:color="auto"/>
              <w:right w:val="single" w:sz="4" w:space="0" w:color="auto"/>
            </w:tcBorders>
            <w:shd w:val="clear" w:color="auto" w:fill="auto"/>
            <w:noWrap/>
            <w:vAlign w:val="center"/>
          </w:tcPr>
          <w:p w14:paraId="76BB1D6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290" w:type="dxa"/>
            <w:tcBorders>
              <w:top w:val="nil"/>
              <w:left w:val="nil"/>
              <w:bottom w:val="single" w:sz="4" w:space="0" w:color="auto"/>
              <w:right w:val="single" w:sz="4" w:space="0" w:color="auto"/>
            </w:tcBorders>
            <w:shd w:val="clear" w:color="auto" w:fill="auto"/>
            <w:noWrap/>
            <w:vAlign w:val="center"/>
          </w:tcPr>
          <w:p w14:paraId="0362E96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465" w:type="dxa"/>
            <w:tcBorders>
              <w:top w:val="nil"/>
              <w:left w:val="nil"/>
              <w:bottom w:val="single" w:sz="4" w:space="0" w:color="auto"/>
              <w:right w:val="single" w:sz="4" w:space="0" w:color="auto"/>
            </w:tcBorders>
            <w:shd w:val="clear" w:color="auto" w:fill="auto"/>
            <w:noWrap/>
            <w:vAlign w:val="center"/>
          </w:tcPr>
          <w:p w14:paraId="04A011A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c>
          <w:tcPr>
            <w:tcW w:w="1386" w:type="dxa"/>
            <w:tcBorders>
              <w:top w:val="nil"/>
              <w:left w:val="nil"/>
              <w:bottom w:val="single" w:sz="4" w:space="0" w:color="auto"/>
              <w:right w:val="single" w:sz="4" w:space="0" w:color="auto"/>
            </w:tcBorders>
            <w:shd w:val="clear" w:color="auto" w:fill="auto"/>
            <w:noWrap/>
            <w:vAlign w:val="center"/>
          </w:tcPr>
          <w:p w14:paraId="0BD2A86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p>
        </w:tc>
      </w:tr>
      <w:tr w:rsidR="00562840" w:rsidRPr="00D558EF" w14:paraId="669C2C8B"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32411DF2"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5-HTP</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726A243"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16.2</w:t>
            </w:r>
          </w:p>
        </w:tc>
        <w:tc>
          <w:tcPr>
            <w:tcW w:w="1134" w:type="dxa"/>
            <w:tcBorders>
              <w:top w:val="nil"/>
              <w:left w:val="nil"/>
              <w:bottom w:val="single" w:sz="4" w:space="0" w:color="auto"/>
              <w:right w:val="single" w:sz="4" w:space="0" w:color="auto"/>
            </w:tcBorders>
            <w:shd w:val="clear" w:color="auto" w:fill="auto"/>
            <w:noWrap/>
            <w:vAlign w:val="center"/>
            <w:hideMark/>
          </w:tcPr>
          <w:p w14:paraId="702B938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86.7 ± 12.6</w:t>
            </w:r>
          </w:p>
        </w:tc>
        <w:tc>
          <w:tcPr>
            <w:tcW w:w="1148" w:type="dxa"/>
            <w:tcBorders>
              <w:top w:val="nil"/>
              <w:left w:val="nil"/>
              <w:bottom w:val="single" w:sz="4" w:space="0" w:color="auto"/>
              <w:right w:val="single" w:sz="4" w:space="0" w:color="auto"/>
            </w:tcBorders>
            <w:shd w:val="clear" w:color="auto" w:fill="auto"/>
            <w:noWrap/>
            <w:vAlign w:val="center"/>
            <w:hideMark/>
          </w:tcPr>
          <w:p w14:paraId="52C825F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72.1 ± 12.0</w:t>
            </w:r>
          </w:p>
        </w:tc>
        <w:tc>
          <w:tcPr>
            <w:tcW w:w="1290" w:type="dxa"/>
            <w:tcBorders>
              <w:top w:val="nil"/>
              <w:left w:val="nil"/>
              <w:bottom w:val="single" w:sz="4" w:space="0" w:color="auto"/>
              <w:right w:val="single" w:sz="4" w:space="0" w:color="auto"/>
            </w:tcBorders>
            <w:shd w:val="clear" w:color="auto" w:fill="auto"/>
            <w:noWrap/>
            <w:vAlign w:val="center"/>
            <w:hideMark/>
          </w:tcPr>
          <w:p w14:paraId="6365794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17.1</w:t>
            </w:r>
          </w:p>
        </w:tc>
        <w:tc>
          <w:tcPr>
            <w:tcW w:w="1531" w:type="dxa"/>
            <w:tcBorders>
              <w:top w:val="nil"/>
              <w:left w:val="nil"/>
              <w:bottom w:val="single" w:sz="4" w:space="0" w:color="auto"/>
              <w:right w:val="single" w:sz="4" w:space="0" w:color="auto"/>
            </w:tcBorders>
            <w:shd w:val="clear" w:color="auto" w:fill="auto"/>
            <w:noWrap/>
            <w:vAlign w:val="center"/>
            <w:hideMark/>
          </w:tcPr>
          <w:p w14:paraId="46EA7EF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96.4 ± 13</w:t>
            </w:r>
          </w:p>
        </w:tc>
        <w:tc>
          <w:tcPr>
            <w:tcW w:w="1915" w:type="dxa"/>
            <w:tcBorders>
              <w:top w:val="nil"/>
              <w:left w:val="nil"/>
              <w:bottom w:val="single" w:sz="4" w:space="0" w:color="auto"/>
              <w:right w:val="single" w:sz="4" w:space="0" w:color="auto"/>
            </w:tcBorders>
            <w:shd w:val="clear" w:color="auto" w:fill="auto"/>
            <w:noWrap/>
            <w:vAlign w:val="center"/>
            <w:hideMark/>
          </w:tcPr>
          <w:p w14:paraId="2D16CD3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88.3 ± 14.2</w:t>
            </w:r>
          </w:p>
        </w:tc>
        <w:tc>
          <w:tcPr>
            <w:tcW w:w="1290" w:type="dxa"/>
            <w:tcBorders>
              <w:top w:val="nil"/>
              <w:left w:val="nil"/>
              <w:bottom w:val="single" w:sz="4" w:space="0" w:color="auto"/>
              <w:right w:val="single" w:sz="4" w:space="0" w:color="auto"/>
            </w:tcBorders>
            <w:shd w:val="clear" w:color="auto" w:fill="auto"/>
            <w:noWrap/>
            <w:vAlign w:val="center"/>
            <w:hideMark/>
          </w:tcPr>
          <w:p w14:paraId="5ECA6807"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100.0 ± 15.4</w:t>
            </w:r>
          </w:p>
        </w:tc>
        <w:tc>
          <w:tcPr>
            <w:tcW w:w="1465" w:type="dxa"/>
            <w:tcBorders>
              <w:top w:val="nil"/>
              <w:left w:val="nil"/>
              <w:bottom w:val="single" w:sz="4" w:space="0" w:color="auto"/>
              <w:right w:val="single" w:sz="4" w:space="0" w:color="auto"/>
            </w:tcBorders>
            <w:shd w:val="clear" w:color="auto" w:fill="auto"/>
            <w:noWrap/>
            <w:vAlign w:val="center"/>
            <w:hideMark/>
          </w:tcPr>
          <w:p w14:paraId="1605BA3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79.7 ± 30.9</w:t>
            </w:r>
          </w:p>
        </w:tc>
        <w:tc>
          <w:tcPr>
            <w:tcW w:w="1386" w:type="dxa"/>
            <w:tcBorders>
              <w:top w:val="nil"/>
              <w:left w:val="nil"/>
              <w:bottom w:val="single" w:sz="4" w:space="0" w:color="auto"/>
              <w:right w:val="single" w:sz="4" w:space="0" w:color="auto"/>
            </w:tcBorders>
            <w:shd w:val="clear" w:color="auto" w:fill="auto"/>
            <w:noWrap/>
            <w:vAlign w:val="center"/>
            <w:hideMark/>
          </w:tcPr>
          <w:p w14:paraId="74C5E2D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91.0 ± 14.8</w:t>
            </w:r>
          </w:p>
        </w:tc>
      </w:tr>
      <w:tr w:rsidR="00562840" w:rsidRPr="00D558EF" w14:paraId="30F4E706"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1065B3A1"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Serotonin</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8A8E6E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0.04 ± 0.04</w:t>
            </w:r>
          </w:p>
        </w:tc>
        <w:tc>
          <w:tcPr>
            <w:tcW w:w="1134" w:type="dxa"/>
            <w:tcBorders>
              <w:top w:val="nil"/>
              <w:left w:val="nil"/>
              <w:bottom w:val="single" w:sz="4" w:space="0" w:color="auto"/>
              <w:right w:val="single" w:sz="4" w:space="0" w:color="auto"/>
            </w:tcBorders>
            <w:shd w:val="clear" w:color="auto" w:fill="auto"/>
            <w:noWrap/>
            <w:vAlign w:val="bottom"/>
            <w:hideMark/>
          </w:tcPr>
          <w:p w14:paraId="72AE12D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0.21 ± 0.03</w:t>
            </w:r>
          </w:p>
        </w:tc>
        <w:tc>
          <w:tcPr>
            <w:tcW w:w="1148" w:type="dxa"/>
            <w:tcBorders>
              <w:top w:val="nil"/>
              <w:left w:val="nil"/>
              <w:bottom w:val="single" w:sz="4" w:space="0" w:color="auto"/>
              <w:right w:val="single" w:sz="4" w:space="0" w:color="auto"/>
            </w:tcBorders>
            <w:shd w:val="clear" w:color="auto" w:fill="auto"/>
            <w:noWrap/>
            <w:vAlign w:val="bottom"/>
            <w:hideMark/>
          </w:tcPr>
          <w:p w14:paraId="1B15986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0.47 ± 0.07</w:t>
            </w:r>
          </w:p>
        </w:tc>
        <w:tc>
          <w:tcPr>
            <w:tcW w:w="1290" w:type="dxa"/>
            <w:tcBorders>
              <w:top w:val="nil"/>
              <w:left w:val="nil"/>
              <w:bottom w:val="single" w:sz="4" w:space="0" w:color="auto"/>
              <w:right w:val="single" w:sz="4" w:space="0" w:color="auto"/>
            </w:tcBorders>
            <w:shd w:val="clear" w:color="auto" w:fill="auto"/>
            <w:noWrap/>
            <w:vAlign w:val="bottom"/>
            <w:hideMark/>
          </w:tcPr>
          <w:p w14:paraId="26854AA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0.04 ± 0.04</w:t>
            </w:r>
          </w:p>
        </w:tc>
        <w:tc>
          <w:tcPr>
            <w:tcW w:w="1531" w:type="dxa"/>
            <w:tcBorders>
              <w:top w:val="nil"/>
              <w:left w:val="nil"/>
              <w:bottom w:val="single" w:sz="4" w:space="0" w:color="auto"/>
              <w:right w:val="single" w:sz="4" w:space="0" w:color="auto"/>
            </w:tcBorders>
            <w:shd w:val="clear" w:color="auto" w:fill="auto"/>
            <w:noWrap/>
            <w:vAlign w:val="bottom"/>
            <w:hideMark/>
          </w:tcPr>
          <w:p w14:paraId="628E370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0.15 ± 0.05</w:t>
            </w:r>
          </w:p>
        </w:tc>
        <w:tc>
          <w:tcPr>
            <w:tcW w:w="1915" w:type="dxa"/>
            <w:tcBorders>
              <w:top w:val="nil"/>
              <w:left w:val="nil"/>
              <w:bottom w:val="single" w:sz="4" w:space="0" w:color="auto"/>
              <w:right w:val="single" w:sz="4" w:space="0" w:color="auto"/>
            </w:tcBorders>
            <w:shd w:val="clear" w:color="auto" w:fill="auto"/>
            <w:noWrap/>
            <w:vAlign w:val="bottom"/>
            <w:hideMark/>
          </w:tcPr>
          <w:p w14:paraId="04E19DCD"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0.7 ± 0.11</w:t>
            </w:r>
          </w:p>
        </w:tc>
        <w:tc>
          <w:tcPr>
            <w:tcW w:w="1290" w:type="dxa"/>
            <w:tcBorders>
              <w:top w:val="nil"/>
              <w:left w:val="nil"/>
              <w:bottom w:val="single" w:sz="4" w:space="0" w:color="auto"/>
              <w:right w:val="single" w:sz="4" w:space="0" w:color="auto"/>
            </w:tcBorders>
            <w:shd w:val="clear" w:color="auto" w:fill="auto"/>
            <w:noWrap/>
            <w:vAlign w:val="bottom"/>
            <w:hideMark/>
          </w:tcPr>
          <w:p w14:paraId="5E6F72E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0.06 ± 0.03</w:t>
            </w:r>
          </w:p>
        </w:tc>
        <w:tc>
          <w:tcPr>
            <w:tcW w:w="1465" w:type="dxa"/>
            <w:tcBorders>
              <w:top w:val="nil"/>
              <w:left w:val="nil"/>
              <w:bottom w:val="single" w:sz="4" w:space="0" w:color="auto"/>
              <w:right w:val="single" w:sz="4" w:space="0" w:color="auto"/>
            </w:tcBorders>
            <w:shd w:val="clear" w:color="auto" w:fill="auto"/>
            <w:noWrap/>
            <w:vAlign w:val="bottom"/>
            <w:hideMark/>
          </w:tcPr>
          <w:p w14:paraId="7498C370"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0.23 ± 0.06</w:t>
            </w:r>
          </w:p>
        </w:tc>
        <w:tc>
          <w:tcPr>
            <w:tcW w:w="1386" w:type="dxa"/>
            <w:tcBorders>
              <w:top w:val="nil"/>
              <w:left w:val="nil"/>
              <w:bottom w:val="single" w:sz="4" w:space="0" w:color="auto"/>
              <w:right w:val="single" w:sz="4" w:space="0" w:color="auto"/>
            </w:tcBorders>
            <w:shd w:val="clear" w:color="auto" w:fill="auto"/>
            <w:noWrap/>
            <w:vAlign w:val="bottom"/>
            <w:hideMark/>
          </w:tcPr>
          <w:p w14:paraId="238E9B9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hAnsi="Times New Roman"/>
                <w:color w:val="000000"/>
                <w:sz w:val="20"/>
                <w:szCs w:val="20"/>
              </w:rPr>
              <w:t>1.07 ± 0.12*</w:t>
            </w:r>
          </w:p>
        </w:tc>
      </w:tr>
      <w:tr w:rsidR="00562840" w:rsidRPr="00D558EF" w14:paraId="6FE01991"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3E4F96DD"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5-HILA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E5B734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6562403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6.6 ± 0.4</w:t>
            </w:r>
          </w:p>
        </w:tc>
        <w:tc>
          <w:tcPr>
            <w:tcW w:w="1148" w:type="dxa"/>
            <w:tcBorders>
              <w:top w:val="nil"/>
              <w:left w:val="nil"/>
              <w:bottom w:val="single" w:sz="4" w:space="0" w:color="auto"/>
              <w:right w:val="single" w:sz="4" w:space="0" w:color="auto"/>
            </w:tcBorders>
            <w:shd w:val="clear" w:color="auto" w:fill="auto"/>
            <w:noWrap/>
            <w:vAlign w:val="center"/>
            <w:hideMark/>
          </w:tcPr>
          <w:p w14:paraId="05463428"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12.1 ± 0.5</w:t>
            </w:r>
          </w:p>
        </w:tc>
        <w:tc>
          <w:tcPr>
            <w:tcW w:w="1290" w:type="dxa"/>
            <w:tcBorders>
              <w:top w:val="nil"/>
              <w:left w:val="nil"/>
              <w:bottom w:val="single" w:sz="4" w:space="0" w:color="auto"/>
              <w:right w:val="single" w:sz="4" w:space="0" w:color="auto"/>
            </w:tcBorders>
            <w:shd w:val="clear" w:color="auto" w:fill="auto"/>
            <w:noWrap/>
            <w:vAlign w:val="center"/>
            <w:hideMark/>
          </w:tcPr>
          <w:p w14:paraId="714BA28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7DA6A6CC"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915" w:type="dxa"/>
            <w:tcBorders>
              <w:top w:val="nil"/>
              <w:left w:val="nil"/>
              <w:bottom w:val="single" w:sz="4" w:space="0" w:color="auto"/>
              <w:right w:val="single" w:sz="4" w:space="0" w:color="auto"/>
            </w:tcBorders>
            <w:shd w:val="clear" w:color="auto" w:fill="auto"/>
            <w:noWrap/>
            <w:vAlign w:val="center"/>
            <w:hideMark/>
          </w:tcPr>
          <w:p w14:paraId="7D59E24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7C49EB72"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3ADA5CCA"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nil"/>
              <w:left w:val="nil"/>
              <w:bottom w:val="single" w:sz="4" w:space="0" w:color="auto"/>
              <w:right w:val="single" w:sz="4" w:space="0" w:color="auto"/>
            </w:tcBorders>
            <w:shd w:val="clear" w:color="auto" w:fill="auto"/>
            <w:noWrap/>
            <w:vAlign w:val="center"/>
            <w:hideMark/>
          </w:tcPr>
          <w:p w14:paraId="66268C45"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4FF8746F" w14:textId="77777777" w:rsidTr="00F14B8C">
        <w:trPr>
          <w:trHeight w:val="20"/>
        </w:trPr>
        <w:tc>
          <w:tcPr>
            <w:tcW w:w="1555" w:type="dxa"/>
            <w:tcBorders>
              <w:top w:val="nil"/>
              <w:left w:val="single" w:sz="8" w:space="0" w:color="auto"/>
              <w:bottom w:val="single" w:sz="4" w:space="0" w:color="auto"/>
              <w:right w:val="nil"/>
            </w:tcBorders>
            <w:shd w:val="clear" w:color="auto" w:fill="auto"/>
            <w:noWrap/>
            <w:vAlign w:val="center"/>
            <w:hideMark/>
          </w:tcPr>
          <w:p w14:paraId="0341BC1A" w14:textId="77777777" w:rsidR="00562840" w:rsidRPr="00D558EF" w:rsidRDefault="00562840" w:rsidP="008A5FF9">
            <w:pPr>
              <w:spacing w:after="0" w:line="240" w:lineRule="auto"/>
              <w:jc w:val="center"/>
              <w:rPr>
                <w:rFonts w:ascii="Times New Roman" w:eastAsia="Times New Roman" w:hAnsi="Times New Roman"/>
                <w:b/>
                <w:color w:val="000000"/>
                <w:sz w:val="20"/>
                <w:szCs w:val="20"/>
              </w:rPr>
            </w:pPr>
            <w:r w:rsidRPr="00D558EF">
              <w:rPr>
                <w:rFonts w:ascii="Times New Roman" w:eastAsia="Times New Roman" w:hAnsi="Times New Roman"/>
                <w:b/>
                <w:color w:val="000000"/>
                <w:sz w:val="20"/>
                <w:szCs w:val="20"/>
              </w:rPr>
              <w:t>"5-HIPA"</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BD9DEA1"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134" w:type="dxa"/>
            <w:tcBorders>
              <w:top w:val="nil"/>
              <w:left w:val="nil"/>
              <w:bottom w:val="single" w:sz="4" w:space="0" w:color="auto"/>
              <w:right w:val="single" w:sz="4" w:space="0" w:color="auto"/>
            </w:tcBorders>
            <w:shd w:val="clear" w:color="auto" w:fill="auto"/>
            <w:noWrap/>
            <w:vAlign w:val="center"/>
            <w:hideMark/>
          </w:tcPr>
          <w:p w14:paraId="403E8E4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1.3 ± 0.3</w:t>
            </w:r>
          </w:p>
        </w:tc>
        <w:tc>
          <w:tcPr>
            <w:tcW w:w="1148" w:type="dxa"/>
            <w:tcBorders>
              <w:top w:val="nil"/>
              <w:left w:val="nil"/>
              <w:bottom w:val="single" w:sz="4" w:space="0" w:color="auto"/>
              <w:right w:val="single" w:sz="4" w:space="0" w:color="auto"/>
            </w:tcBorders>
            <w:shd w:val="clear" w:color="auto" w:fill="auto"/>
            <w:noWrap/>
            <w:vAlign w:val="center"/>
            <w:hideMark/>
          </w:tcPr>
          <w:p w14:paraId="3AE4DE5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5.2 ± 1.3</w:t>
            </w:r>
          </w:p>
        </w:tc>
        <w:tc>
          <w:tcPr>
            <w:tcW w:w="1290" w:type="dxa"/>
            <w:tcBorders>
              <w:top w:val="nil"/>
              <w:left w:val="nil"/>
              <w:bottom w:val="single" w:sz="4" w:space="0" w:color="auto"/>
              <w:right w:val="single" w:sz="4" w:space="0" w:color="auto"/>
            </w:tcBorders>
            <w:shd w:val="clear" w:color="auto" w:fill="auto"/>
            <w:noWrap/>
            <w:vAlign w:val="center"/>
            <w:hideMark/>
          </w:tcPr>
          <w:p w14:paraId="7932DF76"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531" w:type="dxa"/>
            <w:tcBorders>
              <w:top w:val="nil"/>
              <w:left w:val="nil"/>
              <w:bottom w:val="single" w:sz="4" w:space="0" w:color="auto"/>
              <w:right w:val="single" w:sz="4" w:space="0" w:color="auto"/>
            </w:tcBorders>
            <w:shd w:val="clear" w:color="auto" w:fill="auto"/>
            <w:noWrap/>
            <w:vAlign w:val="center"/>
            <w:hideMark/>
          </w:tcPr>
          <w:p w14:paraId="2FB3979F"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915" w:type="dxa"/>
            <w:tcBorders>
              <w:top w:val="nil"/>
              <w:left w:val="nil"/>
              <w:bottom w:val="single" w:sz="4" w:space="0" w:color="auto"/>
              <w:right w:val="single" w:sz="4" w:space="0" w:color="auto"/>
            </w:tcBorders>
            <w:shd w:val="clear" w:color="auto" w:fill="auto"/>
            <w:noWrap/>
            <w:vAlign w:val="center"/>
            <w:hideMark/>
          </w:tcPr>
          <w:p w14:paraId="17CC7C04"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290" w:type="dxa"/>
            <w:tcBorders>
              <w:top w:val="nil"/>
              <w:left w:val="nil"/>
              <w:bottom w:val="single" w:sz="4" w:space="0" w:color="auto"/>
              <w:right w:val="single" w:sz="4" w:space="0" w:color="auto"/>
            </w:tcBorders>
            <w:shd w:val="clear" w:color="auto" w:fill="auto"/>
            <w:noWrap/>
            <w:vAlign w:val="center"/>
            <w:hideMark/>
          </w:tcPr>
          <w:p w14:paraId="1ABE635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465" w:type="dxa"/>
            <w:tcBorders>
              <w:top w:val="nil"/>
              <w:left w:val="nil"/>
              <w:bottom w:val="single" w:sz="4" w:space="0" w:color="auto"/>
              <w:right w:val="single" w:sz="4" w:space="0" w:color="auto"/>
            </w:tcBorders>
            <w:shd w:val="clear" w:color="auto" w:fill="auto"/>
            <w:noWrap/>
            <w:vAlign w:val="center"/>
            <w:hideMark/>
          </w:tcPr>
          <w:p w14:paraId="14F60229"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c>
          <w:tcPr>
            <w:tcW w:w="1386" w:type="dxa"/>
            <w:tcBorders>
              <w:top w:val="nil"/>
              <w:left w:val="nil"/>
              <w:bottom w:val="single" w:sz="4" w:space="0" w:color="auto"/>
              <w:right w:val="single" w:sz="4" w:space="0" w:color="auto"/>
            </w:tcBorders>
            <w:shd w:val="clear" w:color="auto" w:fill="auto"/>
            <w:noWrap/>
            <w:vAlign w:val="center"/>
            <w:hideMark/>
          </w:tcPr>
          <w:p w14:paraId="3CBD948B" w14:textId="77777777" w:rsidR="00562840" w:rsidRPr="00D558EF" w:rsidRDefault="00562840" w:rsidP="008A5FF9">
            <w:pPr>
              <w:spacing w:after="0" w:line="240" w:lineRule="auto"/>
              <w:jc w:val="center"/>
              <w:rPr>
                <w:rFonts w:ascii="Times New Roman" w:eastAsia="Times New Roman" w:hAnsi="Times New Roman"/>
                <w:color w:val="000000"/>
                <w:sz w:val="20"/>
                <w:szCs w:val="20"/>
              </w:rPr>
            </w:pPr>
            <w:r w:rsidRPr="00D558EF">
              <w:rPr>
                <w:rFonts w:ascii="Times New Roman" w:eastAsia="Times New Roman" w:hAnsi="Times New Roman"/>
                <w:color w:val="000000"/>
                <w:sz w:val="20"/>
                <w:szCs w:val="20"/>
              </w:rPr>
              <w:t>n.d.*</w:t>
            </w:r>
          </w:p>
        </w:tc>
      </w:tr>
      <w:tr w:rsidR="00562840" w:rsidRPr="00D558EF" w14:paraId="182D6557" w14:textId="77777777" w:rsidTr="00F14B8C">
        <w:trPr>
          <w:trHeight w:val="315"/>
        </w:trPr>
        <w:tc>
          <w:tcPr>
            <w:tcW w:w="13989" w:type="dxa"/>
            <w:gridSpan w:val="10"/>
            <w:tcBorders>
              <w:top w:val="single" w:sz="4" w:space="0" w:color="auto"/>
              <w:left w:val="single" w:sz="8" w:space="0" w:color="auto"/>
              <w:bottom w:val="single" w:sz="8" w:space="0" w:color="auto"/>
              <w:right w:val="single" w:sz="4" w:space="0" w:color="auto"/>
            </w:tcBorders>
            <w:shd w:val="clear" w:color="auto" w:fill="auto"/>
            <w:noWrap/>
          </w:tcPr>
          <w:p w14:paraId="09979B4C" w14:textId="77777777" w:rsidR="00562840" w:rsidRPr="00D558EF" w:rsidRDefault="00562840" w:rsidP="008A5FF9">
            <w:pPr>
              <w:rPr>
                <w:rFonts w:ascii="Times New Roman" w:eastAsia="Times New Roman" w:hAnsi="Times New Roman"/>
                <w:color w:val="000000"/>
                <w:sz w:val="20"/>
              </w:rPr>
            </w:pPr>
            <w:r w:rsidRPr="00D558EF">
              <w:rPr>
                <w:rFonts w:ascii="Times New Roman" w:eastAsia="Times New Roman" w:hAnsi="Times New Roman"/>
                <w:color w:val="000000"/>
                <w:sz w:val="20"/>
              </w:rPr>
              <w:t xml:space="preserve">n.d., not detected; Deamination products are normalized to their initial substrate concentrations (100%). ± values indicate SEM (n=3). </w:t>
            </w:r>
            <w:bookmarkStart w:id="16" w:name="OLE_LINK2"/>
            <w:r w:rsidRPr="00D558EF">
              <w:rPr>
                <w:rFonts w:ascii="Times New Roman" w:eastAsia="Times New Roman" w:hAnsi="Times New Roman"/>
                <w:color w:val="000000"/>
                <w:sz w:val="20"/>
              </w:rPr>
              <w:t xml:space="preserve">Significance was tested between WT and </w:t>
            </w:r>
            <w:proofErr w:type="spellStart"/>
            <w:r w:rsidRPr="00D558EF">
              <w:rPr>
                <w:rFonts w:ascii="Times New Roman" w:eastAsia="Times New Roman" w:hAnsi="Times New Roman"/>
                <w:i/>
                <w:color w:val="000000"/>
                <w:sz w:val="20"/>
              </w:rPr>
              <w:t>ΩfldC</w:t>
            </w:r>
            <w:proofErr w:type="spellEnd"/>
            <w:r w:rsidRPr="00D558EF">
              <w:rPr>
                <w:rFonts w:ascii="Times New Roman" w:eastAsia="Times New Roman" w:hAnsi="Times New Roman"/>
                <w:color w:val="000000"/>
                <w:sz w:val="20"/>
              </w:rPr>
              <w:t xml:space="preserve">  or ΩCLOSPO_01732 using a </w:t>
            </w:r>
            <w:r w:rsidRPr="00D558EF">
              <w:rPr>
                <w:rFonts w:ascii="Times New Roman" w:hAnsi="Times New Roman"/>
                <w:sz w:val="20"/>
              </w:rPr>
              <w:t>Two-sample equal variance (homoscedastic) Student's t-Test (Microsoft Excel 2019 version 1808)</w:t>
            </w:r>
            <w:bookmarkEnd w:id="16"/>
            <w:r w:rsidRPr="00D558EF">
              <w:rPr>
                <w:rFonts w:ascii="Times New Roman" w:hAnsi="Times New Roman"/>
                <w:sz w:val="20"/>
              </w:rPr>
              <w:t xml:space="preserve">. </w:t>
            </w:r>
            <w:r w:rsidRPr="00D558EF">
              <w:rPr>
                <w:rFonts w:ascii="Times New Roman" w:eastAsia="Times New Roman" w:hAnsi="Times New Roman"/>
                <w:color w:val="000000"/>
                <w:sz w:val="20"/>
              </w:rPr>
              <w:t xml:space="preserve"> *=p&lt;0.05, **=p&lt;0.0021, ***=p&lt;0.0002, ****=p&lt;0.0001, #=p&lt;0.1234 (not significant).</w:t>
            </w:r>
            <w:r w:rsidRPr="00D558EF">
              <w:rPr>
                <w:rFonts w:ascii="Times New Roman" w:eastAsia="Times New Roman" w:hAnsi="Times New Roman"/>
                <w:color w:val="000000"/>
                <w:sz w:val="20"/>
              </w:rPr>
              <w:br/>
              <w:t xml:space="preserve">PLA, 3-phenyllactic acid; PPA, 3-phenylpropionic acid; 4-HPLA, 3-(4-hydroxyphenyl)lactic acid; 4-HPPA, 3-(4-hydroxyphenyl)propionic acid; </w:t>
            </w:r>
            <w:r w:rsidRPr="00D558EF">
              <w:rPr>
                <w:rFonts w:ascii="Times New Roman" w:eastAsia="Times New Roman" w:hAnsi="Times New Roman"/>
                <w:color w:val="000000"/>
                <w:sz w:val="20"/>
              </w:rPr>
              <w:br/>
              <w:t>ILA, 3-indolelactic acid; IPA, 3-indolepropionic acid; DHLA 3-(3,4-dihydroxyphenyl)lactic acid; DHPPA, 3-(3,4-dihydroxyphenyl)propionic acid;</w:t>
            </w:r>
            <w:r w:rsidRPr="00D558EF">
              <w:rPr>
                <w:rFonts w:ascii="Times New Roman" w:eastAsia="Times New Roman" w:hAnsi="Times New Roman"/>
                <w:color w:val="000000"/>
                <w:sz w:val="20"/>
              </w:rPr>
              <w:br/>
              <w:t>5-HTP, 5-hydroxytryptophan; 5-HILA, 5-hydroxyindole-3-lactic acid;  5-HIPA, 5-hydroxyindole-3-propionic acid;</w:t>
            </w:r>
          </w:p>
        </w:tc>
      </w:tr>
    </w:tbl>
    <w:p w14:paraId="20956CF6" w14:textId="77777777" w:rsidR="00562840" w:rsidRPr="00D558EF" w:rsidRDefault="00562840" w:rsidP="008A5FF9">
      <w:pPr>
        <w:rPr>
          <w:rFonts w:ascii="Times New Roman" w:hAnsi="Times New Roman"/>
          <w:b/>
        </w:rPr>
        <w:sectPr w:rsidR="00562840" w:rsidRPr="00D558EF" w:rsidSect="00562840">
          <w:pgSz w:w="16838" w:h="11906" w:orient="landscape"/>
          <w:pgMar w:top="1417" w:right="1417" w:bottom="1417" w:left="1417" w:header="708" w:footer="708" w:gutter="0"/>
          <w:lnNumType w:countBy="1" w:restart="continuous"/>
          <w:cols w:space="708"/>
          <w:docGrid w:linePitch="360"/>
        </w:sectPr>
      </w:pPr>
    </w:p>
    <w:p w14:paraId="1F81CF3E" w14:textId="444EC95C" w:rsidR="00562840" w:rsidRPr="00D558EF" w:rsidRDefault="00562840" w:rsidP="008A5FF9">
      <w:pPr>
        <w:spacing w:line="480" w:lineRule="auto"/>
        <w:jc w:val="both"/>
        <w:rPr>
          <w:rFonts w:ascii="Times New Roman" w:hAnsi="Times New Roman"/>
        </w:rPr>
      </w:pPr>
      <w:r w:rsidRPr="00D558EF">
        <w:rPr>
          <w:rFonts w:ascii="Times New Roman" w:hAnsi="Times New Roman"/>
          <w:b/>
        </w:rPr>
        <w:lastRenderedPageBreak/>
        <w:t xml:space="preserve">Table </w:t>
      </w:r>
      <w:r w:rsidR="004C5432">
        <w:rPr>
          <w:rFonts w:ascii="Times New Roman" w:hAnsi="Times New Roman"/>
          <w:b/>
        </w:rPr>
        <w:t>S</w:t>
      </w:r>
      <w:r w:rsidRPr="00D558EF">
        <w:rPr>
          <w:rFonts w:ascii="Times New Roman" w:hAnsi="Times New Roman"/>
          <w:b/>
        </w:rPr>
        <w:t xml:space="preserve">2. </w:t>
      </w:r>
      <w:bookmarkStart w:id="17" w:name="_Hlk51322486"/>
      <w:r w:rsidRPr="00D558EF">
        <w:rPr>
          <w:rFonts w:ascii="Times New Roman" w:hAnsi="Times New Roman"/>
        </w:rPr>
        <w:t>MS confirms that DHPPA is extracted from PD and HC samples using alumina extraction method.</w:t>
      </w:r>
      <w:bookmarkEnd w:id="17"/>
    </w:p>
    <w:tbl>
      <w:tblPr>
        <w:tblStyle w:val="TableGrid"/>
        <w:tblW w:w="5382" w:type="dxa"/>
        <w:tblLook w:val="04A0" w:firstRow="1" w:lastRow="0" w:firstColumn="1" w:lastColumn="0" w:noHBand="0" w:noVBand="1"/>
      </w:tblPr>
      <w:tblGrid>
        <w:gridCol w:w="1415"/>
        <w:gridCol w:w="1053"/>
        <w:gridCol w:w="1213"/>
        <w:gridCol w:w="1701"/>
      </w:tblGrid>
      <w:tr w:rsidR="00562840" w:rsidRPr="00D558EF" w14:paraId="7A8D95FA" w14:textId="77777777" w:rsidTr="00F14B8C">
        <w:trPr>
          <w:trHeight w:val="239"/>
        </w:trPr>
        <w:tc>
          <w:tcPr>
            <w:tcW w:w="1415" w:type="dxa"/>
            <w:noWrap/>
            <w:vAlign w:val="bottom"/>
            <w:hideMark/>
          </w:tcPr>
          <w:p w14:paraId="51F84800"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Sample</w:t>
            </w:r>
          </w:p>
        </w:tc>
        <w:tc>
          <w:tcPr>
            <w:tcW w:w="1053" w:type="dxa"/>
            <w:noWrap/>
            <w:vAlign w:val="bottom"/>
            <w:hideMark/>
          </w:tcPr>
          <w:p w14:paraId="3CEF16F8"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M-H</w:t>
            </w:r>
          </w:p>
        </w:tc>
        <w:tc>
          <w:tcPr>
            <w:tcW w:w="1213" w:type="dxa"/>
            <w:noWrap/>
            <w:vAlign w:val="bottom"/>
            <w:hideMark/>
          </w:tcPr>
          <w:p w14:paraId="3B51024F"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ppm error</w:t>
            </w:r>
          </w:p>
        </w:tc>
        <w:tc>
          <w:tcPr>
            <w:tcW w:w="1701" w:type="dxa"/>
            <w:vAlign w:val="bottom"/>
          </w:tcPr>
          <w:p w14:paraId="2DD25EDA" w14:textId="77777777" w:rsidR="00562840" w:rsidRPr="00D558EF" w:rsidRDefault="00562840" w:rsidP="008A5FF9">
            <w:pPr>
              <w:jc w:val="center"/>
              <w:rPr>
                <w:rFonts w:ascii="Times New Roman" w:hAnsi="Times New Roman"/>
                <w:color w:val="000000"/>
                <w:lang w:val="en-US"/>
              </w:rPr>
            </w:pPr>
            <w:r w:rsidRPr="00D558EF">
              <w:rPr>
                <w:rFonts w:ascii="Times New Roman" w:hAnsi="Times New Roman"/>
                <w:color w:val="000000"/>
                <w:lang w:val="en-US"/>
              </w:rPr>
              <w:t>DHPPA quantification alumina extraction (µM)</w:t>
            </w:r>
          </w:p>
        </w:tc>
      </w:tr>
      <w:tr w:rsidR="00562840" w:rsidRPr="00D558EF" w14:paraId="7048C7D4" w14:textId="77777777" w:rsidTr="00F14B8C">
        <w:trPr>
          <w:trHeight w:val="239"/>
        </w:trPr>
        <w:tc>
          <w:tcPr>
            <w:tcW w:w="1415" w:type="dxa"/>
            <w:noWrap/>
            <w:vAlign w:val="center"/>
            <w:hideMark/>
          </w:tcPr>
          <w:p w14:paraId="24BF8E49"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DHPPA</w:t>
            </w:r>
          </w:p>
        </w:tc>
        <w:tc>
          <w:tcPr>
            <w:tcW w:w="1053" w:type="dxa"/>
            <w:noWrap/>
            <w:hideMark/>
          </w:tcPr>
          <w:p w14:paraId="63C240B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181.0507</w:t>
            </w:r>
          </w:p>
        </w:tc>
        <w:tc>
          <w:tcPr>
            <w:tcW w:w="1213" w:type="dxa"/>
            <w:noWrap/>
            <w:vAlign w:val="bottom"/>
            <w:hideMark/>
          </w:tcPr>
          <w:p w14:paraId="2E3A71AC"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5.1</w:t>
            </w:r>
          </w:p>
        </w:tc>
        <w:tc>
          <w:tcPr>
            <w:tcW w:w="1701" w:type="dxa"/>
            <w:vAlign w:val="center"/>
          </w:tcPr>
          <w:p w14:paraId="13279340" w14:textId="77777777" w:rsidR="00562840" w:rsidRPr="00D558EF" w:rsidRDefault="00562840" w:rsidP="008A5FF9">
            <w:pPr>
              <w:jc w:val="center"/>
              <w:rPr>
                <w:rFonts w:ascii="Times New Roman" w:eastAsia="Times New Roman" w:hAnsi="Times New Roman" w:cs="Times New Roman"/>
                <w:color w:val="000000"/>
                <w:lang w:val="en-US" w:eastAsia="nl-NL"/>
              </w:rPr>
            </w:pPr>
          </w:p>
        </w:tc>
      </w:tr>
      <w:tr w:rsidR="00562840" w:rsidRPr="00D558EF" w14:paraId="2ABC7FCE" w14:textId="77777777" w:rsidTr="00F14B8C">
        <w:trPr>
          <w:trHeight w:val="239"/>
        </w:trPr>
        <w:tc>
          <w:tcPr>
            <w:tcW w:w="1415" w:type="dxa"/>
            <w:noWrap/>
            <w:vAlign w:val="center"/>
            <w:hideMark/>
          </w:tcPr>
          <w:p w14:paraId="3326F818"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P1</w:t>
            </w:r>
          </w:p>
        </w:tc>
        <w:tc>
          <w:tcPr>
            <w:tcW w:w="1053" w:type="dxa"/>
            <w:noWrap/>
            <w:hideMark/>
          </w:tcPr>
          <w:p w14:paraId="79086FBB"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181.0509</w:t>
            </w:r>
          </w:p>
        </w:tc>
        <w:tc>
          <w:tcPr>
            <w:tcW w:w="1213" w:type="dxa"/>
            <w:noWrap/>
            <w:vAlign w:val="bottom"/>
            <w:hideMark/>
          </w:tcPr>
          <w:p w14:paraId="53B34FEB"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7.5</w:t>
            </w:r>
          </w:p>
        </w:tc>
        <w:tc>
          <w:tcPr>
            <w:tcW w:w="1701" w:type="dxa"/>
            <w:vAlign w:val="center"/>
          </w:tcPr>
          <w:p w14:paraId="210DD54C"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118.2</w:t>
            </w:r>
          </w:p>
        </w:tc>
      </w:tr>
      <w:tr w:rsidR="00562840" w:rsidRPr="00D558EF" w14:paraId="2C23149C" w14:textId="77777777" w:rsidTr="00F14B8C">
        <w:trPr>
          <w:trHeight w:val="239"/>
        </w:trPr>
        <w:tc>
          <w:tcPr>
            <w:tcW w:w="1415" w:type="dxa"/>
            <w:noWrap/>
            <w:vAlign w:val="center"/>
            <w:hideMark/>
          </w:tcPr>
          <w:p w14:paraId="1C7FC859"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P2</w:t>
            </w:r>
          </w:p>
        </w:tc>
        <w:tc>
          <w:tcPr>
            <w:tcW w:w="1053" w:type="dxa"/>
            <w:noWrap/>
            <w:hideMark/>
          </w:tcPr>
          <w:p w14:paraId="6D35AEE2"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181.0504</w:t>
            </w:r>
          </w:p>
        </w:tc>
        <w:tc>
          <w:tcPr>
            <w:tcW w:w="1213" w:type="dxa"/>
            <w:noWrap/>
            <w:vAlign w:val="bottom"/>
            <w:hideMark/>
          </w:tcPr>
          <w:p w14:paraId="3F8308EA"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4.7</w:t>
            </w:r>
          </w:p>
        </w:tc>
        <w:tc>
          <w:tcPr>
            <w:tcW w:w="1701" w:type="dxa"/>
            <w:vAlign w:val="center"/>
          </w:tcPr>
          <w:p w14:paraId="20F9D9BE"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4.9</w:t>
            </w:r>
          </w:p>
        </w:tc>
      </w:tr>
      <w:tr w:rsidR="00562840" w:rsidRPr="00D558EF" w14:paraId="11BAFDA6" w14:textId="77777777" w:rsidTr="00F14B8C">
        <w:trPr>
          <w:trHeight w:val="239"/>
        </w:trPr>
        <w:tc>
          <w:tcPr>
            <w:tcW w:w="1415" w:type="dxa"/>
            <w:noWrap/>
            <w:vAlign w:val="center"/>
            <w:hideMark/>
          </w:tcPr>
          <w:p w14:paraId="58DA5C3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P3</w:t>
            </w:r>
          </w:p>
        </w:tc>
        <w:tc>
          <w:tcPr>
            <w:tcW w:w="1053" w:type="dxa"/>
            <w:noWrap/>
            <w:hideMark/>
          </w:tcPr>
          <w:p w14:paraId="4C0FB47E"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181.0504</w:t>
            </w:r>
          </w:p>
        </w:tc>
        <w:tc>
          <w:tcPr>
            <w:tcW w:w="1213" w:type="dxa"/>
            <w:noWrap/>
            <w:vAlign w:val="bottom"/>
            <w:hideMark/>
          </w:tcPr>
          <w:p w14:paraId="118C26CF"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4.7</w:t>
            </w:r>
          </w:p>
        </w:tc>
        <w:tc>
          <w:tcPr>
            <w:tcW w:w="1701" w:type="dxa"/>
            <w:vAlign w:val="center"/>
          </w:tcPr>
          <w:p w14:paraId="48B98F4B"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1.6</w:t>
            </w:r>
          </w:p>
        </w:tc>
      </w:tr>
      <w:tr w:rsidR="00562840" w:rsidRPr="00D558EF" w14:paraId="219110E8" w14:textId="77777777" w:rsidTr="00F14B8C">
        <w:trPr>
          <w:trHeight w:val="239"/>
        </w:trPr>
        <w:tc>
          <w:tcPr>
            <w:tcW w:w="1415" w:type="dxa"/>
            <w:noWrap/>
            <w:vAlign w:val="center"/>
            <w:hideMark/>
          </w:tcPr>
          <w:p w14:paraId="4DA19522"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P4</w:t>
            </w:r>
          </w:p>
        </w:tc>
        <w:tc>
          <w:tcPr>
            <w:tcW w:w="1053" w:type="dxa"/>
            <w:noWrap/>
            <w:hideMark/>
          </w:tcPr>
          <w:p w14:paraId="4AE30C4C"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181.0505</w:t>
            </w:r>
          </w:p>
        </w:tc>
        <w:tc>
          <w:tcPr>
            <w:tcW w:w="1213" w:type="dxa"/>
            <w:noWrap/>
            <w:vAlign w:val="bottom"/>
            <w:hideMark/>
          </w:tcPr>
          <w:p w14:paraId="035B9C60"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5.3</w:t>
            </w:r>
          </w:p>
        </w:tc>
        <w:tc>
          <w:tcPr>
            <w:tcW w:w="1701" w:type="dxa"/>
            <w:vAlign w:val="center"/>
          </w:tcPr>
          <w:p w14:paraId="6C8ABD67"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3.8</w:t>
            </w:r>
          </w:p>
        </w:tc>
      </w:tr>
      <w:tr w:rsidR="00562840" w:rsidRPr="00D558EF" w14:paraId="78B478B5" w14:textId="77777777" w:rsidTr="00F14B8C">
        <w:trPr>
          <w:trHeight w:val="239"/>
        </w:trPr>
        <w:tc>
          <w:tcPr>
            <w:tcW w:w="1415" w:type="dxa"/>
            <w:noWrap/>
            <w:vAlign w:val="center"/>
            <w:hideMark/>
          </w:tcPr>
          <w:p w14:paraId="55424AC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P5</w:t>
            </w:r>
          </w:p>
        </w:tc>
        <w:tc>
          <w:tcPr>
            <w:tcW w:w="1053" w:type="dxa"/>
            <w:noWrap/>
            <w:hideMark/>
          </w:tcPr>
          <w:p w14:paraId="6B3AA9F9"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181.0503</w:t>
            </w:r>
          </w:p>
        </w:tc>
        <w:tc>
          <w:tcPr>
            <w:tcW w:w="1213" w:type="dxa"/>
            <w:noWrap/>
            <w:vAlign w:val="bottom"/>
            <w:hideMark/>
          </w:tcPr>
          <w:p w14:paraId="4497A9D2"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4.2</w:t>
            </w:r>
          </w:p>
        </w:tc>
        <w:tc>
          <w:tcPr>
            <w:tcW w:w="1701" w:type="dxa"/>
            <w:vAlign w:val="center"/>
          </w:tcPr>
          <w:p w14:paraId="095ABA94"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2.3</w:t>
            </w:r>
          </w:p>
        </w:tc>
      </w:tr>
      <w:tr w:rsidR="00562840" w:rsidRPr="00D558EF" w14:paraId="5BAB5184" w14:textId="77777777" w:rsidTr="00F14B8C">
        <w:trPr>
          <w:trHeight w:val="239"/>
        </w:trPr>
        <w:tc>
          <w:tcPr>
            <w:tcW w:w="1415" w:type="dxa"/>
            <w:noWrap/>
            <w:vAlign w:val="center"/>
            <w:hideMark/>
          </w:tcPr>
          <w:p w14:paraId="3E87B9C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P6</w:t>
            </w:r>
          </w:p>
        </w:tc>
        <w:tc>
          <w:tcPr>
            <w:tcW w:w="1053" w:type="dxa"/>
            <w:noWrap/>
            <w:hideMark/>
          </w:tcPr>
          <w:p w14:paraId="77EE00A5"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181.0509</w:t>
            </w:r>
          </w:p>
        </w:tc>
        <w:tc>
          <w:tcPr>
            <w:tcW w:w="1213" w:type="dxa"/>
            <w:noWrap/>
            <w:vAlign w:val="bottom"/>
            <w:hideMark/>
          </w:tcPr>
          <w:p w14:paraId="009BAA7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7.3</w:t>
            </w:r>
          </w:p>
        </w:tc>
        <w:tc>
          <w:tcPr>
            <w:tcW w:w="1701" w:type="dxa"/>
            <w:vAlign w:val="center"/>
          </w:tcPr>
          <w:p w14:paraId="6EE82A4A"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154.3</w:t>
            </w:r>
          </w:p>
        </w:tc>
      </w:tr>
      <w:tr w:rsidR="00562840" w:rsidRPr="00D558EF" w14:paraId="1FC6BFA6" w14:textId="77777777" w:rsidTr="00F14B8C">
        <w:trPr>
          <w:trHeight w:val="239"/>
        </w:trPr>
        <w:tc>
          <w:tcPr>
            <w:tcW w:w="1415" w:type="dxa"/>
            <w:noWrap/>
            <w:vAlign w:val="center"/>
            <w:hideMark/>
          </w:tcPr>
          <w:p w14:paraId="56632B44"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P7</w:t>
            </w:r>
          </w:p>
        </w:tc>
        <w:tc>
          <w:tcPr>
            <w:tcW w:w="1053" w:type="dxa"/>
            <w:noWrap/>
            <w:hideMark/>
          </w:tcPr>
          <w:p w14:paraId="357FA246"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FF0000"/>
                <w:lang w:val="en-US" w:eastAsia="nl-NL"/>
              </w:rPr>
              <w:t>ND</w:t>
            </w:r>
          </w:p>
        </w:tc>
        <w:tc>
          <w:tcPr>
            <w:tcW w:w="1213" w:type="dxa"/>
            <w:noWrap/>
            <w:vAlign w:val="bottom"/>
            <w:hideMark/>
          </w:tcPr>
          <w:p w14:paraId="7C8137B6"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701" w:type="dxa"/>
            <w:vAlign w:val="center"/>
          </w:tcPr>
          <w:p w14:paraId="04432A9F"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color w:val="FF0000"/>
                <w:lang w:val="en-US"/>
              </w:rPr>
              <w:t>1.4</w:t>
            </w:r>
          </w:p>
        </w:tc>
      </w:tr>
      <w:tr w:rsidR="00562840" w:rsidRPr="00D558EF" w14:paraId="55819A74" w14:textId="77777777" w:rsidTr="00F14B8C">
        <w:trPr>
          <w:trHeight w:val="239"/>
        </w:trPr>
        <w:tc>
          <w:tcPr>
            <w:tcW w:w="1415" w:type="dxa"/>
            <w:noWrap/>
            <w:vAlign w:val="center"/>
            <w:hideMark/>
          </w:tcPr>
          <w:p w14:paraId="26B30B63"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P8</w:t>
            </w:r>
          </w:p>
        </w:tc>
        <w:tc>
          <w:tcPr>
            <w:tcW w:w="1053" w:type="dxa"/>
            <w:noWrap/>
            <w:hideMark/>
          </w:tcPr>
          <w:p w14:paraId="3DC8A4C4"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181.0506</w:t>
            </w:r>
          </w:p>
        </w:tc>
        <w:tc>
          <w:tcPr>
            <w:tcW w:w="1213" w:type="dxa"/>
            <w:noWrap/>
            <w:vAlign w:val="bottom"/>
            <w:hideMark/>
          </w:tcPr>
          <w:p w14:paraId="5565B7D6"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5.8</w:t>
            </w:r>
          </w:p>
        </w:tc>
        <w:tc>
          <w:tcPr>
            <w:tcW w:w="1701" w:type="dxa"/>
            <w:vAlign w:val="center"/>
          </w:tcPr>
          <w:p w14:paraId="3A4A7545"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8.2</w:t>
            </w:r>
          </w:p>
        </w:tc>
      </w:tr>
      <w:tr w:rsidR="00562840" w:rsidRPr="00D558EF" w14:paraId="13BC3B13" w14:textId="77777777" w:rsidTr="00F14B8C">
        <w:trPr>
          <w:trHeight w:val="239"/>
        </w:trPr>
        <w:tc>
          <w:tcPr>
            <w:tcW w:w="1415" w:type="dxa"/>
            <w:noWrap/>
            <w:vAlign w:val="center"/>
            <w:hideMark/>
          </w:tcPr>
          <w:p w14:paraId="680F2B6E"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P9</w:t>
            </w:r>
          </w:p>
        </w:tc>
        <w:tc>
          <w:tcPr>
            <w:tcW w:w="1053" w:type="dxa"/>
            <w:noWrap/>
            <w:hideMark/>
          </w:tcPr>
          <w:p w14:paraId="29020C4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181.0505</w:t>
            </w:r>
          </w:p>
        </w:tc>
        <w:tc>
          <w:tcPr>
            <w:tcW w:w="1213" w:type="dxa"/>
            <w:noWrap/>
            <w:vAlign w:val="bottom"/>
            <w:hideMark/>
          </w:tcPr>
          <w:p w14:paraId="4E9CE5AA"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5.3</w:t>
            </w:r>
          </w:p>
        </w:tc>
        <w:tc>
          <w:tcPr>
            <w:tcW w:w="1701" w:type="dxa"/>
            <w:vAlign w:val="center"/>
          </w:tcPr>
          <w:p w14:paraId="7423929B"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11.1</w:t>
            </w:r>
          </w:p>
        </w:tc>
      </w:tr>
      <w:tr w:rsidR="00562840" w:rsidRPr="00D558EF" w14:paraId="1D4D7F71" w14:textId="77777777" w:rsidTr="00F14B8C">
        <w:trPr>
          <w:trHeight w:val="239"/>
        </w:trPr>
        <w:tc>
          <w:tcPr>
            <w:tcW w:w="1415" w:type="dxa"/>
            <w:noWrap/>
            <w:vAlign w:val="center"/>
            <w:hideMark/>
          </w:tcPr>
          <w:p w14:paraId="3732F7A2"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P10</w:t>
            </w:r>
          </w:p>
        </w:tc>
        <w:tc>
          <w:tcPr>
            <w:tcW w:w="1053" w:type="dxa"/>
            <w:noWrap/>
            <w:hideMark/>
          </w:tcPr>
          <w:p w14:paraId="3952D06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181.0504</w:t>
            </w:r>
          </w:p>
        </w:tc>
        <w:tc>
          <w:tcPr>
            <w:tcW w:w="1213" w:type="dxa"/>
            <w:noWrap/>
            <w:vAlign w:val="bottom"/>
            <w:hideMark/>
          </w:tcPr>
          <w:p w14:paraId="3910DA80"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4.7</w:t>
            </w:r>
          </w:p>
        </w:tc>
        <w:tc>
          <w:tcPr>
            <w:tcW w:w="1701" w:type="dxa"/>
            <w:vAlign w:val="center"/>
          </w:tcPr>
          <w:p w14:paraId="569B425B"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2.4</w:t>
            </w:r>
          </w:p>
        </w:tc>
      </w:tr>
      <w:tr w:rsidR="00562840" w:rsidRPr="00D558EF" w14:paraId="5541BB45" w14:textId="77777777" w:rsidTr="00F14B8C">
        <w:trPr>
          <w:trHeight w:val="239"/>
        </w:trPr>
        <w:tc>
          <w:tcPr>
            <w:tcW w:w="1415" w:type="dxa"/>
            <w:noWrap/>
            <w:vAlign w:val="center"/>
          </w:tcPr>
          <w:p w14:paraId="411ED87C"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053" w:type="dxa"/>
            <w:noWrap/>
          </w:tcPr>
          <w:p w14:paraId="5763DCFF"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213" w:type="dxa"/>
            <w:noWrap/>
            <w:vAlign w:val="bottom"/>
          </w:tcPr>
          <w:p w14:paraId="2D21F536"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701" w:type="dxa"/>
            <w:vAlign w:val="center"/>
          </w:tcPr>
          <w:p w14:paraId="0AC8D28A" w14:textId="77777777" w:rsidR="00562840" w:rsidRPr="00D558EF" w:rsidRDefault="00562840" w:rsidP="008A5FF9">
            <w:pPr>
              <w:jc w:val="center"/>
              <w:rPr>
                <w:rFonts w:ascii="Times New Roman" w:hAnsi="Times New Roman" w:cs="Times New Roman"/>
                <w:lang w:val="en-US"/>
              </w:rPr>
            </w:pPr>
          </w:p>
        </w:tc>
      </w:tr>
      <w:tr w:rsidR="00562840" w:rsidRPr="00D558EF" w14:paraId="60B303DF" w14:textId="77777777" w:rsidTr="00F14B8C">
        <w:trPr>
          <w:trHeight w:val="239"/>
        </w:trPr>
        <w:tc>
          <w:tcPr>
            <w:tcW w:w="1415" w:type="dxa"/>
            <w:noWrap/>
            <w:vAlign w:val="center"/>
            <w:hideMark/>
          </w:tcPr>
          <w:p w14:paraId="55BA1650"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HC11</w:t>
            </w:r>
          </w:p>
        </w:tc>
        <w:tc>
          <w:tcPr>
            <w:tcW w:w="1053" w:type="dxa"/>
            <w:noWrap/>
            <w:hideMark/>
          </w:tcPr>
          <w:p w14:paraId="5EF6E98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181.0506</w:t>
            </w:r>
          </w:p>
        </w:tc>
        <w:tc>
          <w:tcPr>
            <w:tcW w:w="1213" w:type="dxa"/>
            <w:noWrap/>
            <w:vAlign w:val="bottom"/>
            <w:hideMark/>
          </w:tcPr>
          <w:p w14:paraId="4168F007"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5.8</w:t>
            </w:r>
          </w:p>
        </w:tc>
        <w:tc>
          <w:tcPr>
            <w:tcW w:w="1701" w:type="dxa"/>
            <w:vAlign w:val="center"/>
          </w:tcPr>
          <w:p w14:paraId="71CD012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2.0</w:t>
            </w:r>
          </w:p>
        </w:tc>
      </w:tr>
      <w:tr w:rsidR="00562840" w:rsidRPr="00D558EF" w14:paraId="1AA4437A" w14:textId="77777777" w:rsidTr="00F14B8C">
        <w:trPr>
          <w:trHeight w:val="239"/>
        </w:trPr>
        <w:tc>
          <w:tcPr>
            <w:tcW w:w="1415" w:type="dxa"/>
            <w:noWrap/>
            <w:vAlign w:val="center"/>
            <w:hideMark/>
          </w:tcPr>
          <w:p w14:paraId="4EA86AD6"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HC12</w:t>
            </w:r>
          </w:p>
        </w:tc>
        <w:tc>
          <w:tcPr>
            <w:tcW w:w="1053" w:type="dxa"/>
            <w:noWrap/>
            <w:hideMark/>
          </w:tcPr>
          <w:p w14:paraId="2E17720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181.0504</w:t>
            </w:r>
          </w:p>
        </w:tc>
        <w:tc>
          <w:tcPr>
            <w:tcW w:w="1213" w:type="dxa"/>
            <w:noWrap/>
            <w:vAlign w:val="bottom"/>
            <w:hideMark/>
          </w:tcPr>
          <w:p w14:paraId="547D572B"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4.7</w:t>
            </w:r>
          </w:p>
        </w:tc>
        <w:tc>
          <w:tcPr>
            <w:tcW w:w="1701" w:type="dxa"/>
            <w:vAlign w:val="center"/>
          </w:tcPr>
          <w:p w14:paraId="6785FF69"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1.4</w:t>
            </w:r>
          </w:p>
        </w:tc>
      </w:tr>
      <w:tr w:rsidR="00562840" w:rsidRPr="00D558EF" w14:paraId="70725D33" w14:textId="77777777" w:rsidTr="00F14B8C">
        <w:trPr>
          <w:trHeight w:val="239"/>
        </w:trPr>
        <w:tc>
          <w:tcPr>
            <w:tcW w:w="1415" w:type="dxa"/>
            <w:noWrap/>
            <w:vAlign w:val="center"/>
            <w:hideMark/>
          </w:tcPr>
          <w:p w14:paraId="2ABD5B1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HC13</w:t>
            </w:r>
          </w:p>
        </w:tc>
        <w:tc>
          <w:tcPr>
            <w:tcW w:w="1053" w:type="dxa"/>
            <w:noWrap/>
            <w:hideMark/>
          </w:tcPr>
          <w:p w14:paraId="3D5D3F6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FF0000"/>
                <w:lang w:val="en-US" w:eastAsia="nl-NL"/>
              </w:rPr>
              <w:t>ND</w:t>
            </w:r>
          </w:p>
        </w:tc>
        <w:tc>
          <w:tcPr>
            <w:tcW w:w="1213" w:type="dxa"/>
            <w:noWrap/>
            <w:vAlign w:val="bottom"/>
            <w:hideMark/>
          </w:tcPr>
          <w:p w14:paraId="3D5714E9"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701" w:type="dxa"/>
            <w:vAlign w:val="center"/>
          </w:tcPr>
          <w:p w14:paraId="50CA0017"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color w:val="FF0000"/>
                <w:lang w:val="en-US"/>
              </w:rPr>
              <w:t>0.5</w:t>
            </w:r>
          </w:p>
        </w:tc>
      </w:tr>
      <w:tr w:rsidR="00562840" w:rsidRPr="00D558EF" w14:paraId="075D4527" w14:textId="77777777" w:rsidTr="00F14B8C">
        <w:trPr>
          <w:trHeight w:val="239"/>
        </w:trPr>
        <w:tc>
          <w:tcPr>
            <w:tcW w:w="1415" w:type="dxa"/>
            <w:noWrap/>
            <w:vAlign w:val="center"/>
            <w:hideMark/>
          </w:tcPr>
          <w:p w14:paraId="6E6E6E7A"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HC14</w:t>
            </w:r>
          </w:p>
        </w:tc>
        <w:tc>
          <w:tcPr>
            <w:tcW w:w="1053" w:type="dxa"/>
            <w:noWrap/>
            <w:hideMark/>
          </w:tcPr>
          <w:p w14:paraId="1D912F64"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181.0506</w:t>
            </w:r>
          </w:p>
        </w:tc>
        <w:tc>
          <w:tcPr>
            <w:tcW w:w="1213" w:type="dxa"/>
            <w:noWrap/>
            <w:vAlign w:val="bottom"/>
            <w:hideMark/>
          </w:tcPr>
          <w:p w14:paraId="65D3C68C"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5.8</w:t>
            </w:r>
          </w:p>
        </w:tc>
        <w:tc>
          <w:tcPr>
            <w:tcW w:w="1701" w:type="dxa"/>
            <w:vAlign w:val="center"/>
          </w:tcPr>
          <w:p w14:paraId="0874E40C"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1.0</w:t>
            </w:r>
          </w:p>
        </w:tc>
      </w:tr>
      <w:tr w:rsidR="00562840" w:rsidRPr="00D558EF" w14:paraId="1B7C8089" w14:textId="77777777" w:rsidTr="00F14B8C">
        <w:trPr>
          <w:trHeight w:val="239"/>
        </w:trPr>
        <w:tc>
          <w:tcPr>
            <w:tcW w:w="1415" w:type="dxa"/>
            <w:noWrap/>
            <w:vAlign w:val="center"/>
            <w:hideMark/>
          </w:tcPr>
          <w:p w14:paraId="2032A3C4"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HC15</w:t>
            </w:r>
          </w:p>
        </w:tc>
        <w:tc>
          <w:tcPr>
            <w:tcW w:w="1053" w:type="dxa"/>
            <w:noWrap/>
            <w:hideMark/>
          </w:tcPr>
          <w:p w14:paraId="51C14B54" w14:textId="77777777" w:rsidR="00562840" w:rsidRPr="00D558EF" w:rsidRDefault="00562840" w:rsidP="008A5FF9">
            <w:pPr>
              <w:jc w:val="center"/>
              <w:rPr>
                <w:rFonts w:ascii="Times New Roman" w:eastAsia="Times New Roman" w:hAnsi="Times New Roman" w:cs="Times New Roman"/>
                <w:color w:val="FF0000"/>
                <w:lang w:val="en-US" w:eastAsia="nl-NL"/>
              </w:rPr>
            </w:pPr>
            <w:r w:rsidRPr="00D558EF">
              <w:rPr>
                <w:rFonts w:ascii="Times New Roman" w:eastAsia="Times New Roman" w:hAnsi="Times New Roman" w:cs="Times New Roman"/>
                <w:color w:val="FF0000"/>
                <w:lang w:val="en-US" w:eastAsia="nl-NL"/>
              </w:rPr>
              <w:t>ND</w:t>
            </w:r>
          </w:p>
        </w:tc>
        <w:tc>
          <w:tcPr>
            <w:tcW w:w="1213" w:type="dxa"/>
            <w:noWrap/>
            <w:vAlign w:val="bottom"/>
            <w:hideMark/>
          </w:tcPr>
          <w:p w14:paraId="7F73A709"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701" w:type="dxa"/>
            <w:vAlign w:val="center"/>
          </w:tcPr>
          <w:p w14:paraId="12DBF617" w14:textId="77777777" w:rsidR="00562840" w:rsidRPr="00D558EF" w:rsidRDefault="00562840" w:rsidP="008A5FF9">
            <w:pPr>
              <w:jc w:val="center"/>
              <w:rPr>
                <w:rFonts w:ascii="Times New Roman" w:eastAsia="Times New Roman" w:hAnsi="Times New Roman" w:cs="Times New Roman"/>
                <w:color w:val="FF0000"/>
                <w:lang w:val="en-US" w:eastAsia="nl-NL"/>
              </w:rPr>
            </w:pPr>
            <w:r w:rsidRPr="00D558EF">
              <w:rPr>
                <w:rFonts w:ascii="Times New Roman" w:hAnsi="Times New Roman" w:cs="Times New Roman"/>
                <w:color w:val="FF0000"/>
                <w:lang w:val="en-US"/>
              </w:rPr>
              <w:t>0.2</w:t>
            </w:r>
          </w:p>
        </w:tc>
      </w:tr>
      <w:tr w:rsidR="00562840" w:rsidRPr="00D558EF" w14:paraId="7EA4ED4F" w14:textId="77777777" w:rsidTr="00F14B8C">
        <w:trPr>
          <w:trHeight w:val="239"/>
        </w:trPr>
        <w:tc>
          <w:tcPr>
            <w:tcW w:w="1415" w:type="dxa"/>
            <w:noWrap/>
            <w:vAlign w:val="center"/>
            <w:hideMark/>
          </w:tcPr>
          <w:p w14:paraId="125BD9BF"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HC16</w:t>
            </w:r>
          </w:p>
        </w:tc>
        <w:tc>
          <w:tcPr>
            <w:tcW w:w="1053" w:type="dxa"/>
            <w:noWrap/>
          </w:tcPr>
          <w:p w14:paraId="68BD1CEC" w14:textId="77777777" w:rsidR="00562840" w:rsidRPr="00D558EF" w:rsidRDefault="00562840" w:rsidP="008A5FF9">
            <w:pPr>
              <w:jc w:val="center"/>
              <w:rPr>
                <w:rFonts w:ascii="Times New Roman" w:eastAsia="Times New Roman" w:hAnsi="Times New Roman" w:cs="Times New Roman"/>
                <w:color w:val="FF0000"/>
                <w:lang w:val="en-US" w:eastAsia="nl-NL"/>
              </w:rPr>
            </w:pPr>
            <w:r w:rsidRPr="00D558EF">
              <w:rPr>
                <w:rFonts w:ascii="Times New Roman" w:eastAsia="Times New Roman" w:hAnsi="Times New Roman" w:cs="Times New Roman"/>
                <w:color w:val="FF0000"/>
                <w:lang w:val="en-US" w:eastAsia="nl-NL"/>
              </w:rPr>
              <w:t>ND</w:t>
            </w:r>
          </w:p>
        </w:tc>
        <w:tc>
          <w:tcPr>
            <w:tcW w:w="1213" w:type="dxa"/>
            <w:noWrap/>
            <w:vAlign w:val="bottom"/>
            <w:hideMark/>
          </w:tcPr>
          <w:p w14:paraId="3A0B6DD7"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701" w:type="dxa"/>
            <w:vAlign w:val="center"/>
          </w:tcPr>
          <w:p w14:paraId="63819E5B" w14:textId="77777777" w:rsidR="00562840" w:rsidRPr="00D558EF" w:rsidRDefault="00562840" w:rsidP="008A5FF9">
            <w:pPr>
              <w:jc w:val="center"/>
              <w:rPr>
                <w:rFonts w:ascii="Times New Roman" w:eastAsia="Times New Roman" w:hAnsi="Times New Roman" w:cs="Times New Roman"/>
                <w:color w:val="FF0000"/>
                <w:lang w:val="en-US" w:eastAsia="nl-NL"/>
              </w:rPr>
            </w:pPr>
            <w:r w:rsidRPr="00D558EF">
              <w:rPr>
                <w:rFonts w:ascii="Times New Roman" w:hAnsi="Times New Roman" w:cs="Times New Roman"/>
                <w:color w:val="FF0000"/>
                <w:lang w:val="en-US"/>
              </w:rPr>
              <w:t>3.5</w:t>
            </w:r>
          </w:p>
        </w:tc>
      </w:tr>
      <w:tr w:rsidR="00562840" w:rsidRPr="00D558EF" w14:paraId="23C99022" w14:textId="77777777" w:rsidTr="00F14B8C">
        <w:trPr>
          <w:trHeight w:val="239"/>
        </w:trPr>
        <w:tc>
          <w:tcPr>
            <w:tcW w:w="1415" w:type="dxa"/>
            <w:noWrap/>
            <w:vAlign w:val="center"/>
            <w:hideMark/>
          </w:tcPr>
          <w:p w14:paraId="1830F14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HC17</w:t>
            </w:r>
          </w:p>
        </w:tc>
        <w:tc>
          <w:tcPr>
            <w:tcW w:w="1053" w:type="dxa"/>
            <w:noWrap/>
            <w:hideMark/>
          </w:tcPr>
          <w:p w14:paraId="28A40057"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181.508</w:t>
            </w:r>
          </w:p>
        </w:tc>
        <w:tc>
          <w:tcPr>
            <w:tcW w:w="1213" w:type="dxa"/>
            <w:noWrap/>
            <w:vAlign w:val="bottom"/>
            <w:hideMark/>
          </w:tcPr>
          <w:p w14:paraId="36ADC626"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6.9</w:t>
            </w:r>
          </w:p>
        </w:tc>
        <w:tc>
          <w:tcPr>
            <w:tcW w:w="1701" w:type="dxa"/>
            <w:vAlign w:val="center"/>
          </w:tcPr>
          <w:p w14:paraId="439770A7"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1.4</w:t>
            </w:r>
          </w:p>
        </w:tc>
      </w:tr>
      <w:tr w:rsidR="00562840" w:rsidRPr="00D558EF" w14:paraId="5575C6B2" w14:textId="77777777" w:rsidTr="00F14B8C">
        <w:trPr>
          <w:trHeight w:val="239"/>
        </w:trPr>
        <w:tc>
          <w:tcPr>
            <w:tcW w:w="1415" w:type="dxa"/>
            <w:noWrap/>
            <w:vAlign w:val="center"/>
            <w:hideMark/>
          </w:tcPr>
          <w:p w14:paraId="06AB3D8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HC18</w:t>
            </w:r>
          </w:p>
        </w:tc>
        <w:tc>
          <w:tcPr>
            <w:tcW w:w="1053" w:type="dxa"/>
            <w:noWrap/>
            <w:hideMark/>
          </w:tcPr>
          <w:p w14:paraId="7264EB7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FF0000"/>
                <w:lang w:val="en-US" w:eastAsia="nl-NL"/>
              </w:rPr>
              <w:t>ND</w:t>
            </w:r>
          </w:p>
        </w:tc>
        <w:tc>
          <w:tcPr>
            <w:tcW w:w="1213" w:type="dxa"/>
            <w:noWrap/>
            <w:vAlign w:val="bottom"/>
            <w:hideMark/>
          </w:tcPr>
          <w:p w14:paraId="24AB0D21" w14:textId="77777777" w:rsidR="00562840" w:rsidRPr="00D558EF" w:rsidRDefault="00562840" w:rsidP="008A5FF9">
            <w:pPr>
              <w:jc w:val="center"/>
              <w:rPr>
                <w:rFonts w:ascii="Times New Roman" w:eastAsia="Times New Roman" w:hAnsi="Times New Roman" w:cs="Times New Roman"/>
                <w:color w:val="000000"/>
                <w:lang w:val="en-US" w:eastAsia="nl-NL"/>
              </w:rPr>
            </w:pPr>
          </w:p>
        </w:tc>
        <w:tc>
          <w:tcPr>
            <w:tcW w:w="1701" w:type="dxa"/>
            <w:vAlign w:val="center"/>
          </w:tcPr>
          <w:p w14:paraId="5123620F"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color w:val="FF0000"/>
                <w:lang w:val="en-US"/>
              </w:rPr>
              <w:t>0.5</w:t>
            </w:r>
          </w:p>
        </w:tc>
      </w:tr>
      <w:tr w:rsidR="00562840" w:rsidRPr="00D558EF" w14:paraId="50BEF948" w14:textId="77777777" w:rsidTr="00F14B8C">
        <w:trPr>
          <w:trHeight w:val="239"/>
        </w:trPr>
        <w:tc>
          <w:tcPr>
            <w:tcW w:w="1415" w:type="dxa"/>
            <w:noWrap/>
            <w:vAlign w:val="center"/>
            <w:hideMark/>
          </w:tcPr>
          <w:p w14:paraId="22546E10"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HC19</w:t>
            </w:r>
          </w:p>
        </w:tc>
        <w:tc>
          <w:tcPr>
            <w:tcW w:w="1053" w:type="dxa"/>
            <w:noWrap/>
            <w:hideMark/>
          </w:tcPr>
          <w:p w14:paraId="1C0F15A9"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181.0507</w:t>
            </w:r>
          </w:p>
        </w:tc>
        <w:tc>
          <w:tcPr>
            <w:tcW w:w="1213" w:type="dxa"/>
            <w:noWrap/>
            <w:vAlign w:val="bottom"/>
            <w:hideMark/>
          </w:tcPr>
          <w:p w14:paraId="09BEB091"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5.1</w:t>
            </w:r>
          </w:p>
        </w:tc>
        <w:tc>
          <w:tcPr>
            <w:tcW w:w="1701" w:type="dxa"/>
            <w:vAlign w:val="center"/>
          </w:tcPr>
          <w:p w14:paraId="738858AE"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4.5</w:t>
            </w:r>
          </w:p>
        </w:tc>
      </w:tr>
      <w:tr w:rsidR="00562840" w:rsidRPr="00D558EF" w14:paraId="2C9CF626" w14:textId="77777777" w:rsidTr="00F14B8C">
        <w:trPr>
          <w:trHeight w:val="239"/>
        </w:trPr>
        <w:tc>
          <w:tcPr>
            <w:tcW w:w="1415" w:type="dxa"/>
            <w:noWrap/>
            <w:vAlign w:val="center"/>
            <w:hideMark/>
          </w:tcPr>
          <w:p w14:paraId="496E128D"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HC20</w:t>
            </w:r>
          </w:p>
        </w:tc>
        <w:tc>
          <w:tcPr>
            <w:tcW w:w="1053" w:type="dxa"/>
            <w:noWrap/>
            <w:hideMark/>
          </w:tcPr>
          <w:p w14:paraId="1ECA8B6F"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181.0509</w:t>
            </w:r>
          </w:p>
        </w:tc>
        <w:tc>
          <w:tcPr>
            <w:tcW w:w="1213" w:type="dxa"/>
            <w:noWrap/>
            <w:vAlign w:val="bottom"/>
            <w:hideMark/>
          </w:tcPr>
          <w:p w14:paraId="5B53DD7E"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eastAsia="Times New Roman" w:hAnsi="Times New Roman" w:cs="Times New Roman"/>
                <w:color w:val="000000"/>
                <w:lang w:val="en-US" w:eastAsia="nl-NL"/>
              </w:rPr>
              <w:t>7.3</w:t>
            </w:r>
          </w:p>
        </w:tc>
        <w:tc>
          <w:tcPr>
            <w:tcW w:w="1701" w:type="dxa"/>
            <w:vAlign w:val="center"/>
          </w:tcPr>
          <w:p w14:paraId="3B64FF25" w14:textId="77777777" w:rsidR="00562840" w:rsidRPr="00D558EF" w:rsidRDefault="00562840" w:rsidP="008A5FF9">
            <w:pPr>
              <w:jc w:val="center"/>
              <w:rPr>
                <w:rFonts w:ascii="Times New Roman" w:eastAsia="Times New Roman" w:hAnsi="Times New Roman" w:cs="Times New Roman"/>
                <w:color w:val="000000"/>
                <w:lang w:val="en-US" w:eastAsia="nl-NL"/>
              </w:rPr>
            </w:pPr>
            <w:r w:rsidRPr="00D558EF">
              <w:rPr>
                <w:rFonts w:ascii="Times New Roman" w:hAnsi="Times New Roman" w:cs="Times New Roman"/>
                <w:lang w:val="en-US"/>
              </w:rPr>
              <w:t>123.5</w:t>
            </w:r>
          </w:p>
        </w:tc>
      </w:tr>
    </w:tbl>
    <w:p w14:paraId="1C9BE321" w14:textId="77777777" w:rsidR="00562840" w:rsidRPr="00D558EF" w:rsidRDefault="00562840" w:rsidP="008A5FF9">
      <w:pPr>
        <w:rPr>
          <w:rFonts w:ascii="Times New Roman" w:hAnsi="Times New Roman" w:cs="Times New Roman"/>
          <w:b/>
        </w:rPr>
      </w:pPr>
      <w:r w:rsidRPr="00D558EF">
        <w:rPr>
          <w:rFonts w:ascii="Times New Roman" w:hAnsi="Times New Roman" w:cs="Times New Roman"/>
          <w:b/>
        </w:rPr>
        <w:br w:type="page"/>
      </w:r>
    </w:p>
    <w:p w14:paraId="23651BDE" w14:textId="64478206" w:rsidR="00562840" w:rsidRPr="00D558EF" w:rsidRDefault="00562840" w:rsidP="008A5FF9">
      <w:pPr>
        <w:spacing w:line="480" w:lineRule="auto"/>
        <w:jc w:val="both"/>
        <w:rPr>
          <w:rFonts w:ascii="Times New Roman" w:hAnsi="Times New Roman"/>
          <w:b/>
        </w:rPr>
      </w:pPr>
      <w:r w:rsidRPr="00D558EF">
        <w:rPr>
          <w:rFonts w:ascii="Times New Roman" w:hAnsi="Times New Roman"/>
          <w:b/>
        </w:rPr>
        <w:lastRenderedPageBreak/>
        <w:t xml:space="preserve">Table </w:t>
      </w:r>
      <w:r w:rsidR="004C5432">
        <w:rPr>
          <w:rFonts w:ascii="Times New Roman" w:hAnsi="Times New Roman"/>
          <w:b/>
        </w:rPr>
        <w:t>S</w:t>
      </w:r>
      <w:r w:rsidRPr="00D558EF">
        <w:rPr>
          <w:rFonts w:ascii="Times New Roman" w:hAnsi="Times New Roman"/>
          <w:b/>
        </w:rPr>
        <w:t>3</w:t>
      </w:r>
      <w:r w:rsidR="004B0163">
        <w:rPr>
          <w:rFonts w:ascii="Times New Roman" w:hAnsi="Times New Roman"/>
          <w:b/>
        </w:rPr>
        <w:t>.</w:t>
      </w:r>
      <w:bookmarkStart w:id="18" w:name="_GoBack"/>
      <w:bookmarkEnd w:id="18"/>
      <w:r w:rsidRPr="00D558EF">
        <w:rPr>
          <w:rFonts w:ascii="Times New Roman" w:hAnsi="Times New Roman"/>
          <w:b/>
        </w:rPr>
        <w:t xml:space="preserve"> </w:t>
      </w:r>
      <w:bookmarkStart w:id="19" w:name="_Hlk51322496"/>
      <w:r w:rsidRPr="00D558EF">
        <w:rPr>
          <w:rFonts w:ascii="Times New Roman" w:hAnsi="Times New Roman"/>
          <w:b/>
        </w:rPr>
        <w:t>Plasmids and primers used in this study</w:t>
      </w:r>
      <w:bookmarkEnd w:id="19"/>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126"/>
        <w:gridCol w:w="2552"/>
        <w:gridCol w:w="3827"/>
      </w:tblGrid>
      <w:tr w:rsidR="00562840" w:rsidRPr="00D558EF" w14:paraId="1DD505D0" w14:textId="77777777" w:rsidTr="003C3565">
        <w:trPr>
          <w:trHeight w:val="110"/>
        </w:trPr>
        <w:tc>
          <w:tcPr>
            <w:tcW w:w="1271" w:type="dxa"/>
            <w:shd w:val="clear" w:color="auto" w:fill="auto"/>
          </w:tcPr>
          <w:p w14:paraId="78EAD3EF" w14:textId="77777777" w:rsidR="00562840" w:rsidRPr="00D558EF" w:rsidRDefault="00562840" w:rsidP="008A5FF9">
            <w:pPr>
              <w:autoSpaceDE w:val="0"/>
              <w:autoSpaceDN w:val="0"/>
              <w:adjustRightInd w:val="0"/>
              <w:spacing w:after="0" w:line="240" w:lineRule="auto"/>
              <w:jc w:val="both"/>
              <w:rPr>
                <w:rFonts w:ascii="Times New Roman" w:hAnsi="Times New Roman"/>
                <w:b/>
                <w:color w:val="000000"/>
              </w:rPr>
            </w:pPr>
            <w:r w:rsidRPr="00D558EF">
              <w:rPr>
                <w:rFonts w:ascii="Times New Roman" w:hAnsi="Times New Roman"/>
                <w:b/>
                <w:color w:val="000000"/>
              </w:rPr>
              <w:t>Plasmid</w:t>
            </w:r>
          </w:p>
        </w:tc>
        <w:tc>
          <w:tcPr>
            <w:tcW w:w="2126" w:type="dxa"/>
            <w:shd w:val="clear" w:color="auto" w:fill="auto"/>
          </w:tcPr>
          <w:p w14:paraId="63D1722E" w14:textId="77777777" w:rsidR="00562840" w:rsidRPr="00D558EF" w:rsidRDefault="00562840" w:rsidP="008A5FF9">
            <w:pPr>
              <w:autoSpaceDE w:val="0"/>
              <w:autoSpaceDN w:val="0"/>
              <w:adjustRightInd w:val="0"/>
              <w:spacing w:after="0" w:line="240" w:lineRule="auto"/>
              <w:jc w:val="both"/>
              <w:rPr>
                <w:rFonts w:ascii="Times New Roman" w:hAnsi="Times New Roman"/>
                <w:b/>
                <w:color w:val="000000"/>
              </w:rPr>
            </w:pPr>
            <w:r w:rsidRPr="00D558EF">
              <w:rPr>
                <w:rFonts w:ascii="Times New Roman" w:hAnsi="Times New Roman"/>
                <w:b/>
                <w:color w:val="000000"/>
              </w:rPr>
              <w:t>Description</w:t>
            </w:r>
          </w:p>
        </w:tc>
        <w:tc>
          <w:tcPr>
            <w:tcW w:w="2552" w:type="dxa"/>
            <w:shd w:val="clear" w:color="auto" w:fill="auto"/>
          </w:tcPr>
          <w:p w14:paraId="75164060" w14:textId="77777777" w:rsidR="00562840" w:rsidRPr="00D558EF" w:rsidRDefault="00562840" w:rsidP="008A5FF9">
            <w:pPr>
              <w:autoSpaceDE w:val="0"/>
              <w:autoSpaceDN w:val="0"/>
              <w:adjustRightInd w:val="0"/>
              <w:spacing w:after="0" w:line="240" w:lineRule="auto"/>
              <w:jc w:val="both"/>
              <w:rPr>
                <w:rFonts w:ascii="Times New Roman" w:hAnsi="Times New Roman"/>
                <w:b/>
                <w:color w:val="000000"/>
              </w:rPr>
            </w:pPr>
          </w:p>
        </w:tc>
        <w:tc>
          <w:tcPr>
            <w:tcW w:w="3827" w:type="dxa"/>
            <w:shd w:val="clear" w:color="auto" w:fill="auto"/>
          </w:tcPr>
          <w:p w14:paraId="71B091C4" w14:textId="77777777" w:rsidR="00562840" w:rsidRPr="00D558EF" w:rsidRDefault="00562840" w:rsidP="008A5FF9">
            <w:pPr>
              <w:autoSpaceDE w:val="0"/>
              <w:autoSpaceDN w:val="0"/>
              <w:adjustRightInd w:val="0"/>
              <w:spacing w:after="0" w:line="240" w:lineRule="auto"/>
              <w:jc w:val="both"/>
              <w:rPr>
                <w:rFonts w:ascii="Times New Roman" w:hAnsi="Times New Roman"/>
                <w:b/>
                <w:color w:val="000000"/>
              </w:rPr>
            </w:pPr>
            <w:r w:rsidRPr="00D558EF">
              <w:rPr>
                <w:rFonts w:ascii="Times New Roman" w:hAnsi="Times New Roman"/>
                <w:b/>
                <w:color w:val="000000"/>
              </w:rPr>
              <w:t>Reference</w:t>
            </w:r>
          </w:p>
        </w:tc>
      </w:tr>
      <w:tr w:rsidR="00562840" w:rsidRPr="00D558EF" w14:paraId="6AE188C2" w14:textId="77777777" w:rsidTr="003C3565">
        <w:trPr>
          <w:trHeight w:val="110"/>
        </w:trPr>
        <w:tc>
          <w:tcPr>
            <w:tcW w:w="1271" w:type="dxa"/>
            <w:shd w:val="clear" w:color="auto" w:fill="auto"/>
          </w:tcPr>
          <w:p w14:paraId="104CCEE9"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pET15b </w:t>
            </w:r>
          </w:p>
        </w:tc>
        <w:tc>
          <w:tcPr>
            <w:tcW w:w="2126" w:type="dxa"/>
            <w:shd w:val="clear" w:color="auto" w:fill="auto"/>
          </w:tcPr>
          <w:p w14:paraId="6DAA8C05"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His-Tag, </w:t>
            </w:r>
            <w:proofErr w:type="spellStart"/>
            <w:r w:rsidRPr="00D558EF">
              <w:rPr>
                <w:rFonts w:ascii="Times New Roman" w:hAnsi="Times New Roman"/>
                <w:color w:val="000000"/>
              </w:rPr>
              <w:t>amp</w:t>
            </w:r>
            <w:r w:rsidRPr="00D558EF">
              <w:rPr>
                <w:rFonts w:ascii="Times New Roman" w:hAnsi="Times New Roman"/>
                <w:color w:val="000000"/>
                <w:vertAlign w:val="superscript"/>
              </w:rPr>
              <w:t>R</w:t>
            </w:r>
            <w:proofErr w:type="spellEnd"/>
          </w:p>
        </w:tc>
        <w:tc>
          <w:tcPr>
            <w:tcW w:w="2552" w:type="dxa"/>
            <w:shd w:val="clear" w:color="auto" w:fill="auto"/>
          </w:tcPr>
          <w:p w14:paraId="42CA91AE"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70438F68"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roofErr w:type="spellStart"/>
            <w:r w:rsidRPr="00D558EF">
              <w:rPr>
                <w:rFonts w:ascii="Times New Roman" w:hAnsi="Times New Roman"/>
                <w:color w:val="000000"/>
              </w:rPr>
              <w:t>Novagen</w:t>
            </w:r>
            <w:proofErr w:type="spellEnd"/>
            <w:r w:rsidRPr="00D558EF">
              <w:rPr>
                <w:rFonts w:ascii="Times New Roman" w:hAnsi="Times New Roman"/>
                <w:color w:val="000000"/>
              </w:rPr>
              <w:t xml:space="preserve"> </w:t>
            </w:r>
          </w:p>
        </w:tc>
      </w:tr>
      <w:tr w:rsidR="00562840" w:rsidRPr="00D558EF" w14:paraId="32225DC9" w14:textId="77777777" w:rsidTr="003C3565">
        <w:trPr>
          <w:trHeight w:val="110"/>
        </w:trPr>
        <w:tc>
          <w:tcPr>
            <w:tcW w:w="1271" w:type="dxa"/>
            <w:shd w:val="clear" w:color="auto" w:fill="auto"/>
          </w:tcPr>
          <w:p w14:paraId="69485D9B"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pET28b </w:t>
            </w:r>
          </w:p>
        </w:tc>
        <w:tc>
          <w:tcPr>
            <w:tcW w:w="2126" w:type="dxa"/>
            <w:shd w:val="clear" w:color="auto" w:fill="auto"/>
          </w:tcPr>
          <w:p w14:paraId="183BE92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His-Tag, </w:t>
            </w:r>
            <w:proofErr w:type="spellStart"/>
            <w:r w:rsidRPr="00D558EF">
              <w:rPr>
                <w:rFonts w:ascii="Times New Roman" w:hAnsi="Times New Roman"/>
                <w:color w:val="000000"/>
              </w:rPr>
              <w:t>kan</w:t>
            </w:r>
            <w:r w:rsidRPr="00D558EF">
              <w:rPr>
                <w:rFonts w:ascii="Times New Roman" w:hAnsi="Times New Roman"/>
                <w:color w:val="000000"/>
                <w:vertAlign w:val="superscript"/>
              </w:rPr>
              <w:t>R</w:t>
            </w:r>
            <w:proofErr w:type="spellEnd"/>
          </w:p>
        </w:tc>
        <w:tc>
          <w:tcPr>
            <w:tcW w:w="2552" w:type="dxa"/>
            <w:shd w:val="clear" w:color="auto" w:fill="auto"/>
          </w:tcPr>
          <w:p w14:paraId="4D6BB7C9"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38766C37"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roofErr w:type="spellStart"/>
            <w:r w:rsidRPr="00D558EF">
              <w:rPr>
                <w:rFonts w:ascii="Times New Roman" w:hAnsi="Times New Roman"/>
                <w:color w:val="000000"/>
              </w:rPr>
              <w:t>Novagen</w:t>
            </w:r>
            <w:proofErr w:type="spellEnd"/>
            <w:r w:rsidRPr="00D558EF">
              <w:rPr>
                <w:rFonts w:ascii="Times New Roman" w:hAnsi="Times New Roman"/>
                <w:color w:val="000000"/>
              </w:rPr>
              <w:t xml:space="preserve"> </w:t>
            </w:r>
          </w:p>
        </w:tc>
      </w:tr>
      <w:tr w:rsidR="00562840" w:rsidRPr="00D558EF" w14:paraId="411E3CA1" w14:textId="77777777" w:rsidTr="003C3565">
        <w:trPr>
          <w:trHeight w:val="110"/>
        </w:trPr>
        <w:tc>
          <w:tcPr>
            <w:tcW w:w="1271" w:type="dxa"/>
            <w:shd w:val="clear" w:color="auto" w:fill="auto"/>
          </w:tcPr>
          <w:p w14:paraId="6B74BFC2"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pSK023 </w:t>
            </w:r>
          </w:p>
        </w:tc>
        <w:tc>
          <w:tcPr>
            <w:tcW w:w="2126" w:type="dxa"/>
            <w:shd w:val="clear" w:color="auto" w:fill="auto"/>
          </w:tcPr>
          <w:p w14:paraId="78ED6A36"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pET15b-EDU36436 </w:t>
            </w:r>
          </w:p>
        </w:tc>
        <w:tc>
          <w:tcPr>
            <w:tcW w:w="2552" w:type="dxa"/>
            <w:shd w:val="clear" w:color="auto" w:fill="auto"/>
          </w:tcPr>
          <w:p w14:paraId="471099D2"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62E9DF09"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53D959C9" w14:textId="77777777" w:rsidTr="003C3565">
        <w:trPr>
          <w:trHeight w:val="110"/>
        </w:trPr>
        <w:tc>
          <w:tcPr>
            <w:tcW w:w="1271" w:type="dxa"/>
            <w:shd w:val="clear" w:color="auto" w:fill="auto"/>
          </w:tcPr>
          <w:p w14:paraId="4008B698"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pSK024 </w:t>
            </w:r>
          </w:p>
        </w:tc>
        <w:tc>
          <w:tcPr>
            <w:tcW w:w="2126" w:type="dxa"/>
            <w:shd w:val="clear" w:color="auto" w:fill="auto"/>
          </w:tcPr>
          <w:p w14:paraId="2951B159"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 EDU36793 </w:t>
            </w:r>
          </w:p>
        </w:tc>
        <w:tc>
          <w:tcPr>
            <w:tcW w:w="2552" w:type="dxa"/>
            <w:shd w:val="clear" w:color="auto" w:fill="auto"/>
          </w:tcPr>
          <w:p w14:paraId="3E0D6BCA"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23ECF0A9"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36774FDB" w14:textId="77777777" w:rsidTr="003C3565">
        <w:trPr>
          <w:trHeight w:val="110"/>
        </w:trPr>
        <w:tc>
          <w:tcPr>
            <w:tcW w:w="1271" w:type="dxa"/>
            <w:shd w:val="clear" w:color="auto" w:fill="auto"/>
          </w:tcPr>
          <w:p w14:paraId="54565E6B"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pSK025 </w:t>
            </w:r>
          </w:p>
        </w:tc>
        <w:tc>
          <w:tcPr>
            <w:tcW w:w="2126" w:type="dxa"/>
            <w:shd w:val="clear" w:color="auto" w:fill="auto"/>
          </w:tcPr>
          <w:p w14:paraId="1071060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pET15b-EDU36848 </w:t>
            </w:r>
          </w:p>
        </w:tc>
        <w:tc>
          <w:tcPr>
            <w:tcW w:w="2552" w:type="dxa"/>
            <w:shd w:val="clear" w:color="auto" w:fill="auto"/>
          </w:tcPr>
          <w:p w14:paraId="5B008472"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3DE5DDB5"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48B07E2A" w14:textId="77777777" w:rsidTr="003C3565">
        <w:trPr>
          <w:trHeight w:val="110"/>
        </w:trPr>
        <w:tc>
          <w:tcPr>
            <w:tcW w:w="1271" w:type="dxa"/>
            <w:shd w:val="clear" w:color="auto" w:fill="auto"/>
          </w:tcPr>
          <w:p w14:paraId="1A3F5C01"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pSK026 </w:t>
            </w:r>
          </w:p>
        </w:tc>
        <w:tc>
          <w:tcPr>
            <w:tcW w:w="2126" w:type="dxa"/>
            <w:shd w:val="clear" w:color="auto" w:fill="auto"/>
          </w:tcPr>
          <w:p w14:paraId="0BB944DE"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pET15b-EDU37030 </w:t>
            </w:r>
          </w:p>
        </w:tc>
        <w:tc>
          <w:tcPr>
            <w:tcW w:w="2552" w:type="dxa"/>
            <w:shd w:val="clear" w:color="auto" w:fill="auto"/>
          </w:tcPr>
          <w:p w14:paraId="5D93BC75"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07B1BD1C"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34846D45" w14:textId="77777777" w:rsidTr="003C3565">
        <w:trPr>
          <w:trHeight w:val="110"/>
        </w:trPr>
        <w:tc>
          <w:tcPr>
            <w:tcW w:w="1271" w:type="dxa"/>
            <w:shd w:val="clear" w:color="auto" w:fill="auto"/>
          </w:tcPr>
          <w:p w14:paraId="35E4E46E"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pSK027 </w:t>
            </w:r>
          </w:p>
        </w:tc>
        <w:tc>
          <w:tcPr>
            <w:tcW w:w="2126" w:type="dxa"/>
            <w:shd w:val="clear" w:color="auto" w:fill="auto"/>
          </w:tcPr>
          <w:p w14:paraId="291C1B4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pET28b-EDU37032 </w:t>
            </w:r>
          </w:p>
        </w:tc>
        <w:tc>
          <w:tcPr>
            <w:tcW w:w="2552" w:type="dxa"/>
            <w:shd w:val="clear" w:color="auto" w:fill="auto"/>
          </w:tcPr>
          <w:p w14:paraId="364EC83C"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0764790C"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70E4E192" w14:textId="77777777" w:rsidTr="003C3565">
        <w:trPr>
          <w:trHeight w:val="110"/>
        </w:trPr>
        <w:tc>
          <w:tcPr>
            <w:tcW w:w="1271" w:type="dxa"/>
            <w:shd w:val="clear" w:color="auto" w:fill="auto"/>
          </w:tcPr>
          <w:p w14:paraId="5760B47A"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pSK028 </w:t>
            </w:r>
          </w:p>
        </w:tc>
        <w:tc>
          <w:tcPr>
            <w:tcW w:w="2126" w:type="dxa"/>
            <w:shd w:val="clear" w:color="auto" w:fill="auto"/>
          </w:tcPr>
          <w:p w14:paraId="33F87FF1"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pET15b-EDU37374 </w:t>
            </w:r>
          </w:p>
        </w:tc>
        <w:tc>
          <w:tcPr>
            <w:tcW w:w="2552" w:type="dxa"/>
            <w:shd w:val="clear" w:color="auto" w:fill="auto"/>
          </w:tcPr>
          <w:p w14:paraId="5F510F4D"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43C4D32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03AC3AFE" w14:textId="77777777" w:rsidTr="003C3565">
        <w:trPr>
          <w:trHeight w:val="110"/>
        </w:trPr>
        <w:tc>
          <w:tcPr>
            <w:tcW w:w="1271" w:type="dxa"/>
            <w:shd w:val="clear" w:color="auto" w:fill="auto"/>
          </w:tcPr>
          <w:p w14:paraId="17AE818C"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pSK029 </w:t>
            </w:r>
          </w:p>
        </w:tc>
        <w:tc>
          <w:tcPr>
            <w:tcW w:w="2126" w:type="dxa"/>
            <w:shd w:val="clear" w:color="auto" w:fill="auto"/>
          </w:tcPr>
          <w:p w14:paraId="1CAC93BB"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pET15b-EDU38761 </w:t>
            </w:r>
          </w:p>
        </w:tc>
        <w:tc>
          <w:tcPr>
            <w:tcW w:w="2552" w:type="dxa"/>
            <w:shd w:val="clear" w:color="auto" w:fill="auto"/>
          </w:tcPr>
          <w:p w14:paraId="23AC256E"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1E24C527"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11614B29" w14:textId="77777777" w:rsidTr="003C3565">
        <w:trPr>
          <w:trHeight w:val="110"/>
        </w:trPr>
        <w:tc>
          <w:tcPr>
            <w:tcW w:w="1271" w:type="dxa"/>
            <w:shd w:val="clear" w:color="auto" w:fill="auto"/>
          </w:tcPr>
          <w:p w14:paraId="015FE33E" w14:textId="77777777" w:rsidR="00562840" w:rsidRPr="00D558EF" w:rsidRDefault="00562840" w:rsidP="008A5FF9">
            <w:pPr>
              <w:autoSpaceDE w:val="0"/>
              <w:autoSpaceDN w:val="0"/>
              <w:adjustRightInd w:val="0"/>
              <w:spacing w:after="0" w:line="240" w:lineRule="auto"/>
              <w:jc w:val="both"/>
              <w:rPr>
                <w:rFonts w:ascii="Times New Roman" w:hAnsi="Times New Roman"/>
                <w:bCs/>
                <w:color w:val="000000"/>
              </w:rPr>
            </w:pPr>
            <w:r w:rsidRPr="00D558EF">
              <w:rPr>
                <w:rFonts w:ascii="Times New Roman" w:hAnsi="Times New Roman"/>
                <w:bCs/>
                <w:color w:val="000000"/>
              </w:rPr>
              <w:t xml:space="preserve">pSK030 </w:t>
            </w:r>
          </w:p>
        </w:tc>
        <w:tc>
          <w:tcPr>
            <w:tcW w:w="2126" w:type="dxa"/>
            <w:shd w:val="clear" w:color="auto" w:fill="auto"/>
          </w:tcPr>
          <w:p w14:paraId="569D612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pET15b-EDU38870 </w:t>
            </w:r>
          </w:p>
        </w:tc>
        <w:tc>
          <w:tcPr>
            <w:tcW w:w="2552" w:type="dxa"/>
            <w:shd w:val="clear" w:color="auto" w:fill="auto"/>
          </w:tcPr>
          <w:p w14:paraId="6EA494F1"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3AF2D850"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0E6C938B" w14:textId="77777777" w:rsidTr="003C3565">
        <w:trPr>
          <w:trHeight w:val="110"/>
        </w:trPr>
        <w:tc>
          <w:tcPr>
            <w:tcW w:w="1271" w:type="dxa"/>
            <w:shd w:val="clear" w:color="auto" w:fill="auto"/>
          </w:tcPr>
          <w:p w14:paraId="5C8D0C0E"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bCs/>
                <w:color w:val="000000"/>
              </w:rPr>
              <w:t xml:space="preserve">pSK031 </w:t>
            </w:r>
          </w:p>
        </w:tc>
        <w:tc>
          <w:tcPr>
            <w:tcW w:w="2126" w:type="dxa"/>
            <w:shd w:val="clear" w:color="auto" w:fill="auto"/>
          </w:tcPr>
          <w:p w14:paraId="2A145CB7"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pET15b-EDU39385 </w:t>
            </w:r>
          </w:p>
        </w:tc>
        <w:tc>
          <w:tcPr>
            <w:tcW w:w="2552" w:type="dxa"/>
            <w:shd w:val="clear" w:color="auto" w:fill="auto"/>
          </w:tcPr>
          <w:p w14:paraId="6A3593F9"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247A99D7"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 xml:space="preserve">This study </w:t>
            </w:r>
          </w:p>
        </w:tc>
      </w:tr>
      <w:tr w:rsidR="00562840" w:rsidRPr="00D558EF" w14:paraId="0A1F5E0F" w14:textId="77777777" w:rsidTr="003C3565">
        <w:trPr>
          <w:trHeight w:val="110"/>
        </w:trPr>
        <w:tc>
          <w:tcPr>
            <w:tcW w:w="1271" w:type="dxa"/>
            <w:shd w:val="clear" w:color="auto" w:fill="auto"/>
          </w:tcPr>
          <w:p w14:paraId="7664E51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2126" w:type="dxa"/>
            <w:shd w:val="clear" w:color="auto" w:fill="auto"/>
          </w:tcPr>
          <w:p w14:paraId="17B5293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2552" w:type="dxa"/>
            <w:shd w:val="clear" w:color="auto" w:fill="auto"/>
          </w:tcPr>
          <w:p w14:paraId="1BFA69F6"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c>
          <w:tcPr>
            <w:tcW w:w="3827" w:type="dxa"/>
            <w:shd w:val="clear" w:color="auto" w:fill="auto"/>
          </w:tcPr>
          <w:p w14:paraId="70BFD370"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p>
        </w:tc>
      </w:tr>
      <w:tr w:rsidR="00562840" w:rsidRPr="00D558EF" w14:paraId="32477A39" w14:textId="77777777" w:rsidTr="003C3565">
        <w:tblPrEx>
          <w:tblLook w:val="04A0" w:firstRow="1" w:lastRow="0" w:firstColumn="1" w:lastColumn="0" w:noHBand="0" w:noVBand="1"/>
        </w:tblPrEx>
        <w:trPr>
          <w:trHeight w:val="300"/>
        </w:trPr>
        <w:tc>
          <w:tcPr>
            <w:tcW w:w="1271" w:type="dxa"/>
            <w:shd w:val="clear" w:color="auto" w:fill="auto"/>
            <w:noWrap/>
            <w:hideMark/>
          </w:tcPr>
          <w:p w14:paraId="70682E5A" w14:textId="77777777" w:rsidR="00562840" w:rsidRPr="00D558EF" w:rsidRDefault="00562840" w:rsidP="008A5FF9">
            <w:pPr>
              <w:spacing w:after="0" w:line="240" w:lineRule="auto"/>
              <w:jc w:val="both"/>
              <w:rPr>
                <w:rFonts w:ascii="Times New Roman" w:eastAsia="Times New Roman" w:hAnsi="Times New Roman"/>
                <w:b/>
                <w:color w:val="000000"/>
              </w:rPr>
            </w:pPr>
            <w:r w:rsidRPr="00D558EF">
              <w:rPr>
                <w:rFonts w:ascii="Times New Roman" w:eastAsia="Times New Roman" w:hAnsi="Times New Roman"/>
                <w:b/>
                <w:color w:val="000000"/>
              </w:rPr>
              <w:t>Accession</w:t>
            </w:r>
          </w:p>
        </w:tc>
        <w:tc>
          <w:tcPr>
            <w:tcW w:w="2126" w:type="dxa"/>
            <w:shd w:val="clear" w:color="auto" w:fill="auto"/>
            <w:noWrap/>
            <w:hideMark/>
          </w:tcPr>
          <w:p w14:paraId="67C728C8" w14:textId="77777777" w:rsidR="00562840" w:rsidRPr="00D558EF" w:rsidRDefault="00562840" w:rsidP="008A5FF9">
            <w:pPr>
              <w:spacing w:after="0" w:line="240" w:lineRule="auto"/>
              <w:jc w:val="both"/>
              <w:rPr>
                <w:rFonts w:ascii="Times New Roman" w:eastAsia="Times New Roman" w:hAnsi="Times New Roman"/>
                <w:b/>
                <w:color w:val="000000"/>
              </w:rPr>
            </w:pPr>
            <w:r w:rsidRPr="00D558EF">
              <w:rPr>
                <w:rFonts w:ascii="Times New Roman" w:eastAsia="Times New Roman" w:hAnsi="Times New Roman"/>
                <w:b/>
                <w:color w:val="000000"/>
              </w:rPr>
              <w:t>Locus Tag</w:t>
            </w:r>
          </w:p>
        </w:tc>
        <w:tc>
          <w:tcPr>
            <w:tcW w:w="6379" w:type="dxa"/>
            <w:gridSpan w:val="2"/>
            <w:shd w:val="clear" w:color="auto" w:fill="auto"/>
          </w:tcPr>
          <w:p w14:paraId="5E7464AF" w14:textId="77777777" w:rsidR="00562840" w:rsidRPr="00D558EF" w:rsidRDefault="00562840" w:rsidP="008A5FF9">
            <w:pPr>
              <w:spacing w:after="0" w:line="240" w:lineRule="auto"/>
              <w:jc w:val="both"/>
              <w:rPr>
                <w:rFonts w:ascii="Times New Roman" w:eastAsia="Times New Roman" w:hAnsi="Times New Roman"/>
                <w:b/>
                <w:color w:val="000000"/>
              </w:rPr>
            </w:pPr>
            <w:r w:rsidRPr="00D558EF">
              <w:rPr>
                <w:rFonts w:ascii="Times New Roman" w:eastAsia="Times New Roman" w:hAnsi="Times New Roman"/>
                <w:b/>
                <w:color w:val="000000"/>
              </w:rPr>
              <w:t>Primers used for cloning (5’-3’)</w:t>
            </w:r>
          </w:p>
        </w:tc>
      </w:tr>
      <w:tr w:rsidR="00562840" w:rsidRPr="00D558EF" w14:paraId="09B823A8" w14:textId="77777777" w:rsidTr="003C3565">
        <w:tblPrEx>
          <w:tblLook w:val="04A0" w:firstRow="1" w:lastRow="0" w:firstColumn="1" w:lastColumn="0" w:noHBand="0" w:noVBand="1"/>
        </w:tblPrEx>
        <w:trPr>
          <w:trHeight w:val="300"/>
        </w:trPr>
        <w:tc>
          <w:tcPr>
            <w:tcW w:w="1271" w:type="dxa"/>
            <w:shd w:val="clear" w:color="auto" w:fill="auto"/>
            <w:noWrap/>
            <w:hideMark/>
          </w:tcPr>
          <w:p w14:paraId="7B289EB7"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EDU36436</w:t>
            </w:r>
          </w:p>
        </w:tc>
        <w:tc>
          <w:tcPr>
            <w:tcW w:w="2126" w:type="dxa"/>
            <w:shd w:val="clear" w:color="auto" w:fill="auto"/>
            <w:noWrap/>
            <w:hideMark/>
          </w:tcPr>
          <w:p w14:paraId="605DD3A8"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CLOSPO_02604</w:t>
            </w:r>
          </w:p>
        </w:tc>
        <w:tc>
          <w:tcPr>
            <w:tcW w:w="6379" w:type="dxa"/>
            <w:gridSpan w:val="2"/>
            <w:shd w:val="clear" w:color="auto" w:fill="auto"/>
          </w:tcPr>
          <w:p w14:paraId="0A8DB392"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sk173 FW: GCTACG</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AAGTTATCTAAAAAAGCAGTAG </w:t>
            </w:r>
          </w:p>
          <w:p w14:paraId="792E8BDA"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sk174 RV: ATTATT</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CTTTCTAACATTTTATCCACCTC</w:t>
            </w:r>
          </w:p>
        </w:tc>
      </w:tr>
      <w:tr w:rsidR="00562840" w:rsidRPr="00D558EF" w14:paraId="65FF6F39" w14:textId="77777777" w:rsidTr="003C3565">
        <w:tblPrEx>
          <w:tblLook w:val="04A0" w:firstRow="1" w:lastRow="0" w:firstColumn="1" w:lastColumn="0" w:noHBand="0" w:noVBand="1"/>
        </w:tblPrEx>
        <w:trPr>
          <w:trHeight w:val="300"/>
        </w:trPr>
        <w:tc>
          <w:tcPr>
            <w:tcW w:w="1271" w:type="dxa"/>
            <w:shd w:val="clear" w:color="auto" w:fill="auto"/>
            <w:noWrap/>
            <w:hideMark/>
          </w:tcPr>
          <w:p w14:paraId="783CA870"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EDU36793</w:t>
            </w:r>
          </w:p>
        </w:tc>
        <w:tc>
          <w:tcPr>
            <w:tcW w:w="2126" w:type="dxa"/>
            <w:shd w:val="clear" w:color="auto" w:fill="auto"/>
            <w:noWrap/>
            <w:hideMark/>
          </w:tcPr>
          <w:p w14:paraId="4A16CAAC"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CLOSPO_02962</w:t>
            </w:r>
          </w:p>
        </w:tc>
        <w:tc>
          <w:tcPr>
            <w:tcW w:w="6379" w:type="dxa"/>
            <w:gridSpan w:val="2"/>
            <w:shd w:val="clear" w:color="auto" w:fill="auto"/>
          </w:tcPr>
          <w:p w14:paraId="6769F73B"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sk177 FW: GCGCGC</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AAAAATAAATTTTTAGCCTATAAG </w:t>
            </w:r>
          </w:p>
          <w:p w14:paraId="673E8EF6"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sk178 RV: AATAAT</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CCTCTGAAGCCAAGAAATCTG</w:t>
            </w:r>
          </w:p>
        </w:tc>
      </w:tr>
      <w:tr w:rsidR="00562840" w:rsidRPr="00D558EF" w14:paraId="1BCA0299" w14:textId="77777777" w:rsidTr="003C3565">
        <w:tblPrEx>
          <w:tblLook w:val="04A0" w:firstRow="1" w:lastRow="0" w:firstColumn="1" w:lastColumn="0" w:noHBand="0" w:noVBand="1"/>
        </w:tblPrEx>
        <w:trPr>
          <w:trHeight w:val="300"/>
        </w:trPr>
        <w:tc>
          <w:tcPr>
            <w:tcW w:w="1271" w:type="dxa"/>
            <w:shd w:val="clear" w:color="auto" w:fill="auto"/>
            <w:noWrap/>
            <w:hideMark/>
          </w:tcPr>
          <w:p w14:paraId="135AC137"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EDU36848</w:t>
            </w:r>
          </w:p>
        </w:tc>
        <w:tc>
          <w:tcPr>
            <w:tcW w:w="2126" w:type="dxa"/>
            <w:shd w:val="clear" w:color="auto" w:fill="auto"/>
            <w:noWrap/>
            <w:hideMark/>
          </w:tcPr>
          <w:p w14:paraId="1BB316DA"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CLOSPO_03017</w:t>
            </w:r>
          </w:p>
        </w:tc>
        <w:tc>
          <w:tcPr>
            <w:tcW w:w="6379" w:type="dxa"/>
            <w:gridSpan w:val="2"/>
            <w:shd w:val="clear" w:color="auto" w:fill="auto"/>
          </w:tcPr>
          <w:p w14:paraId="408061B1"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sk179 FW: CGCGCG</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AAATATGATTTTGATGAAATC </w:t>
            </w:r>
          </w:p>
          <w:p w14:paraId="18309B7E"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sk180 RV: AATAAT</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GCATTTCATAAAAACCCTAGC</w:t>
            </w:r>
          </w:p>
        </w:tc>
      </w:tr>
      <w:tr w:rsidR="00562840" w:rsidRPr="00D558EF" w14:paraId="482B1D5D" w14:textId="77777777" w:rsidTr="003C3565">
        <w:tblPrEx>
          <w:tblLook w:val="04A0" w:firstRow="1" w:lastRow="0" w:firstColumn="1" w:lastColumn="0" w:noHBand="0" w:noVBand="1"/>
        </w:tblPrEx>
        <w:trPr>
          <w:trHeight w:val="300"/>
        </w:trPr>
        <w:tc>
          <w:tcPr>
            <w:tcW w:w="1271" w:type="dxa"/>
            <w:shd w:val="clear" w:color="auto" w:fill="auto"/>
            <w:noWrap/>
            <w:hideMark/>
          </w:tcPr>
          <w:p w14:paraId="2FD2688C"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EDU37030</w:t>
            </w:r>
          </w:p>
        </w:tc>
        <w:tc>
          <w:tcPr>
            <w:tcW w:w="2126" w:type="dxa"/>
            <w:shd w:val="clear" w:color="auto" w:fill="auto"/>
            <w:noWrap/>
            <w:hideMark/>
          </w:tcPr>
          <w:p w14:paraId="360188D8"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CLOSPO_03199</w:t>
            </w:r>
          </w:p>
        </w:tc>
        <w:tc>
          <w:tcPr>
            <w:tcW w:w="6379" w:type="dxa"/>
            <w:gridSpan w:val="2"/>
            <w:shd w:val="clear" w:color="auto" w:fill="auto"/>
          </w:tcPr>
          <w:p w14:paraId="73EB92F8"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sk181 FW: GGCCGC</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AAATTTTCAAAAAGAATATCTGACAT </w:t>
            </w:r>
          </w:p>
          <w:p w14:paraId="2F721F64"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sk182 RV: ACGTAC</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GGGTAAGTTCTGAAAATAAAGTA</w:t>
            </w:r>
          </w:p>
        </w:tc>
      </w:tr>
      <w:tr w:rsidR="00562840" w:rsidRPr="00D558EF" w14:paraId="30567893" w14:textId="77777777" w:rsidTr="003C3565">
        <w:tblPrEx>
          <w:tblLook w:val="04A0" w:firstRow="1" w:lastRow="0" w:firstColumn="1" w:lastColumn="0" w:noHBand="0" w:noVBand="1"/>
        </w:tblPrEx>
        <w:trPr>
          <w:trHeight w:val="300"/>
        </w:trPr>
        <w:tc>
          <w:tcPr>
            <w:tcW w:w="1271" w:type="dxa"/>
            <w:shd w:val="clear" w:color="auto" w:fill="auto"/>
            <w:noWrap/>
            <w:hideMark/>
          </w:tcPr>
          <w:p w14:paraId="3912510D"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EDU37032</w:t>
            </w:r>
          </w:p>
        </w:tc>
        <w:tc>
          <w:tcPr>
            <w:tcW w:w="2126" w:type="dxa"/>
            <w:shd w:val="clear" w:color="auto" w:fill="auto"/>
            <w:noWrap/>
            <w:hideMark/>
          </w:tcPr>
          <w:p w14:paraId="0EBC3884"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CLOSPO_03201</w:t>
            </w:r>
          </w:p>
        </w:tc>
        <w:tc>
          <w:tcPr>
            <w:tcW w:w="6379" w:type="dxa"/>
            <w:gridSpan w:val="2"/>
            <w:shd w:val="clear" w:color="auto" w:fill="auto"/>
          </w:tcPr>
          <w:p w14:paraId="65D0DCCB"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sk215 FW: CGCGC</w:t>
            </w:r>
            <w:r w:rsidRPr="00D558EF">
              <w:rPr>
                <w:rFonts w:ascii="Times New Roman" w:hAnsi="Times New Roman"/>
                <w:color w:val="000000"/>
                <w:sz w:val="18"/>
                <w:szCs w:val="16"/>
                <w:u w:val="single"/>
              </w:rPr>
              <w:t>GCTAGC</w:t>
            </w:r>
            <w:r w:rsidRPr="00D558EF">
              <w:rPr>
                <w:rFonts w:ascii="Times New Roman" w:hAnsi="Times New Roman"/>
                <w:color w:val="000000"/>
                <w:sz w:val="18"/>
                <w:szCs w:val="16"/>
              </w:rPr>
              <w:t xml:space="preserve">GTGTTATTTAATGACAAATTAAGAC </w:t>
            </w:r>
          </w:p>
          <w:p w14:paraId="18B34478"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sk217 RV: GCGCGC</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 xml:space="preserve">TTTATAATATTTATCTAAAACTTTACCTAATC </w:t>
            </w:r>
          </w:p>
        </w:tc>
      </w:tr>
      <w:tr w:rsidR="00562840" w:rsidRPr="00D558EF" w14:paraId="2322ADEF" w14:textId="77777777" w:rsidTr="003C3565">
        <w:tblPrEx>
          <w:tblLook w:val="04A0" w:firstRow="1" w:lastRow="0" w:firstColumn="1" w:lastColumn="0" w:noHBand="0" w:noVBand="1"/>
        </w:tblPrEx>
        <w:trPr>
          <w:trHeight w:val="300"/>
        </w:trPr>
        <w:tc>
          <w:tcPr>
            <w:tcW w:w="1271" w:type="dxa"/>
            <w:shd w:val="clear" w:color="auto" w:fill="auto"/>
            <w:noWrap/>
            <w:hideMark/>
          </w:tcPr>
          <w:p w14:paraId="005C7619"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EDU37374</w:t>
            </w:r>
          </w:p>
        </w:tc>
        <w:tc>
          <w:tcPr>
            <w:tcW w:w="2126" w:type="dxa"/>
            <w:shd w:val="clear" w:color="auto" w:fill="auto"/>
            <w:noWrap/>
            <w:hideMark/>
          </w:tcPr>
          <w:p w14:paraId="762B56A0"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CLOSPO_03543</w:t>
            </w:r>
          </w:p>
        </w:tc>
        <w:tc>
          <w:tcPr>
            <w:tcW w:w="6379" w:type="dxa"/>
            <w:gridSpan w:val="2"/>
            <w:shd w:val="clear" w:color="auto" w:fill="auto"/>
          </w:tcPr>
          <w:p w14:paraId="77A72525"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sk185 FW: GCGCGC</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AAGTATAATTTTGACAAAGTAG </w:t>
            </w:r>
          </w:p>
          <w:p w14:paraId="6248EFC1"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sk186 RV: GTACAC</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TCCCTCCCATAATTTCAC</w:t>
            </w:r>
          </w:p>
        </w:tc>
      </w:tr>
      <w:tr w:rsidR="00562840" w:rsidRPr="00D558EF" w14:paraId="6667ECB2" w14:textId="77777777" w:rsidTr="003C3565">
        <w:tblPrEx>
          <w:tblLook w:val="04A0" w:firstRow="1" w:lastRow="0" w:firstColumn="1" w:lastColumn="0" w:noHBand="0" w:noVBand="1"/>
        </w:tblPrEx>
        <w:trPr>
          <w:trHeight w:val="300"/>
        </w:trPr>
        <w:tc>
          <w:tcPr>
            <w:tcW w:w="1271" w:type="dxa"/>
            <w:shd w:val="clear" w:color="auto" w:fill="auto"/>
            <w:noWrap/>
            <w:hideMark/>
          </w:tcPr>
          <w:p w14:paraId="0477761B"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EDU38761</w:t>
            </w:r>
          </w:p>
        </w:tc>
        <w:tc>
          <w:tcPr>
            <w:tcW w:w="2126" w:type="dxa"/>
            <w:shd w:val="clear" w:color="auto" w:fill="auto"/>
            <w:noWrap/>
            <w:hideMark/>
          </w:tcPr>
          <w:p w14:paraId="75FA99D6"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CLOSPO_01623</w:t>
            </w:r>
          </w:p>
        </w:tc>
        <w:tc>
          <w:tcPr>
            <w:tcW w:w="6379" w:type="dxa"/>
            <w:gridSpan w:val="2"/>
            <w:shd w:val="clear" w:color="auto" w:fill="auto"/>
          </w:tcPr>
          <w:p w14:paraId="29EC9124"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sk191 FW: GCAAGC</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TTGTTTAAAAAAGGTGGTATTTAT </w:t>
            </w:r>
          </w:p>
          <w:p w14:paraId="7388E938"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sk192 RV: AAGAAT</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CTTCACTTTAAAGGGAATTTTC</w:t>
            </w:r>
          </w:p>
        </w:tc>
      </w:tr>
      <w:tr w:rsidR="00562840" w:rsidRPr="00D558EF" w14:paraId="474EAB5F" w14:textId="77777777" w:rsidTr="003C3565">
        <w:tblPrEx>
          <w:tblLook w:val="04A0" w:firstRow="1" w:lastRow="0" w:firstColumn="1" w:lastColumn="0" w:noHBand="0" w:noVBand="1"/>
        </w:tblPrEx>
        <w:trPr>
          <w:trHeight w:val="300"/>
        </w:trPr>
        <w:tc>
          <w:tcPr>
            <w:tcW w:w="1271" w:type="dxa"/>
            <w:shd w:val="clear" w:color="auto" w:fill="auto"/>
            <w:noWrap/>
            <w:hideMark/>
          </w:tcPr>
          <w:p w14:paraId="3BF06379"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EDU38870</w:t>
            </w:r>
          </w:p>
        </w:tc>
        <w:tc>
          <w:tcPr>
            <w:tcW w:w="2126" w:type="dxa"/>
            <w:shd w:val="clear" w:color="auto" w:fill="auto"/>
            <w:noWrap/>
            <w:hideMark/>
          </w:tcPr>
          <w:p w14:paraId="1024E7A3"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CLOSPO_01732</w:t>
            </w:r>
          </w:p>
        </w:tc>
        <w:tc>
          <w:tcPr>
            <w:tcW w:w="6379" w:type="dxa"/>
            <w:gridSpan w:val="2"/>
            <w:shd w:val="clear" w:color="auto" w:fill="auto"/>
          </w:tcPr>
          <w:p w14:paraId="72D7010C"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sk193 FW: GCCGGC</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ATTTCAAATGAAATGCTTAATC </w:t>
            </w:r>
          </w:p>
          <w:p w14:paraId="3D502956"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sk194 RV: AGTATA</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CAGTTAATTAGCGGTTGTCC</w:t>
            </w:r>
          </w:p>
        </w:tc>
      </w:tr>
      <w:tr w:rsidR="00562840" w:rsidRPr="00D558EF" w14:paraId="30FDD6D9" w14:textId="77777777" w:rsidTr="003C3565">
        <w:tblPrEx>
          <w:tblLook w:val="04A0" w:firstRow="1" w:lastRow="0" w:firstColumn="1" w:lastColumn="0" w:noHBand="0" w:noVBand="1"/>
        </w:tblPrEx>
        <w:trPr>
          <w:trHeight w:val="300"/>
        </w:trPr>
        <w:tc>
          <w:tcPr>
            <w:tcW w:w="1271" w:type="dxa"/>
            <w:shd w:val="clear" w:color="auto" w:fill="auto"/>
            <w:noWrap/>
            <w:hideMark/>
          </w:tcPr>
          <w:p w14:paraId="30114144"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EDU39385</w:t>
            </w:r>
          </w:p>
        </w:tc>
        <w:tc>
          <w:tcPr>
            <w:tcW w:w="2126" w:type="dxa"/>
            <w:shd w:val="clear" w:color="auto" w:fill="auto"/>
            <w:noWrap/>
            <w:hideMark/>
          </w:tcPr>
          <w:p w14:paraId="21019ACE" w14:textId="77777777" w:rsidR="00562840" w:rsidRPr="00D558EF" w:rsidRDefault="00562840" w:rsidP="008A5FF9">
            <w:pPr>
              <w:spacing w:after="0" w:line="240" w:lineRule="auto"/>
              <w:jc w:val="both"/>
              <w:rPr>
                <w:rFonts w:ascii="Times New Roman" w:eastAsia="Times New Roman" w:hAnsi="Times New Roman"/>
                <w:color w:val="000000"/>
              </w:rPr>
            </w:pPr>
            <w:r w:rsidRPr="00D558EF">
              <w:rPr>
                <w:rFonts w:ascii="Times New Roman" w:eastAsia="Times New Roman" w:hAnsi="Times New Roman"/>
                <w:color w:val="000000"/>
              </w:rPr>
              <w:t>CLOSPO_00463</w:t>
            </w:r>
          </w:p>
        </w:tc>
        <w:tc>
          <w:tcPr>
            <w:tcW w:w="6379" w:type="dxa"/>
            <w:gridSpan w:val="2"/>
            <w:shd w:val="clear" w:color="auto" w:fill="auto"/>
          </w:tcPr>
          <w:p w14:paraId="559CA727"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sz w:val="18"/>
                <w:szCs w:val="16"/>
              </w:rPr>
            </w:pPr>
            <w:r w:rsidRPr="00D558EF">
              <w:rPr>
                <w:rFonts w:ascii="Times New Roman" w:hAnsi="Times New Roman"/>
                <w:color w:val="000000"/>
                <w:sz w:val="18"/>
                <w:szCs w:val="16"/>
              </w:rPr>
              <w:t>sk197 FW: GCGCAT</w:t>
            </w:r>
            <w:r w:rsidRPr="00D558EF">
              <w:rPr>
                <w:rFonts w:ascii="Times New Roman" w:hAnsi="Times New Roman"/>
                <w:color w:val="000000"/>
                <w:sz w:val="18"/>
                <w:szCs w:val="16"/>
                <w:u w:val="single"/>
              </w:rPr>
              <w:t>CATATG</w:t>
            </w:r>
            <w:r w:rsidRPr="00D558EF">
              <w:rPr>
                <w:rFonts w:ascii="Times New Roman" w:hAnsi="Times New Roman"/>
                <w:color w:val="000000"/>
                <w:sz w:val="18"/>
                <w:szCs w:val="16"/>
              </w:rPr>
              <w:t xml:space="preserve">GATTATATGAAAACTCAAGAAG </w:t>
            </w:r>
          </w:p>
          <w:p w14:paraId="75C56698" w14:textId="77777777" w:rsidR="00562840" w:rsidRPr="00D558EF" w:rsidRDefault="00562840" w:rsidP="008A5FF9">
            <w:pPr>
              <w:spacing w:after="0" w:line="240" w:lineRule="auto"/>
              <w:jc w:val="both"/>
              <w:rPr>
                <w:rFonts w:ascii="Times New Roman" w:eastAsia="Times New Roman" w:hAnsi="Times New Roman"/>
                <w:color w:val="000000"/>
                <w:sz w:val="18"/>
              </w:rPr>
            </w:pPr>
            <w:r w:rsidRPr="00D558EF">
              <w:rPr>
                <w:rFonts w:ascii="Times New Roman" w:hAnsi="Times New Roman"/>
                <w:color w:val="000000"/>
                <w:sz w:val="18"/>
                <w:szCs w:val="16"/>
              </w:rPr>
              <w:t>sk198 RV: AGTAAT</w:t>
            </w:r>
            <w:r w:rsidRPr="00D558EF">
              <w:rPr>
                <w:rFonts w:ascii="Times New Roman" w:hAnsi="Times New Roman"/>
                <w:color w:val="000000"/>
                <w:sz w:val="18"/>
                <w:szCs w:val="16"/>
                <w:u w:val="single"/>
              </w:rPr>
              <w:t>CTCGAG</w:t>
            </w:r>
            <w:r w:rsidRPr="00D558EF">
              <w:rPr>
                <w:rFonts w:ascii="Times New Roman" w:hAnsi="Times New Roman"/>
                <w:color w:val="000000"/>
                <w:sz w:val="18"/>
                <w:szCs w:val="16"/>
              </w:rPr>
              <w:t>TCTCAACCTTTAAAGAATGTTAAG</w:t>
            </w:r>
          </w:p>
        </w:tc>
      </w:tr>
      <w:tr w:rsidR="00562840" w:rsidRPr="00D558EF" w14:paraId="3A857656" w14:textId="77777777" w:rsidTr="003C3565">
        <w:trPr>
          <w:trHeight w:val="110"/>
        </w:trPr>
        <w:tc>
          <w:tcPr>
            <w:tcW w:w="9776" w:type="dxa"/>
            <w:gridSpan w:val="4"/>
            <w:shd w:val="clear" w:color="auto" w:fill="auto"/>
          </w:tcPr>
          <w:p w14:paraId="1527FF9A" w14:textId="77777777" w:rsidR="00562840" w:rsidRPr="00D558EF" w:rsidRDefault="00562840" w:rsidP="008A5FF9">
            <w:pPr>
              <w:autoSpaceDE w:val="0"/>
              <w:autoSpaceDN w:val="0"/>
              <w:adjustRightInd w:val="0"/>
              <w:spacing w:after="0" w:line="240" w:lineRule="auto"/>
              <w:jc w:val="both"/>
              <w:rPr>
                <w:rFonts w:ascii="Times New Roman" w:hAnsi="Times New Roman"/>
                <w:color w:val="000000"/>
              </w:rPr>
            </w:pPr>
            <w:r w:rsidRPr="00D558EF">
              <w:rPr>
                <w:rFonts w:ascii="Times New Roman" w:hAnsi="Times New Roman"/>
                <w:color w:val="000000"/>
              </w:rPr>
              <w:t>*restrictions sites are underlined</w:t>
            </w:r>
          </w:p>
        </w:tc>
      </w:tr>
    </w:tbl>
    <w:p w14:paraId="6A8F84D6" w14:textId="558931C7" w:rsidR="00B9510B" w:rsidRPr="002E085E" w:rsidRDefault="00B9510B" w:rsidP="008A5FF9">
      <w:pPr>
        <w:spacing w:line="480" w:lineRule="auto"/>
        <w:jc w:val="both"/>
        <w:rPr>
          <w:rFonts w:ascii="Times New Roman" w:hAnsi="Times New Roman" w:cs="Times New Roman"/>
        </w:rPr>
      </w:pPr>
    </w:p>
    <w:sectPr w:rsidR="00B9510B" w:rsidRPr="002E085E" w:rsidSect="009D790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F641F" w16cex:dateUtc="2020-08-25T08: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A002A" w14:textId="77777777" w:rsidR="004C5432" w:rsidRDefault="004C5432" w:rsidP="004C5432">
      <w:pPr>
        <w:spacing w:after="0" w:line="240" w:lineRule="auto"/>
      </w:pPr>
      <w:r>
        <w:separator/>
      </w:r>
    </w:p>
  </w:endnote>
  <w:endnote w:type="continuationSeparator" w:id="0">
    <w:p w14:paraId="1CB7FF65" w14:textId="77777777" w:rsidR="004C5432" w:rsidRDefault="004C5432" w:rsidP="004C5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890B3" w14:textId="77777777" w:rsidR="004C5432" w:rsidRDefault="004C5432" w:rsidP="004C5432">
      <w:pPr>
        <w:spacing w:after="0" w:line="240" w:lineRule="auto"/>
      </w:pPr>
      <w:r>
        <w:separator/>
      </w:r>
    </w:p>
  </w:footnote>
  <w:footnote w:type="continuationSeparator" w:id="0">
    <w:p w14:paraId="40602F70" w14:textId="77777777" w:rsidR="004C5432" w:rsidRDefault="004C5432" w:rsidP="004C54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EE"/>
    <w:rsid w:val="000F332B"/>
    <w:rsid w:val="001F5DEE"/>
    <w:rsid w:val="00277419"/>
    <w:rsid w:val="002D577B"/>
    <w:rsid w:val="002E085E"/>
    <w:rsid w:val="003622C8"/>
    <w:rsid w:val="003727CF"/>
    <w:rsid w:val="003C3565"/>
    <w:rsid w:val="00432F86"/>
    <w:rsid w:val="004B0163"/>
    <w:rsid w:val="004C5432"/>
    <w:rsid w:val="00562840"/>
    <w:rsid w:val="006E6CD3"/>
    <w:rsid w:val="00712BA4"/>
    <w:rsid w:val="0078202B"/>
    <w:rsid w:val="00795D45"/>
    <w:rsid w:val="007E2732"/>
    <w:rsid w:val="007F52BB"/>
    <w:rsid w:val="008A5FF9"/>
    <w:rsid w:val="008C5C61"/>
    <w:rsid w:val="00915709"/>
    <w:rsid w:val="009D7905"/>
    <w:rsid w:val="00AF4377"/>
    <w:rsid w:val="00B72ECC"/>
    <w:rsid w:val="00B9510B"/>
    <w:rsid w:val="00CD4138"/>
    <w:rsid w:val="00D558EF"/>
    <w:rsid w:val="00DA76C2"/>
    <w:rsid w:val="00DD2CE8"/>
    <w:rsid w:val="00E81A68"/>
    <w:rsid w:val="00F14B8C"/>
    <w:rsid w:val="00F17557"/>
    <w:rsid w:val="00FE0B8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F26E"/>
  <w15:chartTrackingRefBased/>
  <w15:docId w15:val="{9659F4DD-1105-44A6-86E3-B8D4FD13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7557"/>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915709"/>
    <w:rPr>
      <w:sz w:val="16"/>
      <w:szCs w:val="16"/>
    </w:rPr>
  </w:style>
  <w:style w:type="paragraph" w:styleId="CommentText">
    <w:name w:val="annotation text"/>
    <w:basedOn w:val="Normal"/>
    <w:link w:val="CommentTextChar"/>
    <w:uiPriority w:val="99"/>
    <w:semiHidden/>
    <w:unhideWhenUsed/>
    <w:rsid w:val="00915709"/>
    <w:pPr>
      <w:spacing w:line="240" w:lineRule="auto"/>
    </w:pPr>
    <w:rPr>
      <w:sz w:val="20"/>
      <w:szCs w:val="20"/>
    </w:rPr>
  </w:style>
  <w:style w:type="character" w:customStyle="1" w:styleId="CommentTextChar">
    <w:name w:val="Comment Text Char"/>
    <w:basedOn w:val="DefaultParagraphFont"/>
    <w:link w:val="CommentText"/>
    <w:uiPriority w:val="99"/>
    <w:semiHidden/>
    <w:rsid w:val="00915709"/>
    <w:rPr>
      <w:sz w:val="20"/>
      <w:szCs w:val="20"/>
    </w:rPr>
  </w:style>
  <w:style w:type="paragraph" w:styleId="CommentSubject">
    <w:name w:val="annotation subject"/>
    <w:basedOn w:val="CommentText"/>
    <w:next w:val="CommentText"/>
    <w:link w:val="CommentSubjectChar"/>
    <w:uiPriority w:val="99"/>
    <w:semiHidden/>
    <w:unhideWhenUsed/>
    <w:rsid w:val="00915709"/>
    <w:rPr>
      <w:b/>
      <w:bCs/>
    </w:rPr>
  </w:style>
  <w:style w:type="character" w:customStyle="1" w:styleId="CommentSubjectChar">
    <w:name w:val="Comment Subject Char"/>
    <w:basedOn w:val="CommentTextChar"/>
    <w:link w:val="CommentSubject"/>
    <w:uiPriority w:val="99"/>
    <w:semiHidden/>
    <w:rsid w:val="00915709"/>
    <w:rPr>
      <w:b/>
      <w:bCs/>
      <w:sz w:val="20"/>
      <w:szCs w:val="20"/>
    </w:rPr>
  </w:style>
  <w:style w:type="paragraph" w:styleId="BalloonText">
    <w:name w:val="Balloon Text"/>
    <w:basedOn w:val="Normal"/>
    <w:link w:val="BalloonTextChar"/>
    <w:uiPriority w:val="99"/>
    <w:semiHidden/>
    <w:unhideWhenUsed/>
    <w:rsid w:val="00915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709"/>
    <w:rPr>
      <w:rFonts w:ascii="Segoe UI" w:hAnsi="Segoe UI" w:cs="Segoe UI"/>
      <w:sz w:val="18"/>
      <w:szCs w:val="18"/>
    </w:rPr>
  </w:style>
  <w:style w:type="table" w:styleId="TableGrid">
    <w:name w:val="Table Grid"/>
    <w:basedOn w:val="TableNormal"/>
    <w:uiPriority w:val="39"/>
    <w:rsid w:val="00562840"/>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62840"/>
  </w:style>
  <w:style w:type="paragraph" w:styleId="Header">
    <w:name w:val="header"/>
    <w:basedOn w:val="Normal"/>
    <w:link w:val="HeaderChar"/>
    <w:uiPriority w:val="99"/>
    <w:unhideWhenUsed/>
    <w:rsid w:val="004C5432"/>
    <w:pPr>
      <w:tabs>
        <w:tab w:val="center" w:pos="4703"/>
        <w:tab w:val="right" w:pos="9406"/>
      </w:tabs>
      <w:spacing w:after="0" w:line="240" w:lineRule="auto"/>
    </w:pPr>
  </w:style>
  <w:style w:type="character" w:customStyle="1" w:styleId="HeaderChar">
    <w:name w:val="Header Char"/>
    <w:basedOn w:val="DefaultParagraphFont"/>
    <w:link w:val="Header"/>
    <w:uiPriority w:val="99"/>
    <w:rsid w:val="004C5432"/>
  </w:style>
  <w:style w:type="paragraph" w:styleId="Footer">
    <w:name w:val="footer"/>
    <w:basedOn w:val="Normal"/>
    <w:link w:val="FooterChar"/>
    <w:uiPriority w:val="99"/>
    <w:unhideWhenUsed/>
    <w:rsid w:val="004C5432"/>
    <w:pPr>
      <w:tabs>
        <w:tab w:val="center" w:pos="4703"/>
        <w:tab w:val="right" w:pos="9406"/>
      </w:tabs>
      <w:spacing w:after="0" w:line="240" w:lineRule="auto"/>
    </w:pPr>
  </w:style>
  <w:style w:type="character" w:customStyle="1" w:styleId="FooterChar">
    <w:name w:val="Footer Char"/>
    <w:basedOn w:val="DefaultParagraphFont"/>
    <w:link w:val="Footer"/>
    <w:uiPriority w:val="99"/>
    <w:rsid w:val="004C5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1CC5E-DD0B-47BA-B5A0-89EFF00B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18</Pages>
  <Words>3736</Words>
  <Characters>21300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 van Kessel</dc:creator>
  <cp:keywords/>
  <dc:description/>
  <cp:lastModifiedBy>S.P. van Kessel</cp:lastModifiedBy>
  <cp:revision>12</cp:revision>
  <dcterms:created xsi:type="dcterms:W3CDTF">2020-08-25T09:05:00Z</dcterms:created>
  <dcterms:modified xsi:type="dcterms:W3CDTF">2020-09-18T12:38:00Z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http://www.zotero.org/styles/cell</vt:lpwstr>
  </property>
  <property fmtid="{D5CDD505-2E9C-101B-9397-08002B2CF9AE}" pid="9" name="Mendeley Recent Style Name 3_1">
    <vt:lpwstr>Cell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http://csl.mendeley.com/styles/450602091/vancouver</vt:lpwstr>
  </property>
  <property fmtid="{D5CDD505-2E9C-101B-9397-08002B2CF9AE}" pid="21" name="Mendeley Recent Style Name 9_1">
    <vt:lpwstr>Vancouver - Sebastiaan van Kessel</vt:lpwstr>
  </property>
  <property fmtid="{D5CDD505-2E9C-101B-9397-08002B2CF9AE}" pid="22" name="Mendeley Document_1">
    <vt:lpwstr>True</vt:lpwstr>
  </property>
  <property fmtid="{D5CDD505-2E9C-101B-9397-08002B2CF9AE}" pid="23" name="Mendeley Unique User Id_1">
    <vt:lpwstr>ee4c35be-9131-33d1-973d-69d75ca52324</vt:lpwstr>
  </property>
  <property fmtid="{D5CDD505-2E9C-101B-9397-08002B2CF9AE}" pid="24" name="Mendeley Citation Style_1">
    <vt:lpwstr>http://www.zotero.org/styles/cell</vt:lpwstr>
  </property>
</Properties>
</file>