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b/>
        </w:rPr>
        <w:t>Table S9</w:t>
      </w:r>
      <w:r>
        <w:rPr>
          <w:rFonts w:eastAsia="Times New Roman" w:cs="Times New Roman" w:ascii="Times New Roman" w:hAnsi="Times New Roman"/>
        </w:rPr>
        <w:t xml:space="preserve"> - Top ten genomic regions (1,000 bp windows) with greater coverage decrease after applying the similarity filter for 984 samples of the </w:t>
      </w:r>
      <w:r>
        <w:rPr>
          <w:rFonts w:eastAsia="Times New Roman" w:cs="Times New Roman" w:ascii="Times New Roman" w:hAnsi="Times New Roman"/>
          <w:i/>
        </w:rPr>
        <w:t xml:space="preserve">MTB dataset </w:t>
      </w:r>
      <w:r>
        <w:rPr>
          <w:rFonts w:eastAsia="Times New Roman" w:cs="Times New Roman" w:ascii="Times New Roman" w:hAnsi="Times New Roman"/>
        </w:rPr>
        <w:t>with more than 99% of reads classified as MTB.</w:t>
      </w:r>
    </w:p>
    <w:tbl>
      <w:tblPr>
        <w:tblStyle w:val="Table9"/>
        <w:tblW w:w="9030" w:type="dxa"/>
        <w:jc w:val="left"/>
        <w:tblInd w:w="85" w:type="dxa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2219"/>
        <w:gridCol w:w="2054"/>
        <w:gridCol w:w="4757"/>
      </w:tblGrid>
      <w:tr>
        <w:trPr/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Region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Sequencing depth difference (mean)</w:t>
            </w:r>
          </w:p>
        </w:tc>
        <w:tc>
          <w:tcPr>
            <w:tcW w:w="4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24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Annotation</w:t>
            </w:r>
          </w:p>
        </w:tc>
      </w:tr>
      <w:tr>
        <w:trPr>
          <w:trHeight w:val="600" w:hRule="atLeast"/>
        </w:trPr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2266000:2266999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49.45</w:t>
            </w:r>
          </w:p>
        </w:tc>
        <w:tc>
          <w:tcPr>
            <w:tcW w:w="4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Rv2019,Rv2020c,Rv2021c</w:t>
            </w:r>
          </w:p>
        </w:tc>
      </w:tr>
      <w:tr>
        <w:trPr>
          <w:trHeight w:val="520" w:hRule="atLeast"/>
        </w:trPr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336000:336999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26.73</w:t>
            </w:r>
          </w:p>
        </w:tc>
        <w:tc>
          <w:tcPr>
            <w:tcW w:w="4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PE-PGRS3,PE-PGRS4</w:t>
            </w:r>
          </w:p>
        </w:tc>
      </w:tr>
      <w:tr>
        <w:trPr/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4383000:4383999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23.86</w:t>
            </w:r>
          </w:p>
        </w:tc>
        <w:tc>
          <w:tcPr>
            <w:tcW w:w="4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Rv3897c,Rv3898c</w:t>
            </w:r>
          </w:p>
        </w:tc>
      </w:tr>
      <w:tr>
        <w:trPr/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2137000:2137999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19.74</w:t>
            </w:r>
          </w:p>
        </w:tc>
        <w:tc>
          <w:tcPr>
            <w:tcW w:w="4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Rv1887,Rv1888c</w:t>
            </w:r>
          </w:p>
        </w:tc>
      </w:tr>
      <w:tr>
        <w:trPr/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3119000:3119999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19.27</w:t>
            </w:r>
          </w:p>
        </w:tc>
        <w:tc>
          <w:tcPr>
            <w:tcW w:w="4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Rv2813. Intergenic region(Rv2813-Rv2814c)</w:t>
            </w:r>
          </w:p>
        </w:tc>
      </w:tr>
      <w:tr>
        <w:trPr>
          <w:trHeight w:val="700" w:hRule="atLeast"/>
        </w:trPr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3750000:3750999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18.89</w:t>
            </w:r>
          </w:p>
        </w:tc>
        <w:tc>
          <w:tcPr>
            <w:tcW w:w="4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Rv3347c (PPE Family protein)</w:t>
            </w:r>
          </w:p>
        </w:tc>
      </w:tr>
      <w:tr>
        <w:trPr>
          <w:trHeight w:val="660" w:hRule="atLeast"/>
        </w:trPr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467000:467999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18.35</w:t>
            </w:r>
          </w:p>
        </w:tc>
        <w:tc>
          <w:tcPr>
            <w:tcW w:w="4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i/>
                <w:sz w:val="20"/>
                <w:szCs w:val="20"/>
              </w:rPr>
              <w:t>Rv0387c, Rv0388c (PPE Family protein)</w:t>
            </w:r>
          </w:p>
        </w:tc>
      </w:tr>
      <w:tr>
        <w:trPr>
          <w:trHeight w:val="800" w:hRule="atLeast"/>
        </w:trPr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2421000:2421999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17.46</w:t>
            </w:r>
          </w:p>
        </w:tc>
        <w:tc>
          <w:tcPr>
            <w:tcW w:w="4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Rv2159c, Rv2160c</w:t>
            </w:r>
          </w:p>
        </w:tc>
      </w:tr>
      <w:tr>
        <w:trPr>
          <w:trHeight w:val="600" w:hRule="atLeast"/>
        </w:trPr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3843000:3843999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17.16</w:t>
            </w:r>
          </w:p>
        </w:tc>
        <w:tc>
          <w:tcPr>
            <w:tcW w:w="4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Rv3426 (PPe Family protein), Rv3427c</w:t>
            </w:r>
          </w:p>
        </w:tc>
      </w:tr>
      <w:tr>
        <w:trPr>
          <w:trHeight w:val="600" w:hRule="atLeast"/>
        </w:trPr>
        <w:tc>
          <w:tcPr>
            <w:tcW w:w="2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3296000:3296999</w:t>
            </w:r>
          </w:p>
        </w:tc>
        <w:tc>
          <w:tcPr>
            <w:tcW w:w="2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17.13</w:t>
            </w:r>
          </w:p>
        </w:tc>
        <w:tc>
          <w:tcPr>
            <w:tcW w:w="4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spacing w:lineRule="auto" w:line="48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Rv2946c, Rv2947c (pks15)</w:t>
            </w:r>
          </w:p>
        </w:tc>
      </w:tr>
    </w:tbl>
    <w:p>
      <w:pPr>
        <w:pStyle w:val="Normal1"/>
        <w:spacing w:lineRule="auto" w:line="48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55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240" w:after="80"/>
    </w:pPr>
    <w:rPr>
      <w:i/>
      <w:color w:val="666666"/>
      <w:sz w:val="22"/>
      <w:szCs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Normal1" w:default="1">
    <w:name w:val="LO-normal"/>
    <w:qFormat/>
    <w:pPr>
      <w:widowControl/>
      <w:bidi w:val="0"/>
      <w:spacing w:lineRule="auto" w:line="276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LibreOffice/6.2.8.2$Linux_X86_64 LibreOffice_project/20$Build-2</Application>
  <Pages>1</Pages>
  <Words>87</Words>
  <Characters>646</Characters>
  <CharactersWithSpaces>699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2020-01-20T15:39:53Z</dcterms:modified>
  <cp:revision>9</cp:revision>
  <dc:subject/>
  <dc:title/>
</cp:coreProperties>
</file>