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 xml:space="preserve">Table S7. </w:t>
      </w:r>
      <w:r>
        <w:rPr>
          <w:rFonts w:eastAsia="Times New Roman" w:cs="Times New Roman" w:ascii="Times New Roman" w:hAnsi="Times New Roman"/>
          <w:sz w:val="20"/>
          <w:szCs w:val="20"/>
        </w:rPr>
        <w:t>Evaluation of false drug resistance predictions in mock contaminated samples.</w:t>
      </w:r>
    </w:p>
    <w:tbl>
      <w:tblPr>
        <w:tblStyle w:val="Table7"/>
        <w:tblW w:w="9029" w:type="dxa"/>
        <w:jc w:val="left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301"/>
        <w:gridCol w:w="2301"/>
        <w:gridCol w:w="2611"/>
        <w:gridCol w:w="1815"/>
      </w:tblGrid>
      <w:tr>
        <w:trPr/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Contaminant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Proportion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Mutation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Gene; Drug</w:t>
            </w:r>
          </w:p>
        </w:tc>
      </w:tr>
      <w:tr>
        <w:trPr>
          <w:trHeight w:val="420" w:hRule="atLeast"/>
        </w:trPr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R. mucilaginosa</w:t>
            </w:r>
          </w:p>
        </w:tc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5%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1473247 C&gt;A (HC, new)</w:t>
            </w:r>
          </w:p>
        </w:tc>
        <w:tc>
          <w:tcPr>
            <w:tcW w:w="1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rrs (16S); AMK/KAN/CPR</w:t>
            </w:r>
          </w:p>
        </w:tc>
      </w:tr>
      <w:tr>
        <w:trPr/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1473329 G&gt;T (HC; described)</w:t>
            </w:r>
          </w:p>
        </w:tc>
        <w:tc>
          <w:tcPr>
            <w:tcW w:w="181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320" w:hRule="atLeast"/>
        </w:trPr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 xml:space="preserve">A. oris  </w:t>
              <w:tab/>
            </w:r>
          </w:p>
        </w:tc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15%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761154 T&gt;A (LC, new)</w:t>
            </w:r>
          </w:p>
        </w:tc>
        <w:tc>
          <w:tcPr>
            <w:tcW w:w="1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rpoB; RMP</w:t>
            </w:r>
          </w:p>
        </w:tc>
      </w:tr>
      <w:tr>
        <w:trPr>
          <w:trHeight w:val="32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sz w:val="12"/>
                <w:szCs w:val="12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761155 C&gt;G (HC, described)</w:t>
            </w:r>
          </w:p>
        </w:tc>
        <w:tc>
          <w:tcPr>
            <w:tcW w:w="181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sz w:val="12"/>
                <w:szCs w:val="12"/>
              </w:rPr>
            </w:r>
          </w:p>
        </w:tc>
      </w:tr>
      <w:tr>
        <w:trPr/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M. abscessus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15%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761098 G&gt;C (LC, described)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rpoB; RMP</w:t>
            </w:r>
          </w:p>
        </w:tc>
      </w:tr>
      <w:tr>
        <w:trPr>
          <w:trHeight w:val="400" w:hRule="atLeast"/>
        </w:trPr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M. avium</w:t>
            </w:r>
          </w:p>
        </w:tc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15%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6738 C&gt;A (HC, described)</w:t>
            </w:r>
          </w:p>
        </w:tc>
        <w:tc>
          <w:tcPr>
            <w:tcW w:w="1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gyrB; FQ</w:t>
            </w:r>
          </w:p>
        </w:tc>
      </w:tr>
      <w:tr>
        <w:trPr>
          <w:trHeight w:val="50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sz w:val="12"/>
                <w:szCs w:val="12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6742 A&gt;G (HC, new)</w:t>
            </w:r>
          </w:p>
        </w:tc>
        <w:tc>
          <w:tcPr>
            <w:tcW w:w="181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sz w:val="12"/>
                <w:szCs w:val="12"/>
              </w:rPr>
            </w:r>
          </w:p>
        </w:tc>
      </w:tr>
      <w:tr>
        <w:trPr>
          <w:trHeight w:val="40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0" w:after="0"/>
              <w:ind w:left="0" w:hanging="0"/>
              <w:rPr>
                <w:rFonts w:ascii="Times New Roman" w:hAnsi="Times New Roman" w:eastAsia="Times New Roman" w:cs="Times New Roman"/>
                <w:i/>
                <w:i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70%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761098 G&gt;C (LC, described)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rpoB; RMP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M. chimaera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15%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6742 A&gt;G (HC,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gyrB; FQ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16"/>
                <w:szCs w:val="16"/>
              </w:rPr>
            </w:r>
          </w:p>
        </w:tc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30%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1834852 C&gt;G (LC,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rpsA; PZA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16"/>
                <w:szCs w:val="16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4243245 G&gt;C (LC,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embA; EMB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16"/>
                <w:szCs w:val="16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4247729 G&gt;C (HC, new)</w:t>
            </w:r>
          </w:p>
        </w:tc>
        <w:tc>
          <w:tcPr>
            <w:tcW w:w="1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embB; EMB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16"/>
                <w:szCs w:val="16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4247730 G&gt;C (HC, described)</w:t>
            </w:r>
          </w:p>
        </w:tc>
        <w:tc>
          <w:tcPr>
            <w:tcW w:w="181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16"/>
                <w:szCs w:val="16"/>
              </w:rPr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70%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2289100 T&gt;G (HC,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pncA; PZA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M. fortuitum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15%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761111 C&gt;T (LC,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rpoB; RMP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30%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1834852 C&gt;G (LC,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rpsA; PZA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Starting at 70% 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761098 G&gt;C (LC, described)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rpoB; RMP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sz w:val="12"/>
                <w:szCs w:val="12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1918494 T&gt;C (LC,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tlyA; CPR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M. kansasii</w:t>
            </w:r>
          </w:p>
        </w:tc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Starting at 15% 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761098 G&gt;C (LC, described)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rpoB; RMP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sz w:val="12"/>
                <w:szCs w:val="12"/>
              </w:rPr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1834852 C&gt;G (LC,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rpsA; PZA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Starting at 30% 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781687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rpsL; SM</w:t>
            </w:r>
          </w:p>
        </w:tc>
      </w:tr>
      <w:tr>
        <w:trPr>
          <w:trHeight w:val="360" w:hRule="atLeast"/>
        </w:trPr>
        <w:tc>
          <w:tcPr>
            <w:tcW w:w="23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sz w:val="12"/>
                <w:szCs w:val="12"/>
              </w:rPr>
            </w:pPr>
            <w:r>
              <w:rPr>
                <w:rFonts w:eastAsia="Times New Roman" w:cs="Times New Roman" w:ascii="Times New Roman" w:hAnsi="Times New Roman"/>
                <w:i/>
                <w:sz w:val="12"/>
                <w:szCs w:val="12"/>
              </w:rPr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Starting at 70%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1918494 T&gt;C (LC, new)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tlyA; CPR</w:t>
            </w:r>
          </w:p>
        </w:tc>
      </w:tr>
    </w:tbl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False drug-resistance predictions according to high confidence (HC) and low confidence (LC) known mutations in the PhyResSE catalog. SNPs tagged as </w:t>
      </w:r>
      <w:r>
        <w:rPr>
          <w:rFonts w:eastAsia="Times New Roman" w:cs="Times New Roman" w:ascii="Times New Roman" w:hAnsi="Times New Roman"/>
          <w:i/>
          <w:sz w:val="20"/>
          <w:szCs w:val="20"/>
        </w:rPr>
        <w:t>new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correspond to undescribed variants produced in positions known to harbour drug-resistance conferring mutations.AMK (Amikacin); CPR (Capreomycin); EMB (Ethambutol); ETH (Ethionamide); FQ (Fluoroquinolones); INH (Isoniazid); KAN (Kanamycin); LZD (Linezolid); PAS (Para-aminosalicylic acid); PZA (Pyrazinamide); RMP (Rifampicin); SM (Streptomycin).</w:t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1"/>
        <w:spacing w:lineRule="auto" w:line="276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LibreOffice/6.2.8.2$Linux_X86_64 LibreOffice_project/20$Build-2</Application>
  <Pages>1</Pages>
  <Words>254</Words>
  <Characters>1372</Characters>
  <CharactersWithSpaces>1566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2020-01-20T15:39:10Z</dcterms:modified>
  <cp:revision>7</cp:revision>
  <dc:subject/>
  <dc:title/>
</cp:coreProperties>
</file>