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9D0" w:rsidRPr="0014680B" w:rsidRDefault="007929D0" w:rsidP="007929D0">
      <w:pPr>
        <w:spacing w:after="0" w:line="480" w:lineRule="auto"/>
        <w:jc w:val="center"/>
        <w:rPr>
          <w:rFonts w:cstheme="minorHAnsi"/>
          <w:szCs w:val="24"/>
          <w:shd w:val="clear" w:color="auto" w:fill="FFFFFF"/>
        </w:rPr>
      </w:pPr>
      <w:r>
        <w:rPr>
          <w:b/>
        </w:rPr>
        <w:t xml:space="preserve">Additional file 11:  </w:t>
      </w:r>
      <w:r w:rsidRPr="0014680B">
        <w:rPr>
          <w:rFonts w:cstheme="minorHAnsi"/>
          <w:b/>
          <w:szCs w:val="24"/>
          <w:shd w:val="clear" w:color="auto" w:fill="FFFFFF"/>
        </w:rPr>
        <w:t>Table S</w:t>
      </w:r>
      <w:r>
        <w:rPr>
          <w:rFonts w:cstheme="minorHAnsi"/>
          <w:b/>
          <w:szCs w:val="24"/>
          <w:shd w:val="clear" w:color="auto" w:fill="FFFFFF"/>
        </w:rPr>
        <w:t>2</w:t>
      </w:r>
      <w:r w:rsidRPr="0014680B">
        <w:rPr>
          <w:rFonts w:cstheme="minorHAnsi"/>
          <w:szCs w:val="24"/>
          <w:shd w:val="clear" w:color="auto" w:fill="FFFFFF"/>
        </w:rPr>
        <w:t xml:space="preserve"> Calculated ATP </w:t>
      </w:r>
      <w:r>
        <w:rPr>
          <w:rFonts w:cstheme="minorHAnsi"/>
          <w:szCs w:val="24"/>
          <w:shd w:val="clear" w:color="auto" w:fill="FFFFFF"/>
        </w:rPr>
        <w:t>values</w:t>
      </w:r>
      <w:r w:rsidRPr="0014680B">
        <w:rPr>
          <w:rFonts w:cstheme="minorHAnsi"/>
          <w:szCs w:val="24"/>
          <w:shd w:val="clear" w:color="auto" w:fill="FFFFFF"/>
        </w:rPr>
        <w:t xml:space="preserve"> in </w:t>
      </w:r>
      <w:r w:rsidRPr="0014680B">
        <w:rPr>
          <w:rFonts w:cstheme="minorHAnsi"/>
          <w:i/>
          <w:szCs w:val="24"/>
          <w:shd w:val="clear" w:color="auto" w:fill="FFFFFF"/>
        </w:rPr>
        <w:t>E. coli</w:t>
      </w:r>
      <w:r w:rsidRPr="0014680B">
        <w:rPr>
          <w:rFonts w:cstheme="minorHAnsi"/>
          <w:szCs w:val="24"/>
          <w:shd w:val="clear" w:color="auto" w:fill="FFFFFF"/>
        </w:rPr>
        <w:t xml:space="preserve"> </w:t>
      </w:r>
      <w:proofErr w:type="gramStart"/>
      <w:r w:rsidRPr="0014680B">
        <w:t>BL21(</w:t>
      </w:r>
      <w:proofErr w:type="gramEnd"/>
      <w:r w:rsidRPr="0014680B">
        <w:t xml:space="preserve">DE3) </w:t>
      </w:r>
      <w:r w:rsidRPr="0014680B">
        <w:rPr>
          <w:rFonts w:cstheme="minorHAnsi"/>
          <w:szCs w:val="24"/>
          <w:shd w:val="clear" w:color="auto" w:fill="FFFFFF"/>
        </w:rPr>
        <w:t>grown in the minimal medium</w:t>
      </w:r>
    </w:p>
    <w:tbl>
      <w:tblPr>
        <w:tblStyle w:val="TableGrid"/>
        <w:tblW w:w="0" w:type="auto"/>
        <w:jc w:val="center"/>
        <w:tblBorders>
          <w:bottom w:val="none" w:sz="0" w:space="0" w:color="auto"/>
        </w:tblBorders>
        <w:tblLayout w:type="fixed"/>
        <w:tblLook w:val="04A0" w:firstRow="1" w:lastRow="0" w:firstColumn="1" w:lastColumn="0" w:noHBand="0" w:noVBand="1"/>
      </w:tblPr>
      <w:tblGrid>
        <w:gridCol w:w="3690"/>
        <w:gridCol w:w="1260"/>
        <w:gridCol w:w="2160"/>
        <w:gridCol w:w="1900"/>
      </w:tblGrid>
      <w:tr w:rsidR="007929D0" w:rsidRPr="0014680B" w:rsidTr="003D5C5E">
        <w:trPr>
          <w:trHeight w:val="485"/>
          <w:jc w:val="center"/>
        </w:trPr>
        <w:tc>
          <w:tcPr>
            <w:tcW w:w="3690" w:type="dxa"/>
          </w:tcPr>
          <w:p w:rsidR="007929D0" w:rsidRPr="0014680B" w:rsidRDefault="007929D0" w:rsidP="003D5C5E">
            <w:pPr>
              <w:spacing w:line="480" w:lineRule="auto"/>
              <w:rPr>
                <w:rFonts w:cstheme="minorHAnsi"/>
                <w:shd w:val="clear" w:color="auto" w:fill="FFFFFF"/>
              </w:rPr>
            </w:pPr>
          </w:p>
        </w:tc>
        <w:tc>
          <w:tcPr>
            <w:tcW w:w="1260" w:type="dxa"/>
          </w:tcPr>
          <w:p w:rsidR="007929D0" w:rsidRPr="0014680B" w:rsidRDefault="007929D0" w:rsidP="003D5C5E">
            <w:pPr>
              <w:jc w:val="center"/>
              <w:rPr>
                <w:rFonts w:cstheme="minorHAnsi"/>
                <w:b/>
                <w:shd w:val="clear" w:color="auto" w:fill="FFFFFF"/>
              </w:rPr>
            </w:pPr>
            <w:r w:rsidRPr="0014680B">
              <w:rPr>
                <w:rFonts w:cstheme="minorHAnsi"/>
                <w:b/>
                <w:shd w:val="clear" w:color="auto" w:fill="FFFFFF"/>
              </w:rPr>
              <w:t>Lag phase</w:t>
            </w:r>
          </w:p>
        </w:tc>
        <w:tc>
          <w:tcPr>
            <w:tcW w:w="2160" w:type="dxa"/>
          </w:tcPr>
          <w:p w:rsidR="007929D0" w:rsidRPr="0014680B" w:rsidRDefault="007929D0" w:rsidP="003D5C5E">
            <w:pPr>
              <w:jc w:val="center"/>
              <w:rPr>
                <w:rFonts w:cstheme="minorHAnsi"/>
                <w:b/>
                <w:shd w:val="clear" w:color="auto" w:fill="FFFFFF"/>
              </w:rPr>
            </w:pPr>
            <w:r w:rsidRPr="0014680B">
              <w:rPr>
                <w:rFonts w:cstheme="minorHAnsi"/>
                <w:b/>
                <w:shd w:val="clear" w:color="auto" w:fill="FFFFFF"/>
              </w:rPr>
              <w:t>Exponential phase</w:t>
            </w:r>
          </w:p>
        </w:tc>
        <w:tc>
          <w:tcPr>
            <w:tcW w:w="1900" w:type="dxa"/>
          </w:tcPr>
          <w:p w:rsidR="007929D0" w:rsidRPr="0014680B" w:rsidRDefault="007929D0" w:rsidP="003D5C5E">
            <w:pPr>
              <w:jc w:val="center"/>
              <w:rPr>
                <w:rFonts w:cstheme="minorHAnsi"/>
                <w:b/>
                <w:shd w:val="clear" w:color="auto" w:fill="FFFFFF"/>
              </w:rPr>
            </w:pPr>
            <w:r w:rsidRPr="0014680B">
              <w:rPr>
                <w:rFonts w:cstheme="minorHAnsi"/>
                <w:b/>
                <w:shd w:val="clear" w:color="auto" w:fill="FFFFFF"/>
              </w:rPr>
              <w:t>Stationary phase</w:t>
            </w:r>
          </w:p>
        </w:tc>
      </w:tr>
      <w:tr w:rsidR="007929D0" w:rsidRPr="0014680B" w:rsidTr="003D5C5E">
        <w:trPr>
          <w:jc w:val="center"/>
        </w:trPr>
        <w:tc>
          <w:tcPr>
            <w:tcW w:w="3690" w:type="dxa"/>
          </w:tcPr>
          <w:p w:rsidR="007929D0" w:rsidRPr="0014680B" w:rsidRDefault="007929D0" w:rsidP="003D5C5E">
            <w:pPr>
              <w:contextualSpacing/>
              <w:jc w:val="center"/>
              <w:rPr>
                <w:rFonts w:cstheme="minorHAnsi"/>
                <w:sz w:val="20"/>
                <w:szCs w:val="20"/>
                <w:shd w:val="clear" w:color="auto" w:fill="FFFFFF"/>
              </w:rPr>
            </w:pPr>
            <w:r w:rsidRPr="0014680B">
              <w:rPr>
                <w:rFonts w:cstheme="minorHAnsi"/>
                <w:sz w:val="20"/>
                <w:szCs w:val="20"/>
                <w:shd w:val="clear" w:color="auto" w:fill="FFFFFF"/>
              </w:rPr>
              <w:t>Averaged ATP (</w:t>
            </w:r>
            <w:proofErr w:type="spellStart"/>
            <w:r w:rsidRPr="0014680B">
              <w:rPr>
                <w:rFonts w:cstheme="minorHAnsi"/>
                <w:sz w:val="20"/>
                <w:szCs w:val="20"/>
                <w:shd w:val="clear" w:color="auto" w:fill="FFFFFF"/>
              </w:rPr>
              <w:t>mM</w:t>
            </w:r>
            <w:proofErr w:type="spellEnd"/>
            <w:r w:rsidRPr="0014680B">
              <w:rPr>
                <w:rFonts w:cstheme="minorHAnsi"/>
                <w:sz w:val="20"/>
                <w:szCs w:val="20"/>
                <w:shd w:val="clear" w:color="auto" w:fill="FFFFFF"/>
              </w:rPr>
              <w:t>)</w:t>
            </w:r>
          </w:p>
        </w:tc>
        <w:tc>
          <w:tcPr>
            <w:tcW w:w="1260" w:type="dxa"/>
          </w:tcPr>
          <w:p w:rsidR="007929D0" w:rsidRPr="0014680B" w:rsidRDefault="007929D0" w:rsidP="003D5C5E">
            <w:pPr>
              <w:contextualSpacing/>
              <w:jc w:val="center"/>
              <w:rPr>
                <w:rFonts w:cstheme="minorHAnsi"/>
                <w:sz w:val="20"/>
                <w:szCs w:val="20"/>
                <w:shd w:val="clear" w:color="auto" w:fill="FFFFFF"/>
              </w:rPr>
            </w:pPr>
            <w:r w:rsidRPr="0014680B">
              <w:rPr>
                <w:rFonts w:cstheme="minorHAnsi"/>
                <w:sz w:val="20"/>
                <w:szCs w:val="20"/>
                <w:shd w:val="clear" w:color="auto" w:fill="FFFFFF"/>
              </w:rPr>
              <w:t>0.78</w:t>
            </w:r>
          </w:p>
        </w:tc>
        <w:tc>
          <w:tcPr>
            <w:tcW w:w="2160" w:type="dxa"/>
          </w:tcPr>
          <w:p w:rsidR="007929D0" w:rsidRPr="0014680B" w:rsidRDefault="007929D0" w:rsidP="003D5C5E">
            <w:pPr>
              <w:contextualSpacing/>
              <w:jc w:val="center"/>
              <w:rPr>
                <w:rFonts w:cstheme="minorHAnsi"/>
                <w:sz w:val="20"/>
                <w:szCs w:val="20"/>
                <w:shd w:val="clear" w:color="auto" w:fill="FFFFFF"/>
              </w:rPr>
            </w:pPr>
            <w:r w:rsidRPr="0014680B">
              <w:rPr>
                <w:rFonts w:cstheme="minorHAnsi"/>
                <w:sz w:val="20"/>
                <w:szCs w:val="20"/>
                <w:shd w:val="clear" w:color="auto" w:fill="FFFFFF"/>
              </w:rPr>
              <w:t>3.71</w:t>
            </w:r>
          </w:p>
        </w:tc>
        <w:tc>
          <w:tcPr>
            <w:tcW w:w="1900" w:type="dxa"/>
          </w:tcPr>
          <w:p w:rsidR="007929D0" w:rsidRPr="00A53EBC" w:rsidRDefault="007929D0" w:rsidP="003D5C5E">
            <w:pPr>
              <w:jc w:val="center"/>
              <w:rPr>
                <w:rFonts w:cstheme="minorHAnsi"/>
                <w:sz w:val="20"/>
                <w:szCs w:val="20"/>
                <w:shd w:val="clear" w:color="auto" w:fill="FFFFFF"/>
              </w:rPr>
            </w:pPr>
            <w:r w:rsidRPr="00A53EBC">
              <w:rPr>
                <w:rFonts w:cstheme="minorHAnsi"/>
                <w:sz w:val="20"/>
                <w:szCs w:val="20"/>
                <w:shd w:val="clear" w:color="auto" w:fill="FFFFFF"/>
              </w:rPr>
              <w:t>1.02</w:t>
            </w:r>
          </w:p>
        </w:tc>
      </w:tr>
      <w:tr w:rsidR="007929D0" w:rsidRPr="0014680B" w:rsidTr="003D5C5E">
        <w:trPr>
          <w:jc w:val="center"/>
        </w:trPr>
        <w:tc>
          <w:tcPr>
            <w:tcW w:w="3690" w:type="dxa"/>
          </w:tcPr>
          <w:p w:rsidR="007929D0" w:rsidRPr="0014680B" w:rsidRDefault="007929D0" w:rsidP="003D5C5E">
            <w:pPr>
              <w:contextualSpacing/>
              <w:jc w:val="center"/>
              <w:rPr>
                <w:rFonts w:cstheme="minorHAnsi"/>
                <w:sz w:val="20"/>
                <w:szCs w:val="20"/>
                <w:shd w:val="clear" w:color="auto" w:fill="FFFFFF"/>
              </w:rPr>
            </w:pPr>
            <w:r w:rsidRPr="0014680B">
              <w:rPr>
                <w:rFonts w:cstheme="minorHAnsi"/>
                <w:sz w:val="20"/>
                <w:szCs w:val="20"/>
                <w:shd w:val="clear" w:color="auto" w:fill="FFFFFF"/>
              </w:rPr>
              <w:t>ATP consumption rate (million ATP/s/cell)</w:t>
            </w:r>
          </w:p>
        </w:tc>
        <w:tc>
          <w:tcPr>
            <w:tcW w:w="1260" w:type="dxa"/>
          </w:tcPr>
          <w:p w:rsidR="007929D0" w:rsidRPr="0014680B" w:rsidRDefault="007929D0" w:rsidP="003D5C5E">
            <w:pPr>
              <w:contextualSpacing/>
              <w:jc w:val="center"/>
              <w:rPr>
                <w:rFonts w:cstheme="minorHAnsi"/>
                <w:sz w:val="20"/>
                <w:szCs w:val="20"/>
                <w:shd w:val="clear" w:color="auto" w:fill="FFFFFF"/>
              </w:rPr>
            </w:pPr>
            <w:r w:rsidRPr="0014680B">
              <w:rPr>
                <w:rFonts w:cstheme="minorHAnsi"/>
                <w:sz w:val="20"/>
                <w:szCs w:val="20"/>
                <w:shd w:val="clear" w:color="auto" w:fill="FFFFFF"/>
              </w:rPr>
              <w:t>1.06</w:t>
            </w:r>
          </w:p>
        </w:tc>
        <w:tc>
          <w:tcPr>
            <w:tcW w:w="2160" w:type="dxa"/>
          </w:tcPr>
          <w:p w:rsidR="007929D0" w:rsidRPr="0014680B" w:rsidRDefault="007929D0" w:rsidP="003D5C5E">
            <w:pPr>
              <w:contextualSpacing/>
              <w:jc w:val="center"/>
              <w:rPr>
                <w:rFonts w:cstheme="minorHAnsi"/>
                <w:sz w:val="20"/>
                <w:szCs w:val="20"/>
                <w:shd w:val="clear" w:color="auto" w:fill="FFFFFF"/>
              </w:rPr>
            </w:pPr>
            <w:r w:rsidRPr="0014680B">
              <w:rPr>
                <w:rFonts w:cstheme="minorHAnsi"/>
                <w:sz w:val="20"/>
                <w:szCs w:val="20"/>
                <w:shd w:val="clear" w:color="auto" w:fill="FFFFFF"/>
              </w:rPr>
              <w:t>8.97</w:t>
            </w:r>
          </w:p>
        </w:tc>
        <w:tc>
          <w:tcPr>
            <w:tcW w:w="1900" w:type="dxa"/>
          </w:tcPr>
          <w:p w:rsidR="007929D0" w:rsidRPr="0014680B" w:rsidRDefault="007929D0" w:rsidP="003D5C5E">
            <w:pPr>
              <w:contextualSpacing/>
              <w:jc w:val="center"/>
              <w:rPr>
                <w:rFonts w:cstheme="minorHAnsi"/>
                <w:sz w:val="20"/>
                <w:szCs w:val="20"/>
                <w:shd w:val="clear" w:color="auto" w:fill="FFFFFF"/>
              </w:rPr>
            </w:pPr>
            <w:r w:rsidRPr="0014680B">
              <w:rPr>
                <w:rFonts w:cstheme="minorHAnsi"/>
                <w:sz w:val="20"/>
                <w:szCs w:val="20"/>
                <w:shd w:val="clear" w:color="auto" w:fill="FFFFFF"/>
              </w:rPr>
              <w:t>1.65</w:t>
            </w:r>
          </w:p>
        </w:tc>
      </w:tr>
      <w:tr w:rsidR="007929D0" w:rsidRPr="0014680B" w:rsidTr="003D5C5E">
        <w:trPr>
          <w:trHeight w:val="287"/>
          <w:jc w:val="center"/>
        </w:trPr>
        <w:tc>
          <w:tcPr>
            <w:tcW w:w="3690" w:type="dxa"/>
            <w:tcBorders>
              <w:bottom w:val="single" w:sz="4" w:space="0" w:color="auto"/>
            </w:tcBorders>
          </w:tcPr>
          <w:p w:rsidR="007929D0" w:rsidRPr="0014680B" w:rsidRDefault="007929D0" w:rsidP="003D5C5E">
            <w:pPr>
              <w:contextualSpacing/>
              <w:jc w:val="center"/>
              <w:rPr>
                <w:rFonts w:cstheme="minorHAnsi"/>
                <w:sz w:val="20"/>
                <w:szCs w:val="20"/>
                <w:shd w:val="clear" w:color="auto" w:fill="FFFFFF"/>
              </w:rPr>
            </w:pPr>
            <w:r w:rsidRPr="0014680B">
              <w:rPr>
                <w:rFonts w:cstheme="minorHAnsi"/>
                <w:sz w:val="20"/>
                <w:szCs w:val="20"/>
                <w:shd w:val="clear" w:color="auto" w:fill="FFFFFF"/>
              </w:rPr>
              <w:t>Power consumption (</w:t>
            </w:r>
            <w:proofErr w:type="spellStart"/>
            <w:r w:rsidRPr="0014680B">
              <w:rPr>
                <w:rFonts w:cstheme="minorHAnsi"/>
                <w:sz w:val="20"/>
                <w:szCs w:val="20"/>
                <w:shd w:val="clear" w:color="auto" w:fill="FFFFFF"/>
              </w:rPr>
              <w:t>pW</w:t>
            </w:r>
            <w:proofErr w:type="spellEnd"/>
            <w:r w:rsidRPr="0014680B">
              <w:rPr>
                <w:rFonts w:cstheme="minorHAnsi"/>
                <w:sz w:val="20"/>
                <w:szCs w:val="20"/>
                <w:shd w:val="clear" w:color="auto" w:fill="FFFFFF"/>
              </w:rPr>
              <w:t>)a</w:t>
            </w:r>
          </w:p>
        </w:tc>
        <w:tc>
          <w:tcPr>
            <w:tcW w:w="1260" w:type="dxa"/>
            <w:tcBorders>
              <w:bottom w:val="single" w:sz="4" w:space="0" w:color="auto"/>
            </w:tcBorders>
          </w:tcPr>
          <w:p w:rsidR="007929D0" w:rsidRPr="0014680B" w:rsidRDefault="007929D0" w:rsidP="003D5C5E">
            <w:pPr>
              <w:contextualSpacing/>
              <w:jc w:val="center"/>
              <w:rPr>
                <w:rFonts w:cstheme="minorHAnsi"/>
                <w:sz w:val="20"/>
                <w:szCs w:val="20"/>
                <w:shd w:val="clear" w:color="auto" w:fill="FFFFFF"/>
              </w:rPr>
            </w:pPr>
            <w:r w:rsidRPr="0014680B">
              <w:rPr>
                <w:rFonts w:cstheme="minorHAnsi"/>
                <w:sz w:val="20"/>
                <w:szCs w:val="20"/>
                <w:shd w:val="clear" w:color="auto" w:fill="FFFFFF"/>
              </w:rPr>
              <w:t>0.095</w:t>
            </w:r>
          </w:p>
        </w:tc>
        <w:tc>
          <w:tcPr>
            <w:tcW w:w="2160" w:type="dxa"/>
            <w:tcBorders>
              <w:bottom w:val="single" w:sz="4" w:space="0" w:color="auto"/>
            </w:tcBorders>
          </w:tcPr>
          <w:p w:rsidR="007929D0" w:rsidRPr="0014680B" w:rsidRDefault="007929D0" w:rsidP="003D5C5E">
            <w:pPr>
              <w:contextualSpacing/>
              <w:jc w:val="center"/>
              <w:rPr>
                <w:rFonts w:cstheme="minorHAnsi"/>
                <w:sz w:val="20"/>
                <w:szCs w:val="20"/>
                <w:shd w:val="clear" w:color="auto" w:fill="FFFFFF"/>
              </w:rPr>
            </w:pPr>
            <w:r w:rsidRPr="0014680B">
              <w:rPr>
                <w:rFonts w:cstheme="minorHAnsi"/>
                <w:sz w:val="20"/>
                <w:szCs w:val="20"/>
                <w:shd w:val="clear" w:color="auto" w:fill="FFFFFF"/>
              </w:rPr>
              <w:t>0.81</w:t>
            </w:r>
          </w:p>
        </w:tc>
        <w:tc>
          <w:tcPr>
            <w:tcW w:w="1900" w:type="dxa"/>
            <w:tcBorders>
              <w:bottom w:val="single" w:sz="4" w:space="0" w:color="auto"/>
            </w:tcBorders>
          </w:tcPr>
          <w:p w:rsidR="007929D0" w:rsidRPr="0014680B" w:rsidRDefault="007929D0" w:rsidP="003D5C5E">
            <w:pPr>
              <w:contextualSpacing/>
              <w:jc w:val="center"/>
              <w:rPr>
                <w:rFonts w:cstheme="minorHAnsi"/>
                <w:sz w:val="20"/>
                <w:szCs w:val="20"/>
                <w:shd w:val="clear" w:color="auto" w:fill="FFFFFF"/>
              </w:rPr>
            </w:pPr>
            <w:r w:rsidRPr="0014680B">
              <w:rPr>
                <w:rFonts w:cstheme="minorHAnsi"/>
                <w:sz w:val="20"/>
                <w:szCs w:val="20"/>
                <w:shd w:val="clear" w:color="auto" w:fill="FFFFFF"/>
              </w:rPr>
              <w:t>0.015</w:t>
            </w:r>
          </w:p>
        </w:tc>
      </w:tr>
      <w:tr w:rsidR="007929D0" w:rsidRPr="0014680B" w:rsidTr="003D5C5E">
        <w:trPr>
          <w:trHeight w:val="152"/>
          <w:jc w:val="center"/>
        </w:trPr>
        <w:tc>
          <w:tcPr>
            <w:tcW w:w="3690" w:type="dxa"/>
            <w:tcBorders>
              <w:bottom w:val="single" w:sz="4" w:space="0" w:color="auto"/>
            </w:tcBorders>
          </w:tcPr>
          <w:p w:rsidR="007929D0" w:rsidRPr="0014680B" w:rsidRDefault="007929D0" w:rsidP="003D5C5E">
            <w:pPr>
              <w:contextualSpacing/>
              <w:jc w:val="center"/>
              <w:rPr>
                <w:rFonts w:cstheme="minorHAnsi"/>
                <w:sz w:val="20"/>
                <w:szCs w:val="20"/>
                <w:shd w:val="clear" w:color="auto" w:fill="FFFFFF"/>
              </w:rPr>
            </w:pPr>
            <w:r w:rsidRPr="0014680B">
              <w:rPr>
                <w:rFonts w:cstheme="minorHAnsi"/>
                <w:sz w:val="20"/>
                <w:szCs w:val="20"/>
                <w:shd w:val="clear" w:color="auto" w:fill="FFFFFF"/>
              </w:rPr>
              <w:t>ATP turnover time (s)</w:t>
            </w:r>
          </w:p>
        </w:tc>
        <w:tc>
          <w:tcPr>
            <w:tcW w:w="1260" w:type="dxa"/>
            <w:tcBorders>
              <w:bottom w:val="single" w:sz="4" w:space="0" w:color="auto"/>
            </w:tcBorders>
          </w:tcPr>
          <w:p w:rsidR="007929D0" w:rsidRPr="0014680B" w:rsidRDefault="007929D0" w:rsidP="003D5C5E">
            <w:pPr>
              <w:contextualSpacing/>
              <w:jc w:val="center"/>
              <w:rPr>
                <w:rFonts w:cstheme="minorHAnsi"/>
                <w:sz w:val="20"/>
                <w:szCs w:val="20"/>
                <w:shd w:val="clear" w:color="auto" w:fill="FFFFFF"/>
              </w:rPr>
            </w:pPr>
            <w:r w:rsidRPr="0014680B">
              <w:rPr>
                <w:rFonts w:cstheme="minorHAnsi"/>
                <w:sz w:val="20"/>
                <w:szCs w:val="20"/>
                <w:shd w:val="clear" w:color="auto" w:fill="FFFFFF"/>
              </w:rPr>
              <w:t>0.45</w:t>
            </w:r>
          </w:p>
        </w:tc>
        <w:tc>
          <w:tcPr>
            <w:tcW w:w="2160" w:type="dxa"/>
            <w:tcBorders>
              <w:bottom w:val="single" w:sz="4" w:space="0" w:color="auto"/>
            </w:tcBorders>
          </w:tcPr>
          <w:p w:rsidR="007929D0" w:rsidRPr="0014680B" w:rsidRDefault="007929D0" w:rsidP="003D5C5E">
            <w:pPr>
              <w:contextualSpacing/>
              <w:jc w:val="center"/>
              <w:rPr>
                <w:rFonts w:cstheme="minorHAnsi"/>
                <w:sz w:val="20"/>
                <w:szCs w:val="20"/>
                <w:shd w:val="clear" w:color="auto" w:fill="FFFFFF"/>
              </w:rPr>
            </w:pPr>
            <w:r w:rsidRPr="0014680B">
              <w:rPr>
                <w:rFonts w:cstheme="minorHAnsi"/>
                <w:sz w:val="20"/>
                <w:szCs w:val="20"/>
                <w:shd w:val="clear" w:color="auto" w:fill="FFFFFF"/>
              </w:rPr>
              <w:t>0.25</w:t>
            </w:r>
          </w:p>
        </w:tc>
        <w:tc>
          <w:tcPr>
            <w:tcW w:w="1900" w:type="dxa"/>
            <w:tcBorders>
              <w:bottom w:val="single" w:sz="4" w:space="0" w:color="auto"/>
            </w:tcBorders>
          </w:tcPr>
          <w:p w:rsidR="007929D0" w:rsidRPr="0014680B" w:rsidRDefault="007929D0" w:rsidP="003D5C5E">
            <w:pPr>
              <w:contextualSpacing/>
              <w:jc w:val="center"/>
              <w:rPr>
                <w:rFonts w:cstheme="minorHAnsi"/>
                <w:sz w:val="20"/>
                <w:szCs w:val="20"/>
                <w:shd w:val="clear" w:color="auto" w:fill="FFFFFF"/>
              </w:rPr>
            </w:pPr>
            <w:r w:rsidRPr="0014680B">
              <w:rPr>
                <w:rFonts w:cstheme="minorHAnsi"/>
                <w:sz w:val="20"/>
                <w:szCs w:val="20"/>
                <w:shd w:val="clear" w:color="auto" w:fill="FFFFFF"/>
              </w:rPr>
              <w:t>0.36</w:t>
            </w:r>
          </w:p>
        </w:tc>
      </w:tr>
    </w:tbl>
    <w:p w:rsidR="007929D0" w:rsidRDefault="007929D0" w:rsidP="007929D0">
      <w:pPr>
        <w:spacing w:line="276" w:lineRule="auto"/>
        <w:jc w:val="center"/>
        <w:rPr>
          <w:rFonts w:cstheme="minorHAnsi"/>
          <w:shd w:val="clear" w:color="auto" w:fill="FFFFFF"/>
        </w:rPr>
      </w:pPr>
      <w:r w:rsidRPr="0014680B">
        <w:rPr>
          <w:rFonts w:cstheme="minorHAnsi"/>
          <w:shd w:val="clear" w:color="auto" w:fill="FFFFFF"/>
        </w:rPr>
        <w:t xml:space="preserve">a: Power consumption was estimated from </w:t>
      </w:r>
      <w:r w:rsidRPr="0014680B">
        <w:rPr>
          <w:rFonts w:cstheme="minorHAnsi"/>
          <w:szCs w:val="24"/>
          <w:shd w:val="clear" w:color="auto" w:fill="FFFFFF"/>
        </w:rPr>
        <w:t>54 kJ/mole ATP</w:t>
      </w:r>
      <w:r w:rsidRPr="0014680B">
        <w:rPr>
          <w:rFonts w:cstheme="minorHAnsi"/>
          <w:shd w:val="clear" w:color="auto" w:fill="FFFFFF"/>
        </w:rPr>
        <w:t xml:space="preserve"> </w:t>
      </w:r>
      <w:r w:rsidRPr="0014680B">
        <w:rPr>
          <w:rFonts w:cstheme="minorHAnsi"/>
          <w:shd w:val="clear" w:color="auto" w:fill="FFFFFF"/>
        </w:rPr>
        <w:fldChar w:fldCharType="begin" w:fldLock="1"/>
      </w:r>
      <w:r>
        <w:rPr>
          <w:rFonts w:cstheme="minorHAnsi"/>
          <w:shd w:val="clear" w:color="auto" w:fill="FFFFFF"/>
        </w:rPr>
        <w:instrText>ADDIN CSL_CITATION {"citationItems":[{"id":"ITEM-1","itemData":{"DOI":"10.1038/nchembio.186","ISSN":"15524469","PMID":"19561621","abstract":"Absolute metabolite concentrations are critical to a quantitative understanding of cellular metabolism, as concentrations impact both the free energies and rates of metabolic reactions. Here we use LC-MS/MS to quantify more than 100 metabolite concentrations in aerobic, exponentially growing Escherichia coli with glucose, glycerol or acetate as the carbon source. The total observed intracellular metabolite pool was approximately 300 mM. A small number of metabolites dominate the metabolome on a molar basis, with glutamate being the most abundant. Metabolite concentration exceeds Km for most substrate-enzyme pairs. An exception is lower glycolysis, where concentrations of intermediates are near the Km of their consuming enzymes and all reactions are near equilibrium. This may facilitate efficient flux reversibility given thermodynamic and osmotic constraints. The data and analyses presented here highlight the ability to identify organizing metabolic principles from systems-level absolute metabolite concentration data.","author":[{"dropping-particle":"","family":"Bennett","given":"Bryson D.","non-dropping-particle":"","parse-names":false,"suffix":""},{"dropping-particle":"","family":"Kimball","given":"Elizabeth H.","non-dropping-particle":"","parse-names":false,"suffix":""},{"dropping-particle":"","family":"Gao","given":"Melissa","non-dropping-particle":"","parse-names":false,"suffix":""},{"dropping-particle":"","family":"Osterhout","given":"Robin","non-dropping-particle":"","parse-names":false,"suffix":""},{"dropping-particle":"","family":"Dien","given":"Stephen J.","non-dropping-particle":"Van","parse-names":false,"suffix":""},{"dropping-particle":"","family":"Rabinowitz","given":"Joshua D.","non-dropping-particle":"","parse-names":false,"suffix":""}],"container-title":"Nature Chemical Biology","id":"ITEM-1","issue":"8","issued":{"date-parts":[["2009","8","28"]]},"page":"593-599","publisher":"Nature Publishing Group","title":"Absolute metabolite concentrations and implied enzyme active site occupancy in Escherichia coli","type":"article-journal","volume":"5"},"uris":["http://www.mendeley.com/documents/?uuid=f98bb083-a446-320a-9015-031147d77931"]},{"id":"ITEM-2","itemData":{"DOI":"10.5860/CHOICE.196525","ISSN":"0009-4978","abstract":"Vignettes that reveal how numbers serve as a sixth sense to understanding our cells","author":[{"dropping-particle":"","family":"Milo","given":"Ron","non-dropping-particle":"","parse-names":false,"suffix":""},{"dropping-particle":"","family":"Phillips","given":"Rob","non-dropping-particle":"","parse-names":false,"suffix":""}],"container-title":"Choice Reviews Online","id":"ITEM-2","issue":"10","issued":{"date-parts":[["2016","6","1"]]},"page":"1-393","title":"Cell biology by the numbers","type":"article-journal","volume":"53"},"uris":["http://www.mendeley.com/documents/?uuid=15a7c37a-ba85-4d0e-ad77-49cc05bad570"]}],"mendeley":{"formattedCitation":"[53, 54]","plainTextFormattedCitation":"[53, 54]","previouslyFormattedCitation":"[53, 54]"},"properties":{"noteIndex":0},"schema":"https://github.com/citation-style-language/schema/raw/master/csl-citation.json"}</w:instrText>
      </w:r>
      <w:r w:rsidRPr="0014680B">
        <w:rPr>
          <w:rFonts w:cstheme="minorHAnsi"/>
          <w:shd w:val="clear" w:color="auto" w:fill="FFFFFF"/>
        </w:rPr>
        <w:fldChar w:fldCharType="separate"/>
      </w:r>
      <w:r w:rsidRPr="0017119C">
        <w:rPr>
          <w:rFonts w:cstheme="minorHAnsi"/>
          <w:noProof/>
          <w:shd w:val="clear" w:color="auto" w:fill="FFFFFF"/>
        </w:rPr>
        <w:t>[53, 54]</w:t>
      </w:r>
      <w:r w:rsidRPr="0014680B">
        <w:rPr>
          <w:rFonts w:cstheme="minorHAnsi"/>
          <w:shd w:val="clear" w:color="auto" w:fill="FFFFFF"/>
        </w:rPr>
        <w:fldChar w:fldCharType="end"/>
      </w:r>
      <w:r w:rsidRPr="0014680B">
        <w:rPr>
          <w:rFonts w:cstheme="minorHAnsi"/>
          <w:shd w:val="clear" w:color="auto" w:fill="FFFFFF"/>
        </w:rPr>
        <w:t xml:space="preserve">. Note: all values </w:t>
      </w:r>
      <w:proofErr w:type="gramStart"/>
      <w:r w:rsidRPr="0014680B">
        <w:rPr>
          <w:rFonts w:cstheme="minorHAnsi"/>
          <w:shd w:val="clear" w:color="auto" w:fill="FFFFFF"/>
        </w:rPr>
        <w:t>are estimated</w:t>
      </w:r>
      <w:proofErr w:type="gramEnd"/>
      <w:r w:rsidRPr="0014680B">
        <w:rPr>
          <w:rFonts w:cstheme="minorHAnsi"/>
          <w:shd w:val="clear" w:color="auto" w:fill="FFFFFF"/>
        </w:rPr>
        <w:t xml:space="preserve"> from one biological experiment with three</w:t>
      </w:r>
      <w:r>
        <w:rPr>
          <w:rFonts w:cstheme="minorHAnsi"/>
          <w:shd w:val="clear" w:color="auto" w:fill="FFFFFF"/>
        </w:rPr>
        <w:t xml:space="preserve"> samples measured at each time point</w:t>
      </w:r>
      <w:r w:rsidRPr="0014680B">
        <w:rPr>
          <w:rFonts w:cstheme="minorHAnsi"/>
          <w:shd w:val="clear" w:color="auto" w:fill="FFFFFF"/>
        </w:rPr>
        <w:t xml:space="preserve">. </w:t>
      </w:r>
      <w:r>
        <w:rPr>
          <w:rFonts w:cstheme="minorHAnsi"/>
          <w:shd w:val="clear" w:color="auto" w:fill="FFFFFF"/>
        </w:rPr>
        <w:t xml:space="preserve">In this experiment, </w:t>
      </w:r>
      <w:proofErr w:type="gramStart"/>
      <w:r>
        <w:rPr>
          <w:rFonts w:cstheme="minorHAnsi"/>
          <w:shd w:val="clear" w:color="auto" w:fill="FFFFFF"/>
        </w:rPr>
        <w:t>ATP concentration was measured by the HC-M reporter</w:t>
      </w:r>
      <w:proofErr w:type="gramEnd"/>
      <w:r>
        <w:rPr>
          <w:rFonts w:cstheme="minorHAnsi"/>
          <w:shd w:val="clear" w:color="auto" w:fill="FFFFFF"/>
        </w:rPr>
        <w:t xml:space="preserve"> and ATP consumption rates were calculated by the kinetic model.</w:t>
      </w:r>
    </w:p>
    <w:p w:rsidR="00F46AB1" w:rsidRDefault="007929D0">
      <w:bookmarkStart w:id="0" w:name="_GoBack"/>
      <w:bookmarkEnd w:id="0"/>
    </w:p>
    <w:sectPr w:rsidR="00F46A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9D0"/>
    <w:rsid w:val="003C04E4"/>
    <w:rsid w:val="007929D0"/>
    <w:rsid w:val="009B3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1D7575-50E5-4DD3-AE40-9EF6865C2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9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29D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584</Words>
  <Characters>3332</Characters>
  <Application>Microsoft Office Word</Application>
  <DocSecurity>0</DocSecurity>
  <Lines>27</Lines>
  <Paragraphs>7</Paragraphs>
  <ScaleCrop>false</ScaleCrop>
  <Company>Thayer School of Engineering</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Yijie Deng</dc:creator>
  <cp:keywords/>
  <dc:description/>
  <cp:lastModifiedBy>Yijie Deng</cp:lastModifiedBy>
  <cp:revision>1</cp:revision>
  <dcterms:created xsi:type="dcterms:W3CDTF">2020-12-16T15:02:00Z</dcterms:created>
  <dcterms:modified xsi:type="dcterms:W3CDTF">2020-12-16T15:03:00Z</dcterms:modified>
</cp:coreProperties>
</file>