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FF4CE" w14:textId="77777777" w:rsidR="009132D0" w:rsidRDefault="009132D0" w:rsidP="009132D0">
      <w:pPr>
        <w:spacing w:line="480" w:lineRule="auto"/>
        <w:jc w:val="left"/>
        <w:rPr>
          <w:rFonts w:ascii="Times New Roman" w:hAnsi="Times New Roman" w:cs="Times New Roman"/>
          <w:b/>
          <w:bCs/>
          <w:kern w:val="44"/>
          <w:sz w:val="24"/>
          <w:szCs w:val="24"/>
        </w:rPr>
      </w:pPr>
      <w:bookmarkStart w:id="0" w:name="_GoBack"/>
      <w:bookmarkEnd w:id="0"/>
      <w:r w:rsidRPr="009132D0">
        <w:rPr>
          <w:rFonts w:ascii="Times New Roman" w:hAnsi="Times New Roman" w:cs="Times New Roman"/>
          <w:b/>
          <w:bCs/>
          <w:kern w:val="44"/>
          <w:sz w:val="24"/>
          <w:szCs w:val="24"/>
        </w:rPr>
        <w:t>Additional file 1</w:t>
      </w:r>
    </w:p>
    <w:p w14:paraId="3C24A2C6" w14:textId="786206E8" w:rsidR="009132D0" w:rsidRPr="009132D0" w:rsidRDefault="009132D0" w:rsidP="009132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3F1C">
        <w:object w:dxaOrig="10841" w:dyaOrig="5081" w14:anchorId="06CA8A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193.5pt" o:ole="">
            <v:imagedata r:id="rId6" o:title=""/>
          </v:shape>
          <o:OLEObject Type="Embed" ProgID="Prism8.Document" ShapeID="_x0000_i1025" DrawAspect="Content" ObjectID="_1696922538" r:id="rId7"/>
        </w:object>
      </w:r>
    </w:p>
    <w:p w14:paraId="64856875" w14:textId="77777777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F1C">
        <w:rPr>
          <w:rFonts w:ascii="Times New Roman" w:hAnsi="Times New Roman" w:cs="Times New Roman"/>
          <w:b/>
          <w:bCs/>
          <w:sz w:val="24"/>
          <w:szCs w:val="24"/>
        </w:rPr>
        <w:t xml:space="preserve">Fig. S1 Identification of </w:t>
      </w:r>
      <w:r w:rsidRPr="00E43F1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ISIP2a 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>knock down strain.</w:t>
      </w:r>
      <w:r w:rsidRPr="00E43F1C">
        <w:rPr>
          <w:rFonts w:ascii="Times New Roman" w:hAnsi="Times New Roman" w:cs="Times New Roman"/>
          <w:sz w:val="24"/>
          <w:szCs w:val="24"/>
        </w:rPr>
        <w:t xml:space="preserve"> (a) Growth analysis of WT, ISIP2a-S1 and ISIP2a-S2 under Fe deplete (-) and Fe replete (+) conditions. (b) relative expression of </w:t>
      </w:r>
      <w:r w:rsidRPr="00E43F1C">
        <w:rPr>
          <w:rFonts w:ascii="Times New Roman" w:hAnsi="Times New Roman" w:cs="Times New Roman"/>
          <w:i/>
          <w:sz w:val="24"/>
          <w:szCs w:val="24"/>
        </w:rPr>
        <w:t xml:space="preserve">ISIP2a </w:t>
      </w:r>
      <w:r w:rsidRPr="00E43F1C">
        <w:rPr>
          <w:rFonts w:ascii="Times New Roman" w:hAnsi="Times New Roman" w:cs="Times New Roman"/>
          <w:sz w:val="24"/>
          <w:szCs w:val="24"/>
        </w:rPr>
        <w:t>in WT, ISIP2a-S1 and ISIP2a-S2. Data was shown as mean values ± SD for three independent experiments.</w:t>
      </w:r>
    </w:p>
    <w:p w14:paraId="6D054B3C" w14:textId="704F6CDB" w:rsidR="009132D0" w:rsidRDefault="009132D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C45A3C" w14:textId="07E2E39E" w:rsidR="009132D0" w:rsidRDefault="009132D0" w:rsidP="009132D0"/>
    <w:p w14:paraId="1CEED4FC" w14:textId="20DBE49F" w:rsidR="00E36B42" w:rsidRDefault="00E36B42" w:rsidP="009132D0">
      <w:r>
        <w:rPr>
          <w:noProof/>
          <w:lang w:val="en-GB" w:eastAsia="en-GB"/>
        </w:rPr>
        <w:drawing>
          <wp:inline distT="0" distB="0" distL="0" distR="0" wp14:anchorId="23923E1F" wp14:editId="7FCD73DD">
            <wp:extent cx="5352653" cy="2085340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447" cy="2092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6B9BD" w14:textId="77777777" w:rsidR="009132D0" w:rsidRPr="004207EB" w:rsidRDefault="009132D0" w:rsidP="009132D0">
      <w:pPr>
        <w:spacing w:line="480" w:lineRule="auto"/>
        <w:rPr>
          <w:rStyle w:val="fontstyle01"/>
          <w:rFonts w:ascii="Times New Roman" w:hAnsi="Times New Roman"/>
          <w:sz w:val="24"/>
          <w:szCs w:val="24"/>
        </w:rPr>
      </w:pPr>
      <w:r w:rsidRPr="004207EB">
        <w:rPr>
          <w:rStyle w:val="fontstyle01"/>
          <w:rFonts w:ascii="Times New Roman" w:hAnsi="Times New Roman"/>
          <w:b/>
          <w:bCs/>
          <w:sz w:val="24"/>
          <w:szCs w:val="24"/>
        </w:rPr>
        <w:t>Fig. S</w:t>
      </w:r>
      <w:r>
        <w:rPr>
          <w:rStyle w:val="fontstyle01"/>
          <w:rFonts w:ascii="Times New Roman" w:hAnsi="Times New Roman"/>
          <w:b/>
          <w:bCs/>
          <w:sz w:val="24"/>
          <w:szCs w:val="24"/>
        </w:rPr>
        <w:t>2</w:t>
      </w:r>
      <w:r w:rsidRPr="004207EB">
        <w:rPr>
          <w:rStyle w:val="fontstyle01"/>
          <w:rFonts w:ascii="Times New Roman" w:hAnsi="Times New Roman"/>
          <w:b/>
          <w:bCs/>
          <w:sz w:val="24"/>
          <w:szCs w:val="24"/>
        </w:rPr>
        <w:t xml:space="preserve"> Schematic illustration of the mathematical model for estimating the chlorophyll fluorescence photon flux density (CFPFD) received per cell. </w:t>
      </w:r>
      <w:r w:rsidRPr="004207EB">
        <w:rPr>
          <w:rStyle w:val="fontstyle01"/>
          <w:rFonts w:ascii="Times New Roman" w:hAnsi="Times New Roman"/>
          <w:sz w:val="24"/>
          <w:szCs w:val="24"/>
        </w:rPr>
        <w:t xml:space="preserve">(a) Two adjacent cells. (b) Two cells with cellular distance at 10 μm. (c) Two cells with cellular distance at 100 μm. </w:t>
      </w:r>
    </w:p>
    <w:p w14:paraId="5BD070EF" w14:textId="45023CF5" w:rsidR="009132D0" w:rsidRDefault="009132D0">
      <w:pPr>
        <w:widowControl/>
        <w:jc w:val="left"/>
      </w:pPr>
      <w:r>
        <w:br w:type="page"/>
      </w:r>
    </w:p>
    <w:p w14:paraId="01E9507C" w14:textId="77777777" w:rsidR="009132D0" w:rsidRDefault="009132D0" w:rsidP="009132D0"/>
    <w:p w14:paraId="66896287" w14:textId="77777777" w:rsidR="009132D0" w:rsidRDefault="009132D0" w:rsidP="009132D0">
      <w:r>
        <w:rPr>
          <w:noProof/>
          <w:lang w:val="en-GB" w:eastAsia="en-GB"/>
        </w:rPr>
        <w:drawing>
          <wp:inline distT="0" distB="0" distL="0" distR="0" wp14:anchorId="6C2A0F4E" wp14:editId="249A0D70">
            <wp:extent cx="4526305" cy="1801093"/>
            <wp:effectExtent l="0" t="0" r="7620" b="889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681" cy="18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95CFDA" w14:textId="77777777" w:rsidR="009132D0" w:rsidRPr="004207EB" w:rsidRDefault="009132D0" w:rsidP="009132D0">
      <w:pPr>
        <w:spacing w:line="480" w:lineRule="auto"/>
        <w:rPr>
          <w:rStyle w:val="fontstyle01"/>
          <w:rFonts w:ascii="Times New Roman" w:hAnsi="Times New Roman"/>
          <w:sz w:val="24"/>
          <w:szCs w:val="24"/>
        </w:rPr>
      </w:pPr>
      <w:r w:rsidRPr="004207EB">
        <w:rPr>
          <w:rStyle w:val="fontstyle01"/>
          <w:rFonts w:ascii="Times New Roman" w:hAnsi="Times New Roman"/>
          <w:b/>
          <w:bCs/>
          <w:sz w:val="24"/>
          <w:szCs w:val="24"/>
        </w:rPr>
        <w:t>Fig. S</w:t>
      </w:r>
      <w:r>
        <w:rPr>
          <w:rStyle w:val="fontstyle01"/>
          <w:rFonts w:ascii="Times New Roman" w:hAnsi="Times New Roman"/>
          <w:b/>
          <w:bCs/>
          <w:sz w:val="24"/>
          <w:szCs w:val="24"/>
        </w:rPr>
        <w:t>3</w:t>
      </w:r>
      <w:r w:rsidRPr="004207EB">
        <w:rPr>
          <w:rStyle w:val="fontstyle01"/>
          <w:rFonts w:ascii="Times New Roman" w:hAnsi="Times New Roman"/>
          <w:b/>
          <w:bCs/>
          <w:sz w:val="24"/>
          <w:szCs w:val="24"/>
        </w:rPr>
        <w:t xml:space="preserve"> Schematic illustration of the mathematical model for estimating the chlorophyll fluorescence photon flux (CFPF) during diatom blooms in oceans. </w:t>
      </w:r>
      <w:r w:rsidRPr="004207EB">
        <w:rPr>
          <w:rStyle w:val="fontstyle01"/>
          <w:rFonts w:ascii="Times New Roman" w:hAnsi="Times New Roman"/>
          <w:sz w:val="24"/>
          <w:szCs w:val="24"/>
        </w:rPr>
        <w:t xml:space="preserve">(a) Evenly distributed cells in real water. The cell in the center can receive chlorophyll fluorescence from the whole space. (b) Percentage of CFPF versus upper limit of the integral. </w:t>
      </w:r>
    </w:p>
    <w:p w14:paraId="32100E96" w14:textId="77777777" w:rsidR="009132D0" w:rsidRPr="009132D0" w:rsidRDefault="009132D0" w:rsidP="009132D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F242ADD" w14:textId="6EC1517A" w:rsidR="009132D0" w:rsidRDefault="009132D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5FAA84" w14:textId="77777777" w:rsidR="009132D0" w:rsidRPr="00E43F1C" w:rsidRDefault="009132D0" w:rsidP="009132D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98D5A0C" w14:textId="77777777" w:rsidR="009132D0" w:rsidRPr="00E43F1C" w:rsidRDefault="009132D0" w:rsidP="009132D0">
      <w:pPr>
        <w:spacing w:line="480" w:lineRule="auto"/>
        <w:jc w:val="center"/>
        <w:rPr>
          <w:sz w:val="24"/>
          <w:szCs w:val="24"/>
        </w:rPr>
      </w:pPr>
      <w:r w:rsidRPr="00E43F1C">
        <w:rPr>
          <w:sz w:val="24"/>
          <w:szCs w:val="24"/>
        </w:rPr>
        <w:object w:dxaOrig="6264" w:dyaOrig="4658" w14:anchorId="23321951">
          <v:shape id="_x0000_i1026" type="#_x0000_t75" style="width:287.25pt;height:214.5pt" o:ole="">
            <v:imagedata r:id="rId10" o:title=""/>
          </v:shape>
          <o:OLEObject Type="Embed" ProgID="Prism8.Document" ShapeID="_x0000_i1026" DrawAspect="Content" ObjectID="_1696922539" r:id="rId11"/>
        </w:object>
      </w:r>
    </w:p>
    <w:p w14:paraId="2EC43848" w14:textId="607A8352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3F1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43F1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E43F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43F1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Relative</w:t>
      </w:r>
      <w:r w:rsidRPr="00E43F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43F1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expression</w:t>
      </w:r>
      <w:r w:rsidRPr="00E43F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43F1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of</w:t>
      </w:r>
      <w:r w:rsidRPr="00E43F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43F1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flavodoxin</w:t>
      </w:r>
      <w:r w:rsidRPr="00E43F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under different cell density.</w:t>
      </w:r>
      <w:r w:rsidRPr="00E43F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cells were adjusted to different cell density (L for low cell density, M for middle cell density and H for high cell density) and cultured at white light (WL), blue light (BL) and dark conditions. Data was shown as mean values ± SD for three independent experiments.</w:t>
      </w:r>
    </w:p>
    <w:p w14:paraId="38AFE54B" w14:textId="77777777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FC3E7E" w14:textId="361D3171" w:rsidR="009132D0" w:rsidRDefault="009132D0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8FE8B54" w14:textId="77777777" w:rsidR="009132D0" w:rsidRPr="00E43F1C" w:rsidRDefault="009132D0" w:rsidP="009132D0">
      <w:pPr>
        <w:spacing w:line="480" w:lineRule="auto"/>
        <w:rPr>
          <w:sz w:val="24"/>
          <w:szCs w:val="24"/>
        </w:rPr>
      </w:pPr>
    </w:p>
    <w:p w14:paraId="3DF65638" w14:textId="77777777" w:rsidR="009132D0" w:rsidRPr="00E43F1C" w:rsidRDefault="009132D0" w:rsidP="009132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3F1C">
        <w:rPr>
          <w:sz w:val="24"/>
          <w:szCs w:val="24"/>
        </w:rPr>
        <w:object w:dxaOrig="6725" w:dyaOrig="3915" w14:anchorId="540206F3">
          <v:shape id="_x0000_i1027" type="#_x0000_t75" style="width:260.25pt;height:150pt" o:ole="">
            <v:imagedata r:id="rId12" o:title=""/>
          </v:shape>
          <o:OLEObject Type="Embed" ProgID="Prism8.Document" ShapeID="_x0000_i1027" DrawAspect="Content" ObjectID="_1696922540" r:id="rId13"/>
        </w:object>
      </w:r>
    </w:p>
    <w:p w14:paraId="2E567225" w14:textId="2AA707E0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F1C">
        <w:rPr>
          <w:rFonts w:ascii="Times New Roman" w:hAnsi="Times New Roman" w:cs="Times New Roman"/>
          <w:b/>
          <w:bCs/>
          <w:sz w:val="24"/>
          <w:szCs w:val="24"/>
        </w:rPr>
        <w:t>Fig.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 xml:space="preserve"> Relative expression of </w:t>
      </w:r>
      <w:r w:rsidRPr="00E43F1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ISIP2a 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E43F1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ISIP1 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>in the experiments carried out with the following conditions:</w:t>
      </w:r>
      <w:r w:rsidRPr="00E43F1C">
        <w:rPr>
          <w:rFonts w:ascii="Times New Roman" w:hAnsi="Times New Roman" w:cs="Times New Roman"/>
          <w:sz w:val="24"/>
          <w:szCs w:val="24"/>
        </w:rPr>
        <w:t xml:space="preserve"> The cells at mid-exponential growth phase were harvested, resuspended with different sonicated</w:t>
      </w:r>
      <w:r w:rsidRPr="00E43F1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43F1C">
        <w:rPr>
          <w:rFonts w:ascii="Times New Roman" w:hAnsi="Times New Roman" w:cs="Times New Roman"/>
          <w:sz w:val="24"/>
          <w:szCs w:val="24"/>
        </w:rPr>
        <w:t>medium of low cell density (L-CE), middle cell density (M-CE), and high cell density (H-CE) and cultured at dark for 24 h. Data was shown as mean values ± SD for three independent experiments.</w:t>
      </w:r>
    </w:p>
    <w:p w14:paraId="4565BA13" w14:textId="77777777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A0536D" w14:textId="7833CFBB" w:rsidR="009132D0" w:rsidRDefault="009132D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B53E4E" w14:textId="77777777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AD6559" w14:textId="77777777" w:rsidR="009132D0" w:rsidRPr="00E43F1C" w:rsidRDefault="009132D0" w:rsidP="009132D0">
      <w:pPr>
        <w:spacing w:line="480" w:lineRule="auto"/>
        <w:rPr>
          <w:sz w:val="24"/>
          <w:szCs w:val="24"/>
        </w:rPr>
      </w:pPr>
      <w:r w:rsidRPr="00E43F1C">
        <w:rPr>
          <w:noProof/>
          <w:sz w:val="24"/>
          <w:szCs w:val="24"/>
          <w:lang w:val="en-GB" w:eastAsia="en-GB"/>
        </w:rPr>
        <w:drawing>
          <wp:inline distT="0" distB="0" distL="0" distR="0" wp14:anchorId="298D2414" wp14:editId="26ADD967">
            <wp:extent cx="5274310" cy="2284095"/>
            <wp:effectExtent l="0" t="0" r="2540" b="1905"/>
            <wp:docPr id="35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5F36D03F-F092-4D84-A711-E7D15330B8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5F36D03F-F092-4D84-A711-E7D15330B8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DE9F" w14:textId="59C476EA" w:rsidR="009132D0" w:rsidRDefault="009132D0" w:rsidP="009132D0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3F1C">
        <w:rPr>
          <w:rFonts w:ascii="Times New Roman" w:hAnsi="Times New Roman" w:cs="Times New Roman"/>
          <w:b/>
          <w:bCs/>
          <w:sz w:val="24"/>
          <w:szCs w:val="24"/>
        </w:rPr>
        <w:t>Fig.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 xml:space="preserve"> Prediction of cis-acting element in the iron uptake related genes in </w:t>
      </w:r>
      <w:r w:rsidRPr="00E43F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P. tricornutum.</w:t>
      </w:r>
    </w:p>
    <w:p w14:paraId="4976B896" w14:textId="22241C77" w:rsidR="009132D0" w:rsidRDefault="009132D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64CAE2" w14:textId="77777777" w:rsidR="009132D0" w:rsidRPr="004207EB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943F10" w14:textId="77777777" w:rsidR="009132D0" w:rsidRPr="00E43F1C" w:rsidRDefault="009132D0" w:rsidP="009132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3F1C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DF9E962" wp14:editId="577B4571">
            <wp:extent cx="4824730" cy="33985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73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42A38" w14:textId="77777777" w:rsidR="009132D0" w:rsidRPr="005F4DDA" w:rsidRDefault="009132D0" w:rsidP="009132D0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E43F1C">
        <w:rPr>
          <w:rFonts w:ascii="Times New Roman" w:hAnsi="Times New Roman" w:cs="Times New Roman"/>
          <w:b/>
          <w:bCs/>
          <w:sz w:val="24"/>
          <w:szCs w:val="24"/>
        </w:rPr>
        <w:t>Fig.S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 xml:space="preserve"> Correlations between MetaT expression of </w:t>
      </w:r>
      <w:r w:rsidRPr="00E43F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ISIPs</w:t>
      </w:r>
      <w:r w:rsidRPr="00E43F1C">
        <w:rPr>
          <w:rFonts w:ascii="Times New Roman" w:hAnsi="Times New Roman" w:cs="Times New Roman"/>
          <w:b/>
          <w:bCs/>
          <w:sz w:val="24"/>
          <w:szCs w:val="24"/>
        </w:rPr>
        <w:t xml:space="preserve"> and iron concentration among various Tara stations.</w:t>
      </w:r>
      <w:r w:rsidRPr="00E43F1C">
        <w:rPr>
          <w:rFonts w:ascii="Times New Roman" w:hAnsi="Times New Roman" w:cs="Times New Roman"/>
          <w:sz w:val="24"/>
          <w:szCs w:val="24"/>
        </w:rPr>
        <w:t xml:space="preserve"> 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 xml:space="preserve">The </w:t>
      </w:r>
      <w:r w:rsidRPr="00E43F1C">
        <w:rPr>
          <w:rStyle w:val="fontstyle01"/>
          <w:rFonts w:ascii="Times New Roman" w:hAnsi="Times New Roman" w:cs="Times New Roman"/>
          <w:i/>
          <w:iCs/>
          <w:sz w:val="24"/>
          <w:szCs w:val="24"/>
        </w:rPr>
        <w:t>ISIPs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 xml:space="preserve"> in each Tara stations </w:t>
      </w:r>
      <w:r w:rsidRPr="00E43F1C">
        <w:rPr>
          <w:rFonts w:ascii="Times New Roman" w:hAnsi="Times New Roman" w:cs="Times New Roman"/>
          <w:color w:val="000000"/>
          <w:sz w:val="24"/>
          <w:szCs w:val="24"/>
        </w:rPr>
        <w:t xml:space="preserve">were 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>e</w:t>
      </w:r>
      <w:r w:rsidRPr="00E43F1C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xpressed as a percentage of the total value of </w:t>
      </w:r>
      <w:r w:rsidRPr="00E43F1C">
        <w:rPr>
          <w:rStyle w:val="fontstyle01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ISIP1, ISIP2a, ISIP2b and ISIP3</w:t>
      </w:r>
      <w:r w:rsidRPr="00E43F1C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Pr="00E43F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normalized by the total </w:t>
      </w:r>
      <w:r w:rsidRPr="00E43F1C">
        <w:rPr>
          <w:rFonts w:ascii="Times New Roman" w:hAnsi="Times New Roman" w:cs="Times New Roman"/>
          <w:color w:val="000000"/>
          <w:sz w:val="24"/>
          <w:szCs w:val="24"/>
        </w:rPr>
        <w:t>diatom unigene expression, respectively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Pr="00E43F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>Pearson correlation coef</w:t>
      </w:r>
      <w:r w:rsidRPr="00E43F1C">
        <w:rPr>
          <w:rStyle w:val="fontstyle21"/>
          <w:rFonts w:ascii="Times New Roman" w:hAnsi="Times New Roman" w:cs="Times New Roman"/>
          <w:sz w:val="24"/>
          <w:szCs w:val="24"/>
        </w:rPr>
        <w:t>fi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>cients (</w:t>
      </w:r>
      <w:r w:rsidRPr="00E43F1C">
        <w:rPr>
          <w:rStyle w:val="fontstyle31"/>
          <w:rFonts w:ascii="Times New Roman" w:hAnsi="Times New Roman" w:cs="Times New Roman"/>
          <w:sz w:val="24"/>
          <w:szCs w:val="24"/>
        </w:rPr>
        <w:t>Pearson r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>) and their statistical signi</w:t>
      </w:r>
      <w:r w:rsidRPr="00E43F1C">
        <w:rPr>
          <w:rStyle w:val="fontstyle21"/>
          <w:rFonts w:ascii="Times New Roman" w:hAnsi="Times New Roman" w:cs="Times New Roman"/>
          <w:sz w:val="24"/>
          <w:szCs w:val="24"/>
        </w:rPr>
        <w:t>fi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>cance (</w:t>
      </w:r>
      <w:r w:rsidRPr="00E43F1C">
        <w:rPr>
          <w:rStyle w:val="fontstyle31"/>
          <w:rFonts w:ascii="Times New Roman" w:hAnsi="Times New Roman" w:cs="Times New Roman"/>
          <w:sz w:val="24"/>
          <w:szCs w:val="24"/>
        </w:rPr>
        <w:t>p value</w:t>
      </w:r>
      <w:r w:rsidRPr="00E43F1C">
        <w:rPr>
          <w:rStyle w:val="fontstyle01"/>
          <w:rFonts w:ascii="Times New Roman" w:hAnsi="Times New Roman" w:cs="Times New Roman"/>
          <w:sz w:val="24"/>
          <w:szCs w:val="24"/>
        </w:rPr>
        <w:t>) are indic</w:t>
      </w:r>
      <w:r w:rsidRPr="00E43F1C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ated in graph.</w:t>
      </w:r>
    </w:p>
    <w:p w14:paraId="56148547" w14:textId="5BC82F25" w:rsidR="009132D0" w:rsidRDefault="009132D0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9C57FA0" w14:textId="77777777" w:rsidR="009132D0" w:rsidRPr="00E43F1C" w:rsidRDefault="009132D0" w:rsidP="009132D0">
      <w:pPr>
        <w:spacing w:line="480" w:lineRule="auto"/>
        <w:rPr>
          <w:sz w:val="24"/>
          <w:szCs w:val="24"/>
        </w:rPr>
      </w:pPr>
    </w:p>
    <w:p w14:paraId="6C49D3F3" w14:textId="77777777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3F1C">
        <w:rPr>
          <w:rFonts w:ascii="Times New Roman" w:hAnsi="Times New Roman" w:cs="Times New Roman" w:hint="eastAsia"/>
          <w:sz w:val="24"/>
          <w:szCs w:val="24"/>
        </w:rPr>
        <w:t>Table</w:t>
      </w:r>
      <w:r w:rsidRPr="00E43F1C">
        <w:rPr>
          <w:rFonts w:ascii="Times New Roman" w:hAnsi="Times New Roman" w:cs="Times New Roman"/>
          <w:sz w:val="24"/>
          <w:szCs w:val="24"/>
        </w:rPr>
        <w:t xml:space="preserve"> S1 Primer list</w:t>
      </w:r>
    </w:p>
    <w:tbl>
      <w:tblPr>
        <w:tblW w:w="6912" w:type="dxa"/>
        <w:tblLook w:val="04A0" w:firstRow="1" w:lastRow="0" w:firstColumn="1" w:lastColumn="0" w:noHBand="0" w:noVBand="1"/>
      </w:tblPr>
      <w:tblGrid>
        <w:gridCol w:w="1951"/>
        <w:gridCol w:w="4961"/>
      </w:tblGrid>
      <w:tr w:rsidR="009132D0" w:rsidRPr="00E43F1C" w14:paraId="43BAC262" w14:textId="77777777" w:rsidTr="004207EB">
        <w:trPr>
          <w:trHeight w:val="285"/>
        </w:trPr>
        <w:tc>
          <w:tcPr>
            <w:tcW w:w="69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0557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Primers for qRT-PCR</w:t>
            </w:r>
          </w:p>
        </w:tc>
      </w:tr>
      <w:tr w:rsidR="009132D0" w:rsidRPr="00E43F1C" w14:paraId="7D34179D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F307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RT-Fla-F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540B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CGTGCTCTACTACAACCA</w:t>
            </w:r>
          </w:p>
        </w:tc>
      </w:tr>
      <w:tr w:rsidR="009132D0" w:rsidRPr="00E43F1C" w14:paraId="034AF40E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D845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RT-Fla-R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C12F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CCGTCCCTAATACTCTTC</w:t>
            </w:r>
          </w:p>
        </w:tc>
      </w:tr>
      <w:tr w:rsidR="009132D0" w:rsidRPr="00E43F1C" w14:paraId="29DB36BD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779A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RT-ISIP2a-F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49D5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GTGCCACGAAAGAGAAAA</w:t>
            </w:r>
          </w:p>
        </w:tc>
      </w:tr>
      <w:tr w:rsidR="009132D0" w:rsidRPr="00E43F1C" w14:paraId="6C17F9F9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B9A4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RT-ISIP2a-R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9F46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CAAAAGCATCGAAAACGG</w:t>
            </w:r>
          </w:p>
        </w:tc>
      </w:tr>
      <w:tr w:rsidR="009132D0" w:rsidRPr="00E43F1C" w14:paraId="1C927F81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DB27A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Rt-ISIP1-F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D740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AACTCCTCTTGTCGGCTT</w:t>
            </w:r>
          </w:p>
        </w:tc>
      </w:tr>
      <w:tr w:rsidR="009132D0" w:rsidRPr="00E43F1C" w14:paraId="435C4DFC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35C1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Rt-ISIP1-R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084E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GGTGCTTCCTCGATATCC</w:t>
            </w:r>
          </w:p>
        </w:tc>
      </w:tr>
      <w:tr w:rsidR="009132D0" w:rsidRPr="00E43F1C" w14:paraId="5E4A4C8B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987C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RPS-F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A203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CGAAGTCAACCAGGAAACCAA</w:t>
            </w:r>
          </w:p>
        </w:tc>
      </w:tr>
      <w:tr w:rsidR="009132D0" w:rsidRPr="00E43F1C" w14:paraId="401F9DEE" w14:textId="77777777" w:rsidTr="004207EB">
        <w:trPr>
          <w:trHeight w:val="28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4949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RPS-R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58BA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GTGCAAGAGACCGGACATACC</w:t>
            </w:r>
          </w:p>
        </w:tc>
      </w:tr>
      <w:tr w:rsidR="009132D0" w:rsidRPr="00E43F1C" w14:paraId="7F84D1BD" w14:textId="77777777" w:rsidTr="004207EB">
        <w:trPr>
          <w:trHeight w:val="285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7C72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Primers for transgenetic algae validation</w:t>
            </w:r>
          </w:p>
        </w:tc>
      </w:tr>
      <w:tr w:rsidR="009132D0" w:rsidRPr="00E43F1C" w14:paraId="377E5B8A" w14:textId="77777777" w:rsidTr="004207EB">
        <w:trPr>
          <w:trHeight w:val="31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45EF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T1yz-F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A87B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TGAATTGACTCACGGTCTT</w:t>
            </w:r>
          </w:p>
        </w:tc>
      </w:tr>
      <w:tr w:rsidR="009132D0" w:rsidRPr="00E43F1C" w14:paraId="25D18C07" w14:textId="77777777" w:rsidTr="004207EB">
        <w:trPr>
          <w:trHeight w:val="31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8358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T1yz-R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8204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AGGATTTGCTGTTTACGG</w:t>
            </w:r>
          </w:p>
        </w:tc>
      </w:tr>
      <w:tr w:rsidR="009132D0" w:rsidRPr="00E43F1C" w14:paraId="543B544E" w14:textId="77777777" w:rsidTr="004207EB">
        <w:trPr>
          <w:trHeight w:val="285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A156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Primers for FTN-Si plasmid construction </w:t>
            </w:r>
          </w:p>
        </w:tc>
      </w:tr>
      <w:tr w:rsidR="009132D0" w:rsidRPr="00E43F1C" w14:paraId="0CA0D6E0" w14:textId="77777777" w:rsidTr="004207EB">
        <w:trPr>
          <w:trHeight w:val="31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1C1E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S-ISIP2a-F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4DF7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GCTCTAGA CCAAGTCATTCGCTGTG</w:t>
            </w:r>
          </w:p>
        </w:tc>
      </w:tr>
      <w:tr w:rsidR="009132D0" w:rsidRPr="00E43F1C" w14:paraId="3AEBB9B2" w14:textId="77777777" w:rsidTr="004207EB">
        <w:trPr>
          <w:trHeight w:val="315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00733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S-ISIP2a-R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0EF5E" w14:textId="77777777" w:rsidR="009132D0" w:rsidRPr="00E43F1C" w:rsidRDefault="009132D0" w:rsidP="004207EB">
            <w:pPr>
              <w:widowControl/>
              <w:spacing w:line="480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F1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CCGGAATTC CAGGATTACCACCCACC</w:t>
            </w:r>
          </w:p>
        </w:tc>
      </w:tr>
    </w:tbl>
    <w:p w14:paraId="003FC59F" w14:textId="77777777" w:rsidR="009132D0" w:rsidRPr="00E43F1C" w:rsidRDefault="009132D0" w:rsidP="009132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3C4B01" w14:textId="77777777" w:rsidR="002F657A" w:rsidRDefault="002F657A"/>
    <w:sectPr w:rsidR="002F657A" w:rsidSect="006269B7">
      <w:footerReference w:type="default" r:id="rId1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BAD5D" w14:textId="77777777" w:rsidR="00B1516E" w:rsidRDefault="00B1516E">
      <w:r>
        <w:separator/>
      </w:r>
    </w:p>
  </w:endnote>
  <w:endnote w:type="continuationSeparator" w:id="0">
    <w:p w14:paraId="40DAEF6C" w14:textId="77777777" w:rsidR="00B1516E" w:rsidRDefault="00B1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1ef757c0">
    <w:altName w:val="Cambria"/>
    <w:panose1 w:val="00000000000000000000"/>
    <w:charset w:val="00"/>
    <w:family w:val="roman"/>
    <w:notTrueType/>
    <w:pitch w:val="default"/>
  </w:font>
  <w:font w:name="AdvOTfe7f2ed9.I">
    <w:altName w:val="Cambria"/>
    <w:panose1 w:val="00000000000000000000"/>
    <w:charset w:val="00"/>
    <w:family w:val="roman"/>
    <w:notTrueType/>
    <w:pitch w:val="default"/>
  </w:font>
  <w:font w:name="AdvOT2afa314d+fb">
    <w:altName w:val="Cambria"/>
    <w:charset w:val="00"/>
    <w:family w:val="roman"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2710665"/>
      <w:docPartObj>
        <w:docPartGallery w:val="Page Numbers (Bottom of Page)"/>
        <w:docPartUnique/>
      </w:docPartObj>
    </w:sdtPr>
    <w:sdtEndPr/>
    <w:sdtContent>
      <w:p w14:paraId="2F23EF05" w14:textId="153A675C" w:rsidR="00C3410C" w:rsidRDefault="009132D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822" w:rsidRPr="00393822">
          <w:rPr>
            <w:noProof/>
            <w:lang w:val="zh-CN"/>
          </w:rPr>
          <w:t>2</w:t>
        </w:r>
        <w:r>
          <w:fldChar w:fldCharType="end"/>
        </w:r>
      </w:p>
    </w:sdtContent>
  </w:sdt>
  <w:p w14:paraId="10956D09" w14:textId="77777777" w:rsidR="00C3410C" w:rsidRDefault="00B151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03A4F" w14:textId="77777777" w:rsidR="00B1516E" w:rsidRDefault="00B1516E">
      <w:r>
        <w:separator/>
      </w:r>
    </w:p>
  </w:footnote>
  <w:footnote w:type="continuationSeparator" w:id="0">
    <w:p w14:paraId="1290D693" w14:textId="77777777" w:rsidR="00B1516E" w:rsidRDefault="00B15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D0"/>
    <w:rsid w:val="002F1B6D"/>
    <w:rsid w:val="002F657A"/>
    <w:rsid w:val="00393822"/>
    <w:rsid w:val="009132D0"/>
    <w:rsid w:val="00B1516E"/>
    <w:rsid w:val="00E3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4CB682"/>
  <w15:chartTrackingRefBased/>
  <w15:docId w15:val="{1D492172-7A37-4D76-ACA5-48C6A428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2D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32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2D0"/>
    <w:rPr>
      <w:b/>
      <w:bCs/>
      <w:kern w:val="44"/>
      <w:sz w:val="44"/>
      <w:szCs w:val="44"/>
    </w:rPr>
  </w:style>
  <w:style w:type="paragraph" w:styleId="Footer">
    <w:name w:val="footer"/>
    <w:basedOn w:val="Normal"/>
    <w:link w:val="FooterChar"/>
    <w:uiPriority w:val="99"/>
    <w:unhideWhenUsed/>
    <w:rsid w:val="00913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132D0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9132D0"/>
    <w:pPr>
      <w:ind w:firstLineChars="200" w:firstLine="420"/>
    </w:pPr>
  </w:style>
  <w:style w:type="character" w:customStyle="1" w:styleId="fontstyle01">
    <w:name w:val="fontstyle01"/>
    <w:basedOn w:val="DefaultParagraphFont"/>
    <w:rsid w:val="009132D0"/>
    <w:rPr>
      <w:rFonts w:ascii="AdvOT1ef757c0" w:hAnsi="AdvOT1ef757c0" w:hint="default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132D0"/>
    <w:rPr>
      <w:rFonts w:ascii="AdvOTfe7f2ed9.I" w:hAnsi="AdvOTfe7f2ed9.I" w:hint="default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9132D0"/>
    <w:rPr>
      <w:rFonts w:ascii="AdvOT2afa314d+fb" w:hAnsi="AdvOT2afa314d+fb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6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36B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image" Target="media/image7.tiff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liuxuehua1213@163.com</dc:creator>
  <cp:keywords/>
  <dc:description/>
  <cp:lastModifiedBy>Graham Bell</cp:lastModifiedBy>
  <cp:revision>2</cp:revision>
  <dcterms:created xsi:type="dcterms:W3CDTF">2021-10-28T09:36:00Z</dcterms:created>
  <dcterms:modified xsi:type="dcterms:W3CDTF">2021-10-28T09:36:00Z</dcterms:modified>
</cp:coreProperties>
</file>