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sz w:val="24"/>
          <w:highlight w:val="none"/>
        </w:rPr>
      </w:pPr>
      <w:bookmarkStart w:id="2" w:name="_GoBack"/>
      <w:r>
        <w:rPr>
          <w:rFonts w:ascii="Times New Roman" w:hAnsi="Times New Roman"/>
          <w:sz w:val="24"/>
          <w:highlight w:val="none"/>
        </w:rPr>
        <w:drawing>
          <wp:inline distT="0" distB="0" distL="114300" distR="114300">
            <wp:extent cx="4637405" cy="3695065"/>
            <wp:effectExtent l="0" t="0" r="10795" b="635"/>
            <wp:docPr id="1" name="图片 2" descr="论文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论文图片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/>
          <w:sz w:val="24"/>
          <w:highlight w:val="none"/>
        </w:rPr>
      </w:pPr>
      <w:bookmarkStart w:id="0" w:name="OLE_LINK134"/>
      <w:r>
        <w:rPr>
          <w:rFonts w:ascii="Times New Roman" w:hAnsi="Times New Roman"/>
          <w:sz w:val="24"/>
          <w:highlight w:val="none"/>
        </w:rPr>
        <w:t>Figure S</w:t>
      </w:r>
      <w:r>
        <w:rPr>
          <w:rFonts w:hint="eastAsia" w:ascii="Times New Roman" w:hAnsi="Times New Roman"/>
          <w:sz w:val="24"/>
          <w:highlight w:val="none"/>
        </w:rPr>
        <w:t>2</w:t>
      </w:r>
      <w:bookmarkEnd w:id="0"/>
      <w:r>
        <w:rPr>
          <w:rFonts w:ascii="Times New Roman" w:hAnsi="Times New Roman"/>
          <w:sz w:val="24"/>
          <w:highlight w:val="none"/>
        </w:rPr>
        <w:t>.</w:t>
      </w:r>
      <w:r>
        <w:rPr>
          <w:rFonts w:hint="eastAsia" w:ascii="Times New Roman" w:hAnsi="Times New Roman"/>
          <w:sz w:val="24"/>
          <w:highlight w:val="none"/>
        </w:rPr>
        <w:t xml:space="preserve"> The influence of HLJDT intervention on the level of </w:t>
      </w:r>
      <w:r>
        <w:rPr>
          <w:rFonts w:ascii="Times New Roman" w:hAnsi="Times New Roman"/>
          <w:sz w:val="24"/>
          <w:highlight w:val="none"/>
        </w:rPr>
        <w:t>tryptophan and indole derivatives</w:t>
      </w:r>
      <w:r>
        <w:rPr>
          <w:rFonts w:hint="eastAsia" w:ascii="Times New Roman" w:hAnsi="Times New Roman"/>
          <w:sz w:val="24"/>
          <w:highlight w:val="none"/>
        </w:rPr>
        <w:t xml:space="preserve"> in type 2 diabetic rats (n = 7 per group). </w:t>
      </w:r>
      <w:r>
        <w:rPr>
          <w:rFonts w:hint="eastAsia" w:ascii="Times New Roman" w:hAnsi="Times New Roman"/>
          <w:sz w:val="24"/>
          <w:highlight w:val="none"/>
        </w:rPr>
        <w:t>Each dot shows the value from each independent replicate</w:t>
      </w:r>
      <w:r>
        <w:rPr>
          <w:rFonts w:hint="eastAsia" w:ascii="Times New Roman" w:hAnsi="Times New Roman"/>
          <w:sz w:val="24"/>
          <w:highlight w:val="none"/>
        </w:rPr>
        <w:t xml:space="preserve">. </w:t>
      </w:r>
      <w:bookmarkStart w:id="1" w:name="OLE_LINK136"/>
      <w:r>
        <w:rPr>
          <w:rFonts w:hint="eastAsia" w:ascii="Times New Roman" w:hAnsi="Times New Roman"/>
          <w:sz w:val="24"/>
          <w:highlight w:val="none"/>
        </w:rPr>
        <w:t>Data are expressed as mean ± SEM.</w:t>
      </w:r>
      <w:bookmarkEnd w:id="1"/>
      <w:r>
        <w:rPr>
          <w:rFonts w:hint="eastAsia" w:ascii="Times New Roman" w:hAnsi="Times New Roman"/>
          <w:sz w:val="24"/>
          <w:highlight w:val="none"/>
        </w:rPr>
        <w:t xml:space="preserve"> Differences were assessed by the Mann-Whitney U test. Significance was established at adjusted P &lt; 0.05 with a false discovery rate (FDR) of 0.05. </w:t>
      </w:r>
      <w:r>
        <w:rPr>
          <w:rFonts w:hint="eastAsia" w:ascii="Times New Roman" w:hAnsi="Times New Roman"/>
          <w:sz w:val="24"/>
          <w:highlight w:val="none"/>
        </w:rPr>
        <w:t>The targeted metabolomics data were obtained by HPLC-MS. All parameters and conditions were the same as those described in this paper. The data were from serum samples collected from rats at week 10.</w:t>
      </w:r>
    </w:p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MThjY2M3ZjBmN2VhYTQ4ODAxNjVhZjJmMjRhMzMifQ=="/>
  </w:docVars>
  <w:rsids>
    <w:rsidRoot w:val="4C6B49B0"/>
    <w:rsid w:val="4C6B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2023-03-12T12:12:00Z</dcterms:created>
  <dc:creator>moonldl</dc:creator>
  <cp:lastModifiedBy>moonldl</cp:lastModifiedBy>
  <dcterms:modified xsi:type="dcterms:W3CDTF">2023-03-12T12:13:20Z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D55E79DF99A94A628CB3366D2BEF9917</vt:lpwstr>
  </property>
</Properties>
</file>