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269230" cy="1877695"/>
            <wp:effectExtent l="0" t="0" r="1270" b="1905"/>
            <wp:docPr id="2" name="图片 3" descr="论文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论文图片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Figure S</w:t>
      </w:r>
      <w:r>
        <w:rPr>
          <w:rFonts w:hint="eastAsia" w:ascii="Times New Roman" w:hAnsi="Times New Roman"/>
          <w:sz w:val="24"/>
          <w:highlight w:val="none"/>
        </w:rPr>
        <w:t>3. AOD changes of ZO-1 and Occludin expression in the colon of rats at w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eek 12</w:t>
      </w:r>
      <w:bookmarkStart w:id="0" w:name="_GoBack"/>
      <w:bookmarkEnd w:id="0"/>
      <w:r>
        <w:rPr>
          <w:rFonts w:hint="eastAsia" w:ascii="Times New Roman" w:hAnsi="Times New Roman"/>
          <w:sz w:val="24"/>
          <w:highlight w:val="none"/>
        </w:rPr>
        <w:t xml:space="preserve"> (n = 6 per group). Data are expressed as mean ± SEM. Differences were assessed by the Mann-Whitney U test. Significance was established at adjusted P &lt; 0.05 with a false discovery rate (FDR) of 0.05. AOD: Average optical density.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NmMwZTdiNDAxODczYjE4YjI4YmJkMjA5N2YxYTcifQ=="/>
  </w:docVars>
  <w:rsids>
    <w:rsidRoot w:val="564A1A4F"/>
    <w:rsid w:val="52023403"/>
    <w:rsid w:val="564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257</Characters>
  <Lines>0</Lines>
  <Paragraphs>0</Paragraphs>
  <TotalTime>1</TotalTime>
  <ScaleCrop>false</ScaleCrop>
  <LinksUpToDate>false</LinksUpToDate>
  <CharactersWithSpaces>312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2023-03-12T12:13:00Z</dcterms:created>
  <dc:creator>moonldl</dc:creator>
  <cp:lastModifiedBy>moonldl</cp:lastModifiedBy>
  <dcterms:modified xsi:type="dcterms:W3CDTF">2023-03-13T14:52:22Z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6B92F6B847BD4155B298EC0B9A0D1DE4</vt:lpwstr>
  </property>
</Properties>
</file>