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3D873" w14:textId="4010B825" w:rsidR="00A81149" w:rsidRDefault="00A81149" w:rsidP="00A81149">
      <w:pPr>
        <w:rPr>
          <w:rFonts w:ascii="Arial" w:eastAsia="Arial" w:hAnsi="Arial" w:cs="Arial"/>
          <w:b/>
          <w:sz w:val="24"/>
          <w:szCs w:val="24"/>
        </w:rPr>
      </w:pPr>
      <w:bookmarkStart w:id="0" w:name="_Hlk147904612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Percentage of </w:t>
      </w:r>
      <w:r w:rsidRPr="00012BFD">
        <w:rPr>
          <w:rFonts w:ascii="Arial" w:eastAsia="Arial" w:hAnsi="Arial" w:cs="Arial"/>
          <w:b/>
          <w:color w:val="000000"/>
          <w:sz w:val="24"/>
          <w:szCs w:val="24"/>
        </w:rPr>
        <w:t xml:space="preserve">single-sex studies </w:t>
      </w:r>
      <w:r>
        <w:rPr>
          <w:rFonts w:ascii="Arial" w:eastAsia="Arial" w:hAnsi="Arial" w:cs="Arial"/>
          <w:b/>
          <w:color w:val="000000"/>
          <w:sz w:val="24"/>
          <w:szCs w:val="24"/>
        </w:rPr>
        <w:t>in which males and females were housed individually or in groups.</w:t>
      </w:r>
      <w:bookmarkEnd w:id="0"/>
    </w:p>
    <w:tbl>
      <w:tblPr>
        <w:tblW w:w="8363" w:type="dxa"/>
        <w:tblBorders>
          <w:top w:val="nil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2552"/>
        <w:gridCol w:w="2268"/>
        <w:gridCol w:w="2268"/>
      </w:tblGrid>
      <w:tr w:rsidR="00A81149" w:rsidRPr="00E8073A" w14:paraId="654998EB" w14:textId="77777777" w:rsidTr="00C07332"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bottom"/>
          </w:tcPr>
          <w:p w14:paraId="24037591" w14:textId="77777777" w:rsidR="00A81149" w:rsidRPr="00E8073A" w:rsidRDefault="00A81149" w:rsidP="00C0733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bottom"/>
          </w:tcPr>
          <w:p w14:paraId="33C20196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b/>
                <w:sz w:val="24"/>
                <w:szCs w:val="24"/>
              </w:rPr>
              <w:t>Individual housing</w:t>
            </w:r>
          </w:p>
          <w:p w14:paraId="34C39D07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>(%, abs. number given in brackets)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bottom"/>
          </w:tcPr>
          <w:p w14:paraId="4F6BDE99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Group housing</w:t>
            </w:r>
          </w:p>
          <w:p w14:paraId="7847713D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>(%, abs. number given in brackets)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14:paraId="67D0334F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Not indicated </w:t>
            </w:r>
          </w:p>
          <w:p w14:paraId="394D4B2C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>(%, abs. number given in brackets)</w:t>
            </w:r>
          </w:p>
        </w:tc>
      </w:tr>
      <w:tr w:rsidR="00A81149" w:rsidRPr="00E8073A" w14:paraId="4B6C3D31" w14:textId="77777777" w:rsidTr="00C07332"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537C6994" w14:textId="77777777" w:rsidR="00A81149" w:rsidRPr="00E8073A" w:rsidRDefault="00A81149" w:rsidP="00C0733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b/>
                <w:sz w:val="24"/>
                <w:szCs w:val="24"/>
              </w:rPr>
              <w:t>Mice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66EB366B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68939709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01163141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81149" w:rsidRPr="00E8073A" w14:paraId="4C9D2071" w14:textId="77777777" w:rsidTr="00C07332"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2744B95" w14:textId="77777777" w:rsidR="00A81149" w:rsidRPr="00E8073A" w:rsidRDefault="00A81149" w:rsidP="00C0733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 xml:space="preserve"> Males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2845CB6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>68 (102)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7AE573D3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color w:val="000000"/>
                <w:sz w:val="24"/>
                <w:szCs w:val="24"/>
              </w:rPr>
              <w:t>26 (39)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F997151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>7 (10)</w:t>
            </w:r>
          </w:p>
        </w:tc>
      </w:tr>
      <w:tr w:rsidR="00A81149" w:rsidRPr="00E8073A" w14:paraId="12BDC258" w14:textId="77777777" w:rsidTr="00C07332"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2F27E18" w14:textId="77777777" w:rsidR="00A81149" w:rsidRPr="00E8073A" w:rsidRDefault="00A81149" w:rsidP="00C0733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 xml:space="preserve"> Females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BDC3FE6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>36 (13)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7B8C4AF2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>61 (22)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024116F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>3 (1)</w:t>
            </w:r>
          </w:p>
        </w:tc>
      </w:tr>
      <w:tr w:rsidR="00A81149" w:rsidRPr="00E8073A" w14:paraId="29F03974" w14:textId="77777777" w:rsidTr="00C07332"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14D5567B" w14:textId="77777777" w:rsidR="00A81149" w:rsidRPr="00E8073A" w:rsidRDefault="00A81149" w:rsidP="00C0733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b/>
                <w:sz w:val="24"/>
                <w:szCs w:val="24"/>
              </w:rPr>
              <w:t>Rats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57635C1D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19D19D8D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1995FBF9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81149" w:rsidRPr="00E8073A" w14:paraId="7E555D20" w14:textId="77777777" w:rsidTr="00C07332"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FD8E13E" w14:textId="77777777" w:rsidR="00A81149" w:rsidRPr="00E8073A" w:rsidRDefault="00A81149" w:rsidP="00C0733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 xml:space="preserve"> Males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E45FA04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>62 (103)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D9533E9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>33 (55)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7FF53DEB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>4 (7)</w:t>
            </w:r>
          </w:p>
        </w:tc>
      </w:tr>
      <w:tr w:rsidR="00A81149" w:rsidRPr="00E8073A" w14:paraId="03C972F9" w14:textId="77777777" w:rsidTr="00C07332"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BE27F1A" w14:textId="77777777" w:rsidR="00A81149" w:rsidRPr="00E8073A" w:rsidRDefault="00A81149" w:rsidP="00C0733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 xml:space="preserve"> Females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B32C045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>65 (17)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506D6E8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>23 (6)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26F52D5" w14:textId="77777777" w:rsidR="00A81149" w:rsidRPr="00E8073A" w:rsidRDefault="00A81149" w:rsidP="00C07332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sz w:val="24"/>
                <w:szCs w:val="24"/>
              </w:rPr>
              <w:t>12 (3)</w:t>
            </w:r>
          </w:p>
        </w:tc>
      </w:tr>
      <w:tr w:rsidR="00A81149" w:rsidRPr="00E8073A" w14:paraId="2AE87E0F" w14:textId="77777777" w:rsidTr="00C07332">
        <w:tc>
          <w:tcPr>
            <w:tcW w:w="8363" w:type="dxa"/>
            <w:gridSpan w:val="4"/>
            <w:tcBorders>
              <w:top w:val="single" w:sz="4" w:space="0" w:color="000000"/>
              <w:bottom w:val="nil"/>
            </w:tcBorders>
            <w:shd w:val="clear" w:color="auto" w:fill="FFFFFF"/>
            <w:vAlign w:val="bottom"/>
          </w:tcPr>
          <w:p w14:paraId="624C79C6" w14:textId="77777777" w:rsidR="00A81149" w:rsidRPr="00E8073A" w:rsidRDefault="00A81149" w:rsidP="00C0733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E8073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Legend: For this table, publications in which both species or both sexes of a species were used or the sex of the animals was not indicated were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excluded</w:t>
            </w:r>
            <w:r w:rsidRPr="00E8073A">
              <w:rPr>
                <w:rFonts w:ascii="Arial" w:eastAsia="Arial" w:hAnsi="Arial" w:cs="Arial"/>
                <w:color w:val="000000"/>
                <w:sz w:val="24"/>
                <w:szCs w:val="24"/>
              </w:rPr>
              <w:t>. Due to rounding, the numbers do not always sum to 100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%</w:t>
            </w:r>
          </w:p>
        </w:tc>
      </w:tr>
    </w:tbl>
    <w:p w14:paraId="761681CF" w14:textId="77777777" w:rsidR="00A81149" w:rsidRDefault="00A81149" w:rsidP="00A81149">
      <w:pPr>
        <w:jc w:val="both"/>
      </w:pPr>
    </w:p>
    <w:p w14:paraId="6904A810" w14:textId="16541B2D" w:rsidR="008C5001" w:rsidRDefault="008C5001" w:rsidP="008C5001">
      <w:pPr>
        <w:spacing w:line="48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Considering housing conditions for single-sex studies, 68% of studies including male mice only used individual housing, while only 36% of the studies including female mice only kept the animals in social isolation. In contrast to </w:t>
      </w:r>
      <w:r w:rsidR="00E8024B">
        <w:rPr>
          <w:rFonts w:ascii="Arial" w:eastAsia="Arial" w:hAnsi="Arial" w:cs="Arial"/>
          <w:sz w:val="24"/>
          <w:szCs w:val="24"/>
        </w:rPr>
        <w:t xml:space="preserve">studies including </w:t>
      </w:r>
      <w:r>
        <w:rPr>
          <w:rFonts w:ascii="Arial" w:eastAsia="Arial" w:hAnsi="Arial" w:cs="Arial"/>
          <w:sz w:val="24"/>
          <w:szCs w:val="24"/>
        </w:rPr>
        <w:t>male mice</w:t>
      </w:r>
      <w:r w:rsidR="00E8024B">
        <w:rPr>
          <w:rFonts w:ascii="Arial" w:eastAsia="Arial" w:hAnsi="Arial" w:cs="Arial"/>
          <w:sz w:val="24"/>
          <w:szCs w:val="24"/>
        </w:rPr>
        <w:t xml:space="preserve"> only</w:t>
      </w:r>
      <w:r>
        <w:rPr>
          <w:rFonts w:ascii="Arial" w:eastAsia="Arial" w:hAnsi="Arial" w:cs="Arial"/>
          <w:sz w:val="24"/>
          <w:szCs w:val="24"/>
        </w:rPr>
        <w:t xml:space="preserve">, most </w:t>
      </w:r>
      <w:r w:rsidR="00E8024B">
        <w:rPr>
          <w:rFonts w:ascii="Arial" w:eastAsia="Arial" w:hAnsi="Arial" w:cs="Arial"/>
          <w:sz w:val="24"/>
          <w:szCs w:val="24"/>
        </w:rPr>
        <w:t xml:space="preserve">studies using exclusively </w:t>
      </w:r>
      <w:r>
        <w:rPr>
          <w:rFonts w:ascii="Arial" w:eastAsia="Arial" w:hAnsi="Arial" w:cs="Arial"/>
          <w:sz w:val="24"/>
          <w:szCs w:val="24"/>
        </w:rPr>
        <w:t xml:space="preserve">female mice </w:t>
      </w:r>
      <w:r w:rsidR="00E8024B">
        <w:rPr>
          <w:rFonts w:ascii="Arial" w:eastAsia="Arial" w:hAnsi="Arial" w:cs="Arial"/>
          <w:sz w:val="24"/>
          <w:szCs w:val="24"/>
        </w:rPr>
        <w:t xml:space="preserve">(61%) </w:t>
      </w:r>
      <w:r>
        <w:rPr>
          <w:rFonts w:ascii="Arial" w:eastAsia="Arial" w:hAnsi="Arial" w:cs="Arial"/>
          <w:sz w:val="24"/>
          <w:szCs w:val="24"/>
        </w:rPr>
        <w:t xml:space="preserve">kept </w:t>
      </w:r>
      <w:r w:rsidR="00E8024B">
        <w:rPr>
          <w:rFonts w:ascii="Arial" w:eastAsia="Arial" w:hAnsi="Arial" w:cs="Arial"/>
          <w:sz w:val="24"/>
          <w:szCs w:val="24"/>
        </w:rPr>
        <w:t xml:space="preserve">them </w:t>
      </w:r>
      <w:r>
        <w:rPr>
          <w:rFonts w:ascii="Arial" w:eastAsia="Arial" w:hAnsi="Arial" w:cs="Arial"/>
          <w:sz w:val="24"/>
          <w:szCs w:val="24"/>
        </w:rPr>
        <w:t>in groups. For rats, both sexes (62% of the males and 65% of the females) were predominantly single-housed.</w:t>
      </w:r>
    </w:p>
    <w:p w14:paraId="4EF5435D" w14:textId="6517A315" w:rsidR="00167662" w:rsidRPr="00167662" w:rsidRDefault="00167662" w:rsidP="00167662">
      <w:pPr>
        <w:spacing w:line="48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These data must be interpreted </w:t>
      </w:r>
      <w:r w:rsidR="00EC4D23">
        <w:rPr>
          <w:rFonts w:ascii="Arial" w:eastAsia="Arial" w:hAnsi="Arial" w:cs="Arial"/>
          <w:sz w:val="24"/>
          <w:szCs w:val="24"/>
        </w:rPr>
        <w:t xml:space="preserve">with caution </w:t>
      </w:r>
      <w:r>
        <w:rPr>
          <w:rFonts w:ascii="Arial" w:eastAsia="Arial" w:hAnsi="Arial" w:cs="Arial"/>
          <w:sz w:val="24"/>
          <w:szCs w:val="24"/>
        </w:rPr>
        <w:t xml:space="preserve">because of the huge </w:t>
      </w:r>
      <w:r w:rsidRPr="00167662">
        <w:rPr>
          <w:rFonts w:ascii="Arial" w:eastAsia="Arial" w:hAnsi="Arial" w:cs="Arial"/>
          <w:sz w:val="24"/>
          <w:szCs w:val="24"/>
        </w:rPr>
        <w:t>bias towards male-only studies</w:t>
      </w:r>
      <w:r>
        <w:rPr>
          <w:rFonts w:ascii="Arial" w:eastAsia="Arial" w:hAnsi="Arial" w:cs="Arial"/>
          <w:sz w:val="24"/>
          <w:szCs w:val="24"/>
        </w:rPr>
        <w:t xml:space="preserve"> included in the present systematic review</w:t>
      </w:r>
      <w:r w:rsidR="00EC4D23">
        <w:rPr>
          <w:rFonts w:ascii="Arial" w:eastAsia="Arial" w:hAnsi="Arial" w:cs="Arial"/>
          <w:sz w:val="24"/>
          <w:szCs w:val="24"/>
        </w:rPr>
        <w:t xml:space="preserve"> (Table 1)</w:t>
      </w:r>
      <w:r>
        <w:rPr>
          <w:rFonts w:ascii="Arial" w:eastAsia="Arial" w:hAnsi="Arial" w:cs="Arial"/>
          <w:sz w:val="24"/>
          <w:szCs w:val="24"/>
        </w:rPr>
        <w:t xml:space="preserve">. Moreover, </w:t>
      </w:r>
      <w:r w:rsidR="00EC4D23">
        <w:rPr>
          <w:rFonts w:ascii="Arial" w:eastAsia="Arial" w:hAnsi="Arial" w:cs="Arial"/>
          <w:sz w:val="24"/>
          <w:szCs w:val="24"/>
        </w:rPr>
        <w:t>single-sex studies including males or females only may involve different procedures requiring individual or social housing.</w:t>
      </w:r>
    </w:p>
    <w:sectPr w:rsidR="00167662" w:rsidRPr="001676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1C0A2" w14:textId="77777777" w:rsidR="005876B6" w:rsidRDefault="005876B6" w:rsidP="00B020FE">
      <w:pPr>
        <w:spacing w:after="0" w:line="240" w:lineRule="auto"/>
      </w:pPr>
      <w:r>
        <w:separator/>
      </w:r>
    </w:p>
  </w:endnote>
  <w:endnote w:type="continuationSeparator" w:id="0">
    <w:p w14:paraId="799CB901" w14:textId="77777777" w:rsidR="005876B6" w:rsidRDefault="005876B6" w:rsidP="00B02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ACB0E" w14:textId="77777777" w:rsidR="009F2C8D" w:rsidRDefault="009F2C8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3686071"/>
      <w:docPartObj>
        <w:docPartGallery w:val="Page Numbers (Bottom of Page)"/>
        <w:docPartUnique/>
      </w:docPartObj>
    </w:sdtPr>
    <w:sdtContent>
      <w:p w14:paraId="7ADCB462" w14:textId="44F14CB1" w:rsidR="00C7060C" w:rsidRDefault="00C7060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B11BC66" w14:textId="77777777" w:rsidR="00C7060C" w:rsidRDefault="00C7060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1A502" w14:textId="77777777" w:rsidR="009F2C8D" w:rsidRDefault="009F2C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2ECDE" w14:textId="77777777" w:rsidR="005876B6" w:rsidRDefault="005876B6" w:rsidP="00B020FE">
      <w:pPr>
        <w:spacing w:after="0" w:line="240" w:lineRule="auto"/>
      </w:pPr>
      <w:r>
        <w:separator/>
      </w:r>
    </w:p>
  </w:footnote>
  <w:footnote w:type="continuationSeparator" w:id="0">
    <w:p w14:paraId="4FBEFC20" w14:textId="77777777" w:rsidR="005876B6" w:rsidRDefault="005876B6" w:rsidP="00B02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1A257" w14:textId="77777777" w:rsidR="009F2C8D" w:rsidRDefault="009F2C8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FDAB7" w14:textId="2EA4D943" w:rsidR="00B020FE" w:rsidRPr="00612856" w:rsidRDefault="00565B78">
    <w:pPr>
      <w:pStyle w:val="Kopfzeile"/>
      <w:rPr>
        <w:rFonts w:ascii="Arial" w:hAnsi="Arial" w:cs="Arial"/>
        <w:b/>
        <w:color w:val="BFBFBF" w:themeColor="background1" w:themeShade="BF"/>
        <w:sz w:val="28"/>
        <w:szCs w:val="28"/>
      </w:rPr>
    </w:pPr>
    <w:r w:rsidRPr="00612856">
      <w:rPr>
        <w:rFonts w:ascii="Arial" w:hAnsi="Arial" w:cs="Arial"/>
        <w:b/>
        <w:color w:val="BFBFBF" w:themeColor="background1" w:themeShade="BF"/>
        <w:sz w:val="28"/>
        <w:szCs w:val="28"/>
      </w:rPr>
      <w:t xml:space="preserve">Additional file </w:t>
    </w:r>
    <w:r w:rsidR="009F2C8D">
      <w:rPr>
        <w:rFonts w:ascii="Arial" w:hAnsi="Arial" w:cs="Arial"/>
        <w:b/>
        <w:color w:val="BFBFBF" w:themeColor="background1" w:themeShade="BF"/>
        <w:sz w:val="28"/>
        <w:szCs w:val="28"/>
      </w:rPr>
      <w:t>4</w:t>
    </w:r>
    <w:r w:rsidRPr="00612856">
      <w:rPr>
        <w:rFonts w:ascii="Arial" w:hAnsi="Arial" w:cs="Arial"/>
        <w:b/>
        <w:color w:val="BFBFBF" w:themeColor="background1" w:themeShade="BF"/>
        <w:sz w:val="28"/>
        <w:szCs w:val="28"/>
      </w:rPr>
      <w:t xml:space="preserve"> </w:t>
    </w:r>
    <w:r w:rsidR="00FB236E" w:rsidRPr="00612856">
      <w:rPr>
        <w:rFonts w:ascii="Arial" w:hAnsi="Arial" w:cs="Arial"/>
        <w:b/>
        <w:color w:val="BFBFBF" w:themeColor="background1" w:themeShade="BF"/>
        <w:sz w:val="28"/>
        <w:szCs w:val="28"/>
      </w:rPr>
      <w:t>–</w:t>
    </w:r>
    <w:r w:rsidRPr="00612856">
      <w:rPr>
        <w:rFonts w:ascii="Arial" w:hAnsi="Arial" w:cs="Arial"/>
        <w:b/>
        <w:color w:val="BFBFBF" w:themeColor="background1" w:themeShade="BF"/>
        <w:sz w:val="28"/>
        <w:szCs w:val="28"/>
      </w:rPr>
      <w:t xml:space="preserve"> </w:t>
    </w:r>
    <w:r w:rsidR="008C5001" w:rsidRPr="00612856">
      <w:rPr>
        <w:rFonts w:ascii="Arial" w:eastAsia="Arial" w:hAnsi="Arial" w:cs="Arial"/>
        <w:b/>
        <w:color w:val="BFBFBF" w:themeColor="background1" w:themeShade="BF"/>
        <w:sz w:val="28"/>
        <w:szCs w:val="28"/>
      </w:rPr>
      <w:t>Social housing structure in single-sex studies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1EEBA" w14:textId="77777777" w:rsidR="009F2C8D" w:rsidRDefault="009F2C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B36C3"/>
    <w:multiLevelType w:val="multilevel"/>
    <w:tmpl w:val="36F476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444A08"/>
    <w:multiLevelType w:val="multilevel"/>
    <w:tmpl w:val="B2887E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D65A8D"/>
    <w:multiLevelType w:val="multilevel"/>
    <w:tmpl w:val="22C2CC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95E5CFB"/>
    <w:multiLevelType w:val="multilevel"/>
    <w:tmpl w:val="9B22F9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C301712"/>
    <w:multiLevelType w:val="multilevel"/>
    <w:tmpl w:val="81784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48971306">
    <w:abstractNumId w:val="2"/>
  </w:num>
  <w:num w:numId="2" w16cid:durableId="2144498639">
    <w:abstractNumId w:val="0"/>
  </w:num>
  <w:num w:numId="3" w16cid:durableId="387219226">
    <w:abstractNumId w:val="1"/>
  </w:num>
  <w:num w:numId="4" w16cid:durableId="1616252549">
    <w:abstractNumId w:val="3"/>
  </w:num>
  <w:num w:numId="5" w16cid:durableId="971325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ars9xtlre2xkerw09xzf0zwwfrtz2vwx9w&quot;&gt;SR_HCM&lt;record-ids&gt;&lt;item&gt;62&lt;/item&gt;&lt;/record-ids&gt;&lt;/item&gt;&lt;/Libraries&gt;"/>
  </w:docVars>
  <w:rsids>
    <w:rsidRoot w:val="00525EFE"/>
    <w:rsid w:val="00021861"/>
    <w:rsid w:val="00167662"/>
    <w:rsid w:val="002023AD"/>
    <w:rsid w:val="00202AFF"/>
    <w:rsid w:val="00525EFE"/>
    <w:rsid w:val="00565B78"/>
    <w:rsid w:val="005851B0"/>
    <w:rsid w:val="005876B6"/>
    <w:rsid w:val="00611C11"/>
    <w:rsid w:val="00612856"/>
    <w:rsid w:val="00717320"/>
    <w:rsid w:val="007236E6"/>
    <w:rsid w:val="00774358"/>
    <w:rsid w:val="007E4077"/>
    <w:rsid w:val="008C5001"/>
    <w:rsid w:val="00991508"/>
    <w:rsid w:val="009F2C8D"/>
    <w:rsid w:val="00A81149"/>
    <w:rsid w:val="00A8677E"/>
    <w:rsid w:val="00B020FE"/>
    <w:rsid w:val="00B162FC"/>
    <w:rsid w:val="00B34D48"/>
    <w:rsid w:val="00B40193"/>
    <w:rsid w:val="00BA4201"/>
    <w:rsid w:val="00C7060C"/>
    <w:rsid w:val="00E64CA5"/>
    <w:rsid w:val="00E8024B"/>
    <w:rsid w:val="00EC4D23"/>
    <w:rsid w:val="00F14D80"/>
    <w:rsid w:val="00FB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0F0D7"/>
  <w15:chartTrackingRefBased/>
  <w15:docId w15:val="{3A834C61-49C5-4A1A-BC3B-5ADB3C4E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5EFE"/>
    <w:rPr>
      <w:rFonts w:ascii="Calibri" w:eastAsia="Calibri" w:hAnsi="Calibri" w:cs="Calibri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02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20FE"/>
    <w:rPr>
      <w:rFonts w:ascii="Calibri" w:eastAsia="Calibri" w:hAnsi="Calibri" w:cs="Calibri"/>
      <w:lang w:val="en-US" w:eastAsia="de-DE"/>
    </w:rPr>
  </w:style>
  <w:style w:type="paragraph" w:styleId="Fuzeile">
    <w:name w:val="footer"/>
    <w:basedOn w:val="Standard"/>
    <w:link w:val="FuzeileZchn"/>
    <w:uiPriority w:val="99"/>
    <w:unhideWhenUsed/>
    <w:rsid w:val="00B02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20FE"/>
    <w:rPr>
      <w:rFonts w:ascii="Calibri" w:eastAsia="Calibri" w:hAnsi="Calibri" w:cs="Calibri"/>
      <w:lang w:val="en-US"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7236E6"/>
    <w:pPr>
      <w:spacing w:after="0"/>
      <w:jc w:val="center"/>
    </w:pPr>
    <w:rPr>
      <w:noProof/>
      <w:lang w:val="de-DE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7236E6"/>
    <w:rPr>
      <w:rFonts w:ascii="Calibri" w:eastAsia="Calibri" w:hAnsi="Calibri" w:cs="Calibri"/>
      <w:noProof/>
      <w:lang w:eastAsia="de-DE"/>
    </w:rPr>
  </w:style>
  <w:style w:type="paragraph" w:customStyle="1" w:styleId="EndNoteBibliography">
    <w:name w:val="EndNote Bibliography"/>
    <w:basedOn w:val="Standard"/>
    <w:link w:val="EndNoteBibliographyZchn"/>
    <w:rsid w:val="007236E6"/>
    <w:pPr>
      <w:spacing w:line="240" w:lineRule="auto"/>
    </w:pPr>
    <w:rPr>
      <w:noProof/>
      <w:lang w:val="de-DE"/>
    </w:rPr>
  </w:style>
  <w:style w:type="character" w:customStyle="1" w:styleId="EndNoteBibliographyZchn">
    <w:name w:val="EndNote Bibliography Zchn"/>
    <w:basedOn w:val="Absatz-Standardschriftart"/>
    <w:link w:val="EndNoteBibliography"/>
    <w:rsid w:val="007236E6"/>
    <w:rPr>
      <w:rFonts w:ascii="Calibri" w:eastAsia="Calibri" w:hAnsi="Calibri" w:cs="Calibri"/>
      <w:noProof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5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Hohlbaum</dc:creator>
  <cp:keywords/>
  <dc:description/>
  <cp:lastModifiedBy>Katharina Hohlbaum</cp:lastModifiedBy>
  <cp:revision>9</cp:revision>
  <cp:lastPrinted>2023-03-07T13:11:00Z</cp:lastPrinted>
  <dcterms:created xsi:type="dcterms:W3CDTF">2023-10-11T06:43:00Z</dcterms:created>
  <dcterms:modified xsi:type="dcterms:W3CDTF">2023-10-23T07:49:00Z</dcterms:modified>
</cp:coreProperties>
</file>