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444DB" w14:textId="77777777" w:rsidR="000E7E37" w:rsidRPr="00105C5D" w:rsidRDefault="000E7E37" w:rsidP="000E7E37">
      <w:pPr>
        <w:pStyle w:val="Heading2"/>
        <w:rPr>
          <w:rFonts w:ascii="Times New Roman" w:hAnsi="Times New Roman" w:cs="Times New Roman"/>
          <w:color w:val="auto"/>
          <w:sz w:val="24"/>
          <w:szCs w:val="24"/>
        </w:rPr>
      </w:pPr>
      <w:r w:rsidRPr="00105C5D">
        <w:rPr>
          <w:rFonts w:ascii="Times New Roman" w:hAnsi="Times New Roman" w:cs="Times New Roman"/>
          <w:color w:val="auto"/>
          <w:sz w:val="24"/>
          <w:szCs w:val="24"/>
        </w:rPr>
        <w:t>Additional file </w:t>
      </w:r>
      <w:hyperlink r:id="rId6" w:anchor="MOESM1" w:history="1">
        <w:r>
          <w:rPr>
            <w:rFonts w:ascii="Times New Roman" w:hAnsi="Times New Roman" w:cs="Times New Roman"/>
            <w:color w:val="auto"/>
            <w:sz w:val="24"/>
            <w:szCs w:val="24"/>
          </w:rPr>
          <w:t>6</w:t>
        </w:r>
      </w:hyperlink>
      <w:r w:rsidRPr="00105C5D">
        <w:rPr>
          <w:rFonts w:ascii="Times New Roman" w:hAnsi="Times New Roman" w:cs="Times New Roman"/>
          <w:color w:val="auto"/>
          <w:sz w:val="24"/>
          <w:szCs w:val="24"/>
        </w:rPr>
        <w:t>: Table S</w:t>
      </w:r>
      <w:r>
        <w:rPr>
          <w:rFonts w:ascii="Times New Roman" w:hAnsi="Times New Roman" w:cs="Times New Roman"/>
          <w:color w:val="auto"/>
          <w:sz w:val="24"/>
          <w:szCs w:val="24"/>
        </w:rPr>
        <w:t>5</w:t>
      </w:r>
      <w:r w:rsidRPr="00105C5D">
        <w:rPr>
          <w:rFonts w:ascii="Times New Roman" w:hAnsi="Times New Roman" w:cs="Times New Roman"/>
          <w:color w:val="auto"/>
          <w:sz w:val="24"/>
          <w:szCs w:val="24"/>
        </w:rPr>
        <w:t>. Data sources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364"/>
        <w:gridCol w:w="5011"/>
        <w:gridCol w:w="1417"/>
        <w:gridCol w:w="1224"/>
      </w:tblGrid>
      <w:tr w:rsidR="000E7E37" w:rsidRPr="00105C5D" w14:paraId="386EB89B" w14:textId="77777777" w:rsidTr="00E95FC4">
        <w:trPr>
          <w:trHeight w:val="300"/>
        </w:trPr>
        <w:tc>
          <w:tcPr>
            <w:tcW w:w="756" w:type="pct"/>
            <w:noWrap/>
            <w:hideMark/>
          </w:tcPr>
          <w:p w14:paraId="1A725908"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Variable</w:t>
            </w:r>
          </w:p>
        </w:tc>
        <w:tc>
          <w:tcPr>
            <w:tcW w:w="2778" w:type="pct"/>
            <w:noWrap/>
            <w:hideMark/>
          </w:tcPr>
          <w:p w14:paraId="2FCE48B8"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 xml:space="preserve">Data </w:t>
            </w:r>
            <w:r>
              <w:rPr>
                <w:rFonts w:ascii="Times New Roman" w:eastAsia="Times New Roman" w:hAnsi="Times New Roman" w:cs="Times New Roman"/>
                <w:sz w:val="24"/>
                <w:szCs w:val="24"/>
              </w:rPr>
              <w:t>s</w:t>
            </w:r>
            <w:r w:rsidRPr="00105C5D">
              <w:rPr>
                <w:rFonts w:ascii="Times New Roman" w:eastAsia="Times New Roman" w:hAnsi="Times New Roman" w:cs="Times New Roman"/>
                <w:sz w:val="24"/>
                <w:szCs w:val="24"/>
              </w:rPr>
              <w:t xml:space="preserve">ource </w:t>
            </w:r>
            <w:r>
              <w:rPr>
                <w:rFonts w:ascii="Times New Roman" w:eastAsia="Times New Roman" w:hAnsi="Times New Roman" w:cs="Times New Roman"/>
                <w:sz w:val="24"/>
                <w:szCs w:val="24"/>
              </w:rPr>
              <w:t>l</w:t>
            </w:r>
            <w:r w:rsidRPr="00105C5D">
              <w:rPr>
                <w:rFonts w:ascii="Times New Roman" w:eastAsia="Times New Roman" w:hAnsi="Times New Roman" w:cs="Times New Roman"/>
                <w:sz w:val="24"/>
                <w:szCs w:val="24"/>
              </w:rPr>
              <w:t>ink</w:t>
            </w:r>
          </w:p>
        </w:tc>
        <w:tc>
          <w:tcPr>
            <w:tcW w:w="786" w:type="pct"/>
            <w:noWrap/>
            <w:hideMark/>
          </w:tcPr>
          <w:p w14:paraId="17C89942"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 xml:space="preserve">Spatial </w:t>
            </w:r>
            <w:r>
              <w:rPr>
                <w:rFonts w:ascii="Times New Roman" w:eastAsia="Times New Roman" w:hAnsi="Times New Roman" w:cs="Times New Roman"/>
                <w:sz w:val="24"/>
                <w:szCs w:val="24"/>
              </w:rPr>
              <w:t>r</w:t>
            </w:r>
            <w:r w:rsidRPr="00105C5D">
              <w:rPr>
                <w:rFonts w:ascii="Times New Roman" w:eastAsia="Times New Roman" w:hAnsi="Times New Roman" w:cs="Times New Roman"/>
                <w:sz w:val="24"/>
                <w:szCs w:val="24"/>
              </w:rPr>
              <w:t>esolution</w:t>
            </w:r>
            <w:r>
              <w:rPr>
                <w:rFonts w:ascii="Times New Roman" w:eastAsia="Times New Roman" w:hAnsi="Times New Roman" w:cs="Times New Roman"/>
                <w:sz w:val="24"/>
                <w:szCs w:val="24"/>
              </w:rPr>
              <w:t xml:space="preserve"> in kilometers</w:t>
            </w:r>
          </w:p>
        </w:tc>
        <w:tc>
          <w:tcPr>
            <w:tcW w:w="679" w:type="pct"/>
          </w:tcPr>
          <w:p w14:paraId="05AC275C"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citation</w:t>
            </w:r>
          </w:p>
        </w:tc>
      </w:tr>
      <w:tr w:rsidR="000E7E37" w:rsidRPr="00105C5D" w14:paraId="74829538" w14:textId="77777777" w:rsidTr="00E95FC4">
        <w:trPr>
          <w:trHeight w:val="300"/>
        </w:trPr>
        <w:tc>
          <w:tcPr>
            <w:tcW w:w="756" w:type="pct"/>
            <w:noWrap/>
            <w:hideMark/>
          </w:tcPr>
          <w:p w14:paraId="0AACF764"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Precipitation</w:t>
            </w:r>
          </w:p>
        </w:tc>
        <w:tc>
          <w:tcPr>
            <w:tcW w:w="2778" w:type="pct"/>
            <w:noWrap/>
            <w:hideMark/>
          </w:tcPr>
          <w:p w14:paraId="289B6C14"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https://www.envidat.ch/#/metadata/bioclim_plus</w:t>
            </w:r>
          </w:p>
        </w:tc>
        <w:tc>
          <w:tcPr>
            <w:tcW w:w="786" w:type="pct"/>
            <w:noWrap/>
            <w:hideMark/>
          </w:tcPr>
          <w:p w14:paraId="6D8E104F"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p>
        </w:tc>
        <w:tc>
          <w:tcPr>
            <w:tcW w:w="679" w:type="pct"/>
          </w:tcPr>
          <w:p w14:paraId="7E1486C1"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6669AFED" w14:textId="77777777" w:rsidTr="00E95FC4">
        <w:trPr>
          <w:trHeight w:val="300"/>
        </w:trPr>
        <w:tc>
          <w:tcPr>
            <w:tcW w:w="756" w:type="pct"/>
            <w:noWrap/>
            <w:hideMark/>
          </w:tcPr>
          <w:p w14:paraId="50A36FF7"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Temperature Max</w:t>
            </w:r>
          </w:p>
        </w:tc>
        <w:tc>
          <w:tcPr>
            <w:tcW w:w="2778" w:type="pct"/>
            <w:noWrap/>
            <w:hideMark/>
          </w:tcPr>
          <w:p w14:paraId="290B42DB"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https://www.envidat.ch/#/metadata/bioclim_plus</w:t>
            </w:r>
          </w:p>
        </w:tc>
        <w:tc>
          <w:tcPr>
            <w:tcW w:w="786" w:type="pct"/>
            <w:noWrap/>
            <w:hideMark/>
          </w:tcPr>
          <w:p w14:paraId="30108328"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p>
        </w:tc>
        <w:tc>
          <w:tcPr>
            <w:tcW w:w="679" w:type="pct"/>
          </w:tcPr>
          <w:p w14:paraId="048466D5"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54E95AB2" w14:textId="77777777" w:rsidTr="00E95FC4">
        <w:trPr>
          <w:trHeight w:val="300"/>
        </w:trPr>
        <w:tc>
          <w:tcPr>
            <w:tcW w:w="756" w:type="pct"/>
            <w:noWrap/>
            <w:hideMark/>
          </w:tcPr>
          <w:p w14:paraId="7F8EF9ED"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Temperature Min</w:t>
            </w:r>
          </w:p>
        </w:tc>
        <w:tc>
          <w:tcPr>
            <w:tcW w:w="2778" w:type="pct"/>
            <w:noWrap/>
            <w:hideMark/>
          </w:tcPr>
          <w:p w14:paraId="2B16E958"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https://www.envidat.ch/#/metadata/bioclim_plus</w:t>
            </w:r>
          </w:p>
        </w:tc>
        <w:tc>
          <w:tcPr>
            <w:tcW w:w="786" w:type="pct"/>
            <w:noWrap/>
            <w:hideMark/>
          </w:tcPr>
          <w:p w14:paraId="29028C58"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r w:rsidRPr="00105C5D">
              <w:rPr>
                <w:rFonts w:ascii="Times New Roman" w:eastAsia="Times New Roman" w:hAnsi="Times New Roman" w:cs="Times New Roman"/>
                <w:sz w:val="24"/>
                <w:szCs w:val="24"/>
              </w:rPr>
              <w:t xml:space="preserve"> </w:t>
            </w:r>
          </w:p>
        </w:tc>
        <w:tc>
          <w:tcPr>
            <w:tcW w:w="679" w:type="pct"/>
          </w:tcPr>
          <w:p w14:paraId="61CEC85C"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39756C80" w14:textId="77777777" w:rsidTr="00E95FC4">
        <w:trPr>
          <w:trHeight w:val="300"/>
        </w:trPr>
        <w:tc>
          <w:tcPr>
            <w:tcW w:w="756" w:type="pct"/>
            <w:noWrap/>
            <w:hideMark/>
          </w:tcPr>
          <w:p w14:paraId="17494060"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Relative humidity</w:t>
            </w:r>
          </w:p>
        </w:tc>
        <w:tc>
          <w:tcPr>
            <w:tcW w:w="2778" w:type="pct"/>
            <w:noWrap/>
            <w:hideMark/>
          </w:tcPr>
          <w:p w14:paraId="703750F4"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https://www.envidat.ch/#/metadata/bioclim_plus</w:t>
            </w:r>
          </w:p>
        </w:tc>
        <w:tc>
          <w:tcPr>
            <w:tcW w:w="786" w:type="pct"/>
            <w:noWrap/>
            <w:hideMark/>
          </w:tcPr>
          <w:p w14:paraId="152995AE"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p>
        </w:tc>
        <w:tc>
          <w:tcPr>
            <w:tcW w:w="679" w:type="pct"/>
          </w:tcPr>
          <w:p w14:paraId="7760038F"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464890A1" w14:textId="77777777" w:rsidTr="00E95FC4">
        <w:trPr>
          <w:trHeight w:val="300"/>
        </w:trPr>
        <w:tc>
          <w:tcPr>
            <w:tcW w:w="756" w:type="pct"/>
            <w:noWrap/>
            <w:hideMark/>
          </w:tcPr>
          <w:p w14:paraId="68D04589"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Wind speed</w:t>
            </w:r>
          </w:p>
        </w:tc>
        <w:tc>
          <w:tcPr>
            <w:tcW w:w="2778" w:type="pct"/>
            <w:noWrap/>
            <w:hideMark/>
          </w:tcPr>
          <w:p w14:paraId="19088D36"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https://www.envidat.ch/#/metadata/bioclim_plus</w:t>
            </w:r>
          </w:p>
        </w:tc>
        <w:tc>
          <w:tcPr>
            <w:tcW w:w="786" w:type="pct"/>
            <w:noWrap/>
            <w:hideMark/>
          </w:tcPr>
          <w:p w14:paraId="781E0E6E"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r w:rsidRPr="00105C5D">
              <w:rPr>
                <w:rFonts w:ascii="Times New Roman" w:eastAsia="Times New Roman" w:hAnsi="Times New Roman" w:cs="Times New Roman"/>
                <w:sz w:val="24"/>
                <w:szCs w:val="24"/>
              </w:rPr>
              <w:t xml:space="preserve"> </w:t>
            </w:r>
          </w:p>
        </w:tc>
        <w:tc>
          <w:tcPr>
            <w:tcW w:w="679" w:type="pct"/>
          </w:tcPr>
          <w:p w14:paraId="341C8C8B"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521D22C3" w14:textId="77777777" w:rsidTr="00E95FC4">
        <w:trPr>
          <w:trHeight w:val="300"/>
        </w:trPr>
        <w:tc>
          <w:tcPr>
            <w:tcW w:w="756" w:type="pct"/>
            <w:noWrap/>
            <w:hideMark/>
          </w:tcPr>
          <w:p w14:paraId="68E14C0C"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Solar Radiation</w:t>
            </w:r>
          </w:p>
        </w:tc>
        <w:tc>
          <w:tcPr>
            <w:tcW w:w="2778" w:type="pct"/>
            <w:noWrap/>
            <w:hideMark/>
          </w:tcPr>
          <w:p w14:paraId="262F6737"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https://www.envidat.ch/#/metadata/bioclim_plus</w:t>
            </w:r>
          </w:p>
        </w:tc>
        <w:tc>
          <w:tcPr>
            <w:tcW w:w="786" w:type="pct"/>
            <w:noWrap/>
            <w:hideMark/>
          </w:tcPr>
          <w:p w14:paraId="03977051"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p>
        </w:tc>
        <w:tc>
          <w:tcPr>
            <w:tcW w:w="679" w:type="pct"/>
          </w:tcPr>
          <w:p w14:paraId="63BC83E7"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059CDEA1" w14:textId="77777777" w:rsidTr="00E95FC4">
        <w:trPr>
          <w:trHeight w:val="300"/>
        </w:trPr>
        <w:tc>
          <w:tcPr>
            <w:tcW w:w="756" w:type="pct"/>
            <w:noWrap/>
            <w:hideMark/>
          </w:tcPr>
          <w:p w14:paraId="42CB779E"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Cloud Area Fraction</w:t>
            </w:r>
          </w:p>
        </w:tc>
        <w:tc>
          <w:tcPr>
            <w:tcW w:w="2778" w:type="pct"/>
            <w:noWrap/>
            <w:hideMark/>
          </w:tcPr>
          <w:p w14:paraId="12B8CE01"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https://www.envidat.ch/#/metadata/bioclim_plus</w:t>
            </w:r>
          </w:p>
        </w:tc>
        <w:tc>
          <w:tcPr>
            <w:tcW w:w="786" w:type="pct"/>
            <w:noWrap/>
            <w:hideMark/>
          </w:tcPr>
          <w:p w14:paraId="56C3BB87"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p>
        </w:tc>
        <w:tc>
          <w:tcPr>
            <w:tcW w:w="679" w:type="pct"/>
          </w:tcPr>
          <w:p w14:paraId="2DFE089B"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22211B4E" w14:textId="77777777" w:rsidTr="00E95FC4">
        <w:trPr>
          <w:trHeight w:val="300"/>
        </w:trPr>
        <w:tc>
          <w:tcPr>
            <w:tcW w:w="756" w:type="pct"/>
            <w:noWrap/>
            <w:hideMark/>
          </w:tcPr>
          <w:p w14:paraId="6E15826E"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Vapour Pressure Deficit</w:t>
            </w:r>
          </w:p>
        </w:tc>
        <w:tc>
          <w:tcPr>
            <w:tcW w:w="2778" w:type="pct"/>
            <w:noWrap/>
            <w:hideMark/>
          </w:tcPr>
          <w:p w14:paraId="4A399BCA" w14:textId="77777777" w:rsidR="000E7E37" w:rsidRDefault="000E7E37" w:rsidP="00E95FC4">
            <w:pPr>
              <w:spacing w:after="0" w:line="240" w:lineRule="auto"/>
              <w:rPr>
                <w:rFonts w:ascii="Times New Roman" w:eastAsia="Times New Roman" w:hAnsi="Times New Roman" w:cs="Times New Roman"/>
                <w:sz w:val="24"/>
                <w:szCs w:val="24"/>
              </w:rPr>
            </w:pPr>
            <w:r w:rsidRPr="004B6DB9">
              <w:t>https://www.envidat.ch/#/metadata/bioclim_plus</w:t>
            </w:r>
          </w:p>
          <w:p w14:paraId="1F1A6888" w14:textId="77777777" w:rsidR="000E7E37" w:rsidRPr="00105C5D" w:rsidRDefault="000E7E37" w:rsidP="00E95FC4">
            <w:pPr>
              <w:spacing w:after="0" w:line="240" w:lineRule="auto"/>
              <w:rPr>
                <w:rFonts w:ascii="Times New Roman" w:eastAsia="Times New Roman" w:hAnsi="Times New Roman" w:cs="Times New Roman"/>
                <w:sz w:val="24"/>
                <w:szCs w:val="24"/>
              </w:rPr>
            </w:pPr>
          </w:p>
        </w:tc>
        <w:tc>
          <w:tcPr>
            <w:tcW w:w="786" w:type="pct"/>
            <w:noWrap/>
            <w:hideMark/>
          </w:tcPr>
          <w:p w14:paraId="5328DC35"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p>
        </w:tc>
        <w:tc>
          <w:tcPr>
            <w:tcW w:w="679" w:type="pct"/>
          </w:tcPr>
          <w:p w14:paraId="6194BCF0"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2476A94A" w14:textId="77777777" w:rsidTr="00E95FC4">
        <w:trPr>
          <w:trHeight w:val="300"/>
        </w:trPr>
        <w:tc>
          <w:tcPr>
            <w:tcW w:w="756" w:type="pct"/>
            <w:noWrap/>
            <w:hideMark/>
          </w:tcPr>
          <w:p w14:paraId="6B214A30"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Potential Evapotranspiration</w:t>
            </w:r>
          </w:p>
        </w:tc>
        <w:tc>
          <w:tcPr>
            <w:tcW w:w="2778" w:type="pct"/>
            <w:noWrap/>
            <w:hideMark/>
          </w:tcPr>
          <w:p w14:paraId="7727FEE2"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https://www.envidat.ch/#/metadata/bioclim_plus</w:t>
            </w:r>
          </w:p>
        </w:tc>
        <w:tc>
          <w:tcPr>
            <w:tcW w:w="786" w:type="pct"/>
            <w:noWrap/>
            <w:hideMark/>
          </w:tcPr>
          <w:p w14:paraId="546A1039"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p>
        </w:tc>
        <w:tc>
          <w:tcPr>
            <w:tcW w:w="679" w:type="pct"/>
          </w:tcPr>
          <w:p w14:paraId="03FD38BF"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1384F292" w14:textId="77777777" w:rsidTr="00E95FC4">
        <w:trPr>
          <w:trHeight w:val="300"/>
        </w:trPr>
        <w:tc>
          <w:tcPr>
            <w:tcW w:w="756" w:type="pct"/>
            <w:noWrap/>
            <w:hideMark/>
          </w:tcPr>
          <w:p w14:paraId="774954AB"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Climate Moisture Index</w:t>
            </w:r>
          </w:p>
        </w:tc>
        <w:tc>
          <w:tcPr>
            <w:tcW w:w="2778" w:type="pct"/>
            <w:noWrap/>
            <w:hideMark/>
          </w:tcPr>
          <w:p w14:paraId="53422DB0"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https://www.envidat.ch/#/metadata/bioclim_plus</w:t>
            </w:r>
          </w:p>
        </w:tc>
        <w:tc>
          <w:tcPr>
            <w:tcW w:w="786" w:type="pct"/>
            <w:noWrap/>
            <w:hideMark/>
          </w:tcPr>
          <w:p w14:paraId="2CDFA5A9"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p>
        </w:tc>
        <w:tc>
          <w:tcPr>
            <w:tcW w:w="679" w:type="pct"/>
          </w:tcPr>
          <w:p w14:paraId="1AE30D61"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1AC7433F" w14:textId="77777777" w:rsidTr="00E95FC4">
        <w:trPr>
          <w:trHeight w:val="300"/>
        </w:trPr>
        <w:tc>
          <w:tcPr>
            <w:tcW w:w="756" w:type="pct"/>
            <w:noWrap/>
            <w:hideMark/>
          </w:tcPr>
          <w:p w14:paraId="6E5A8495"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Site Water Balance</w:t>
            </w:r>
          </w:p>
        </w:tc>
        <w:tc>
          <w:tcPr>
            <w:tcW w:w="2778" w:type="pct"/>
            <w:noWrap/>
            <w:hideMark/>
          </w:tcPr>
          <w:p w14:paraId="219D3527"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https://www.envidat.ch/#/metadata/bioclim_plus</w:t>
            </w:r>
          </w:p>
        </w:tc>
        <w:tc>
          <w:tcPr>
            <w:tcW w:w="786" w:type="pct"/>
            <w:noWrap/>
            <w:hideMark/>
          </w:tcPr>
          <w:p w14:paraId="270CD7BC"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r w:rsidRPr="00105C5D">
              <w:rPr>
                <w:rFonts w:ascii="Times New Roman" w:eastAsia="Times New Roman" w:hAnsi="Times New Roman" w:cs="Times New Roman"/>
                <w:sz w:val="24"/>
                <w:szCs w:val="24"/>
              </w:rPr>
              <w:t xml:space="preserve"> </w:t>
            </w:r>
          </w:p>
        </w:tc>
        <w:tc>
          <w:tcPr>
            <w:tcW w:w="679" w:type="pct"/>
          </w:tcPr>
          <w:p w14:paraId="32BD1479"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{"citationItems":[{"id":"ITEM-1","itemData":{"URL":"http://data.europa.eu/88u/dataset/21d662b7-9c59-41da-aa82-7d8a879b8db7-envidat (Original work published 2022)","abstract":"A multitude of physical and biological processes on which ecosystems and human societies depend are governed by climatic conditions. Understanding how these processes are altered by climate change is central to mitigation efforts. Based on mechanistically downscaled climate data, we developed a set of climate-related variables at yet unprecedented spatiotemporal detail as a basis for environmental and ecological analyses. We created gridded data for near-surface relative humidity (hurs), cloud area fraction (clt), near-surface wind speed (sfcWind), vapour pressure deficit (vpd), surface downwelling shortwave radiation (rsds), potential evapotranspiration (pet), climate moisture index (cmi), and site water balance (swb), at a monthly temporal and 30 arcsec spatial resolution globally starting 1980 until 2018. At the same spatial resolution, we further estimated climatological normals of frost change frequency (fcf), snow cover days (scd), potential net primary productivity (npp), growing degree days (gdd), and growing season characteristics for the periods 1981-2010, 2011-2040, 2041-2070, and 2071-2100, considering three shared socioeconomic pathways (SSP126, SSP370, SSP585) and five Earth system models. Time-series variables showed high accuracy when validated against observations from meteorological stations. Climatological normals were also highly correlated to observations although some variables showed notable biases, e.g., snow cover days (scd). Together, the data sets presented here allow improving our understanding of patterns and processes that are governed by climate, including the impact of recent and future climate changes on the world’s ecosystems and associated services to societies.","author":[{"dropping-particle":"","family":"CHELSA-BIOCLIM+A novel set of global climate-related-predictors-at-kilometre-resolution","given":"","non-dropping-particle":"","parse-names":false,"suffix":""}],"container-title":"EnviDat","id":"ITEM-1","issued":{"date-parts":[["2022"]]},"title":"Precipitation","type":"webpage"},"uris":["http://www.mendeley.com/documents/?uuid=adb12445-d710-4c63-acda-14769b3c8291"]}],"mendeley":{"formattedCitation":"[47]","plainTextFormattedCitation":"[47]","previouslyFormattedCitation":"[47]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[47]</w:t>
            </w:r>
            <w:r>
              <w:rPr>
                <w:rFonts w:ascii="Times New Roman" w:eastAsia="Times New Roman" w:hAnsi="Times New Roman" w:cs="Times New Roman"/>
                <w:sz w:val="24"/>
                <w:szCs w:val="24"/>
              </w:rPr>
              <w:fldChar w:fldCharType="end"/>
            </w:r>
          </w:p>
        </w:tc>
      </w:tr>
      <w:tr w:rsidR="000E7E37" w:rsidRPr="00105C5D" w14:paraId="25B3DA90" w14:textId="77777777" w:rsidTr="00E95FC4">
        <w:trPr>
          <w:trHeight w:val="300"/>
        </w:trPr>
        <w:tc>
          <w:tcPr>
            <w:tcW w:w="756" w:type="pct"/>
            <w:noWrap/>
            <w:hideMark/>
          </w:tcPr>
          <w:p w14:paraId="696B80D4"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EVI</w:t>
            </w:r>
          </w:p>
        </w:tc>
        <w:tc>
          <w:tcPr>
            <w:tcW w:w="2778" w:type="pct"/>
            <w:noWrap/>
            <w:hideMark/>
          </w:tcPr>
          <w:p w14:paraId="5C3A4704"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https://developers.google.com/earth-engine/datasets/catalog/MODIS_061_MOD13A2</w:t>
            </w:r>
          </w:p>
        </w:tc>
        <w:tc>
          <w:tcPr>
            <w:tcW w:w="786" w:type="pct"/>
            <w:noWrap/>
            <w:hideMark/>
          </w:tcPr>
          <w:p w14:paraId="42C343E9"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r w:rsidRPr="00105C5D">
              <w:rPr>
                <w:rFonts w:ascii="Times New Roman" w:eastAsia="Times New Roman" w:hAnsi="Times New Roman" w:cs="Times New Roman"/>
                <w:sz w:val="24"/>
                <w:szCs w:val="24"/>
              </w:rPr>
              <w:t xml:space="preserve"> </w:t>
            </w:r>
          </w:p>
        </w:tc>
        <w:tc>
          <w:tcPr>
            <w:tcW w:w="679" w:type="pct"/>
          </w:tcPr>
          <w:p w14:paraId="58112B38"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https://doi.org/10.5067/MODIS/MOD13A2.061","author":[{"dropping-particle":"","family":"Didan","given":"K.","non-dropping-particle":"","parse-names":false,"suffix":""}],"id":"ITEM-1","issued":{"date-parts":[["2021"]]},"title":"MODIS/Terra Vegetation Indices 16-Day L3 Global 1km SIN Grid V061. NASA EOSDIS Land Processes Distributed Active Archive Center","type":"webpage"},"uris":["http://www.mendeley.com/documents/?uuid=74acb1c8-edf7-4ae5-b1f0-b87c35bd6b7d"]}],"mendeley":{"formattedCitation":"[48]","plainTextFormattedCitation":"[48]","previouslyFormattedCitation":"[48]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[48]</w:t>
            </w:r>
            <w:r>
              <w:rPr>
                <w:rFonts w:ascii="Times New Roman" w:eastAsia="Times New Roman" w:hAnsi="Times New Roman" w:cs="Times New Roman"/>
                <w:sz w:val="24"/>
                <w:szCs w:val="24"/>
              </w:rPr>
              <w:fldChar w:fldCharType="end"/>
            </w:r>
          </w:p>
        </w:tc>
      </w:tr>
      <w:tr w:rsidR="000E7E37" w:rsidRPr="00105C5D" w14:paraId="16D1EB93" w14:textId="77777777" w:rsidTr="00E95FC4">
        <w:trPr>
          <w:trHeight w:val="300"/>
        </w:trPr>
        <w:tc>
          <w:tcPr>
            <w:tcW w:w="756" w:type="pct"/>
            <w:noWrap/>
            <w:hideMark/>
          </w:tcPr>
          <w:p w14:paraId="7FD48A45"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NDVI</w:t>
            </w:r>
          </w:p>
        </w:tc>
        <w:tc>
          <w:tcPr>
            <w:tcW w:w="2778" w:type="pct"/>
            <w:noWrap/>
            <w:hideMark/>
          </w:tcPr>
          <w:p w14:paraId="17C96F9B"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https://developers.google.com/earth-engine/datasets/catalog/MODIS_061_MOD13A2</w:t>
            </w:r>
          </w:p>
        </w:tc>
        <w:tc>
          <w:tcPr>
            <w:tcW w:w="786" w:type="pct"/>
            <w:noWrap/>
            <w:hideMark/>
          </w:tcPr>
          <w:p w14:paraId="25CB4E93"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C71C82">
              <w:rPr>
                <w:rFonts w:ascii="Times New Roman" w:eastAsia="Times New Roman" w:hAnsi="Times New Roman" w:cs="Times New Roman"/>
                <w:sz w:val="24"/>
                <w:szCs w:val="24"/>
              </w:rPr>
              <w:t xml:space="preserve"> </w:t>
            </w:r>
            <w:r w:rsidRPr="00105C5D">
              <w:rPr>
                <w:rFonts w:ascii="Times New Roman" w:eastAsia="Times New Roman" w:hAnsi="Times New Roman" w:cs="Times New Roman"/>
                <w:sz w:val="24"/>
                <w:szCs w:val="24"/>
              </w:rPr>
              <w:t xml:space="preserve"> </w:t>
            </w:r>
          </w:p>
        </w:tc>
        <w:tc>
          <w:tcPr>
            <w:tcW w:w="679" w:type="pct"/>
          </w:tcPr>
          <w:p w14:paraId="039218E6"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https://doi.org/10.5067/MODIS/MOD13A2.061","author":[{"dropping-particle":"","family":"Didan","given":"K.","non-dropping-particle":"","parse-names":false,"suffix":""}],"id":"ITEM-1","issued":{"date-parts":[["2021"]]},"title":"MODIS/Terra Vegetation Indices 16-Day L3 Global 1km SIN Grid V061. NASA EOSDIS Land Processes Distributed Active Archive Center","type":"webpage"},"uris":["http://www.mendeley.com/documents/?uuid=74acb1c8-edf7-4ae5-b1f0-b87c35bd6b7d"]}],"mendeley":{"formattedCitation":"[48]","plainTextFormattedCitation":"[48]","previouslyFormattedCitation":"[48]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[48]</w:t>
            </w:r>
            <w:r>
              <w:rPr>
                <w:rFonts w:ascii="Times New Roman" w:eastAsia="Times New Roman" w:hAnsi="Times New Roman" w:cs="Times New Roman"/>
                <w:sz w:val="24"/>
                <w:szCs w:val="24"/>
              </w:rPr>
              <w:fldChar w:fldCharType="end"/>
            </w:r>
          </w:p>
        </w:tc>
      </w:tr>
      <w:tr w:rsidR="000E7E37" w:rsidRPr="00105C5D" w14:paraId="355ECEBF" w14:textId="77777777" w:rsidTr="00E95FC4">
        <w:trPr>
          <w:trHeight w:val="300"/>
        </w:trPr>
        <w:tc>
          <w:tcPr>
            <w:tcW w:w="756" w:type="pct"/>
            <w:noWrap/>
            <w:hideMark/>
          </w:tcPr>
          <w:p w14:paraId="0E472CD7"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LULC (LC_Type1)</w:t>
            </w:r>
          </w:p>
        </w:tc>
        <w:tc>
          <w:tcPr>
            <w:tcW w:w="2778" w:type="pct"/>
            <w:noWrap/>
            <w:hideMark/>
          </w:tcPr>
          <w:p w14:paraId="5B8FDDB0"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https://developers.google.com/earth-engine/datasets/catalog/MODIS_061_MCD12Q1#description</w:t>
            </w:r>
          </w:p>
        </w:tc>
        <w:tc>
          <w:tcPr>
            <w:tcW w:w="786" w:type="pct"/>
            <w:noWrap/>
            <w:hideMark/>
          </w:tcPr>
          <w:p w14:paraId="3938A1DF"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105C5D">
              <w:rPr>
                <w:rFonts w:ascii="Times New Roman" w:eastAsia="Times New Roman" w:hAnsi="Times New Roman" w:cs="Times New Roman"/>
                <w:sz w:val="24"/>
                <w:szCs w:val="24"/>
              </w:rPr>
              <w:t>500</w:t>
            </w:r>
            <w:r>
              <w:rPr>
                <w:rFonts w:ascii="Times New Roman" w:eastAsia="Times New Roman" w:hAnsi="Times New Roman" w:cs="Times New Roman"/>
                <w:sz w:val="24"/>
                <w:szCs w:val="24"/>
              </w:rPr>
              <w:t>0</w:t>
            </w:r>
            <w:r w:rsidRPr="00105C5D">
              <w:rPr>
                <w:rFonts w:ascii="Times New Roman" w:eastAsia="Times New Roman" w:hAnsi="Times New Roman" w:cs="Times New Roman"/>
                <w:sz w:val="24"/>
                <w:szCs w:val="24"/>
              </w:rPr>
              <w:t xml:space="preserve"> </w:t>
            </w:r>
          </w:p>
        </w:tc>
        <w:tc>
          <w:tcPr>
            <w:tcW w:w="679" w:type="pct"/>
          </w:tcPr>
          <w:p w14:paraId="4CA6C84B" w14:textId="77777777" w:rsidR="000E7E37"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https://doi.org/10.5067/MODIS/MCD12Q1.061","author":[{"dropping-particle":"","family":"Friedl","given":"M.","non-dropping-particle":"","parse-names":false,"suffix":""},{"dropping-particle":"","family":"Sulla-Menashe","given":"D","non-dropping-particle":"","parse-names":false,"suffix":""}],"id":"ITEM-1","issued":{"date-parts":[["2022"]]},"title":"MODIS/Terra+Aqua Land Cover Type Yearly L3 Global 500m SIN Grid V061. NASA EOSDIS Land Processes Distributed Active Archive Center","type":"webpage"},"uris":["http://www.mendeley.com/documents/?uuid=26c36be2-cc46-4d35-9930-cd388f7eeee7"]}],"mendeley":{"formattedCitation":"[49]","plainTextFormattedCitation":"[49]","previouslyFormattedCitation":"[49]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[49]</w:t>
            </w:r>
            <w:r>
              <w:rPr>
                <w:rFonts w:ascii="Times New Roman" w:eastAsia="Times New Roman" w:hAnsi="Times New Roman" w:cs="Times New Roman"/>
                <w:sz w:val="24"/>
                <w:szCs w:val="24"/>
              </w:rPr>
              <w:fldChar w:fldCharType="end"/>
            </w:r>
          </w:p>
        </w:tc>
      </w:tr>
      <w:tr w:rsidR="000E7E37" w:rsidRPr="00105C5D" w14:paraId="6CD7A3D1" w14:textId="77777777" w:rsidTr="00E95FC4">
        <w:trPr>
          <w:trHeight w:val="300"/>
        </w:trPr>
        <w:tc>
          <w:tcPr>
            <w:tcW w:w="756" w:type="pct"/>
            <w:noWrap/>
            <w:hideMark/>
          </w:tcPr>
          <w:p w14:paraId="112E45A3"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Elevation</w:t>
            </w:r>
          </w:p>
        </w:tc>
        <w:tc>
          <w:tcPr>
            <w:tcW w:w="2778" w:type="pct"/>
            <w:noWrap/>
            <w:hideMark/>
          </w:tcPr>
          <w:p w14:paraId="3732464C"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https://developers.google.com/earth-engine/datasets/catalog/USGS_GMTED2010#description</w:t>
            </w:r>
          </w:p>
        </w:tc>
        <w:tc>
          <w:tcPr>
            <w:tcW w:w="786" w:type="pct"/>
            <w:noWrap/>
            <w:hideMark/>
          </w:tcPr>
          <w:p w14:paraId="1EBFA169"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105C5D">
              <w:rPr>
                <w:rFonts w:ascii="Times New Roman" w:eastAsia="Times New Roman" w:hAnsi="Times New Roman" w:cs="Times New Roman"/>
                <w:sz w:val="24"/>
                <w:szCs w:val="24"/>
              </w:rPr>
              <w:t xml:space="preserve">2319 </w:t>
            </w:r>
          </w:p>
        </w:tc>
        <w:tc>
          <w:tcPr>
            <w:tcW w:w="679" w:type="pct"/>
          </w:tcPr>
          <w:p w14:paraId="389FFDC8" w14:textId="77777777" w:rsidR="000E7E37"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{"citationItems":[{"id":"ITEM-1","itemData":{"URL":"https://developers.google.com/earth-engine/datasets/catalog/USGS_GMTED2010#description","author":[{"dropping-particle":"","family":"Danielson","given":"Jeffrey J.","non-dropping-particle":"","parse-names":false,"suffix":""},{"dropping-particle":"","family":"Gesch","given":"Dean B.","non-dropping-particle":"","parse-names":false,"suffix":""}],"id":"ITEM-1","issued":{"date-parts":[["2010"]]},"title":"GMTED2010: Global Multi-resolution Terrain Elevation Data 2010","type":"webpage"},"uris":["http://www.mendeley.com/documents/?uuid=bfb93d4d-e8d1-460b-8a7d-e61e7898fb63"]}],"mendeley":{"formattedCitation":"[50]","plainTextFormattedCitation":"[50]","previouslyFormattedCitation":"[50]"},"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[50]</w:t>
            </w:r>
            <w:r>
              <w:rPr>
                <w:rFonts w:ascii="Times New Roman" w:eastAsia="Times New Roman" w:hAnsi="Times New Roman" w:cs="Times New Roman"/>
                <w:sz w:val="24"/>
                <w:szCs w:val="24"/>
              </w:rPr>
              <w:fldChar w:fldCharType="end"/>
            </w:r>
          </w:p>
        </w:tc>
      </w:tr>
      <w:tr w:rsidR="000E7E37" w:rsidRPr="00105C5D" w14:paraId="6675D79F" w14:textId="77777777" w:rsidTr="00E95FC4">
        <w:trPr>
          <w:trHeight w:val="300"/>
        </w:trPr>
        <w:tc>
          <w:tcPr>
            <w:tcW w:w="756" w:type="pct"/>
            <w:noWrap/>
            <w:hideMark/>
          </w:tcPr>
          <w:p w14:paraId="27B471AD"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 xml:space="preserve">Distance to Water </w:t>
            </w:r>
            <w:r>
              <w:rPr>
                <w:rFonts w:ascii="Times New Roman" w:eastAsia="Times New Roman" w:hAnsi="Times New Roman" w:cs="Times New Roman"/>
                <w:sz w:val="24"/>
                <w:szCs w:val="24"/>
              </w:rPr>
              <w:t>b</w:t>
            </w:r>
            <w:r w:rsidRPr="00105C5D">
              <w:rPr>
                <w:rFonts w:ascii="Times New Roman" w:eastAsia="Times New Roman" w:hAnsi="Times New Roman" w:cs="Times New Roman"/>
                <w:sz w:val="24"/>
                <w:szCs w:val="24"/>
              </w:rPr>
              <w:t>odies</w:t>
            </w:r>
          </w:p>
        </w:tc>
        <w:tc>
          <w:tcPr>
            <w:tcW w:w="2778" w:type="pct"/>
            <w:noWrap/>
            <w:hideMark/>
          </w:tcPr>
          <w:p w14:paraId="5079D14A"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https://catalogue.ceda.ac.uk/uuid/84d4f66b668241328df0c43f8f3b3e16?jump=related-docs-anchor</w:t>
            </w:r>
          </w:p>
        </w:tc>
        <w:tc>
          <w:tcPr>
            <w:tcW w:w="786" w:type="pct"/>
            <w:noWrap/>
            <w:hideMark/>
          </w:tcPr>
          <w:p w14:paraId="6C5EDCBF"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105C5D">
              <w:rPr>
                <w:rFonts w:ascii="Times New Roman" w:eastAsia="Times New Roman" w:hAnsi="Times New Roman" w:cs="Times New Roman"/>
                <w:sz w:val="24"/>
                <w:szCs w:val="24"/>
              </w:rPr>
              <w:t>300</w:t>
            </w:r>
            <w:r>
              <w:rPr>
                <w:rFonts w:ascii="Times New Roman" w:eastAsia="Times New Roman" w:hAnsi="Times New Roman" w:cs="Times New Roman"/>
                <w:sz w:val="24"/>
                <w:szCs w:val="24"/>
              </w:rPr>
              <w:t>0</w:t>
            </w:r>
          </w:p>
        </w:tc>
        <w:tc>
          <w:tcPr>
            <w:tcW w:w="679" w:type="pct"/>
          </w:tcPr>
          <w:p w14:paraId="0E477590" w14:textId="77777777" w:rsidR="000E7E37"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10.5285/6be871bc-9572-4345-bb9a-2c42d9d85ceb","URL":"https://catalogue.ceda.ac.uk/uuid/84d4f66b668241328df0c43f8f3b3e16?jump=related-docs-anchor","author":[{"dropping-particle":"","family":"Carrea","given":"L.","non-dropping-particle":"","parse-names":false,"suffix":""},{"dropping-particle":"","family":"Embury","given":"O.","non-dropping-particle":"","parse-names":false,"suffix":""},{"dropping-particle":"","family":"Merchant","given":"C. J.","non-dropping-particle":"","parse-names":false,"suffix":""}],"container-title":"Centre for Environmental Data Analysis","id":"ITEM-1","issued":{"date-parts":[["2015"]]},"title":"Dataset Record_ GloboLakes_ high-resolution global limnology dataset v1","type":"webpage"},"uris":["http://www.mendeley.com/documents/?uuid=521f4f03-137c-4d2d-b8b4-475edb84b7f1"]}],"mendeley":{"formattedCitation":"[51]","plainTextFormattedCitation":"[51]","previouslyFormattedCitation":"[51]"},"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[51]</w:t>
            </w:r>
            <w:r>
              <w:rPr>
                <w:rFonts w:ascii="Times New Roman" w:eastAsia="Times New Roman" w:hAnsi="Times New Roman" w:cs="Times New Roman"/>
                <w:sz w:val="24"/>
                <w:szCs w:val="24"/>
              </w:rPr>
              <w:fldChar w:fldCharType="end"/>
            </w:r>
          </w:p>
        </w:tc>
      </w:tr>
      <w:tr w:rsidR="000E7E37" w:rsidRPr="00105C5D" w14:paraId="7A3EEF7C" w14:textId="77777777" w:rsidTr="00E95FC4">
        <w:trPr>
          <w:trHeight w:val="300"/>
        </w:trPr>
        <w:tc>
          <w:tcPr>
            <w:tcW w:w="756" w:type="pct"/>
            <w:noWrap/>
            <w:hideMark/>
          </w:tcPr>
          <w:p w14:paraId="51DDE573"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Crop (Physical Area)</w:t>
            </w:r>
          </w:p>
        </w:tc>
        <w:tc>
          <w:tcPr>
            <w:tcW w:w="2778" w:type="pct"/>
            <w:noWrap/>
            <w:hideMark/>
          </w:tcPr>
          <w:p w14:paraId="48B83BD4"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https://www.ifpri.org/project/harvestchoice</w:t>
            </w:r>
          </w:p>
        </w:tc>
        <w:tc>
          <w:tcPr>
            <w:tcW w:w="786" w:type="pct"/>
            <w:noWrap/>
            <w:hideMark/>
          </w:tcPr>
          <w:p w14:paraId="5EDBFFB1"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1</w:t>
            </w:r>
            <w:r>
              <w:rPr>
                <w:rFonts w:ascii="Times New Roman" w:eastAsia="Times New Roman" w:hAnsi="Times New Roman" w:cs="Times New Roman"/>
                <w:sz w:val="24"/>
                <w:szCs w:val="24"/>
              </w:rPr>
              <w:t>.0000</w:t>
            </w:r>
            <w:r w:rsidRPr="00105C5D">
              <w:rPr>
                <w:rFonts w:ascii="Times New Roman" w:eastAsia="Times New Roman" w:hAnsi="Times New Roman" w:cs="Times New Roman"/>
                <w:sz w:val="24"/>
                <w:szCs w:val="24"/>
              </w:rPr>
              <w:t xml:space="preserve"> </w:t>
            </w:r>
          </w:p>
        </w:tc>
        <w:tc>
          <w:tcPr>
            <w:tcW w:w="679" w:type="pct"/>
          </w:tcPr>
          <w:p w14:paraId="38ED14AC"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{"citationItems":[{"id":"ITEM-1","itemData":{"author":[{"dropping-particle":"","family":"HarvestChoice","given":"","non-dropping-particle":"","parse-names":false,"suffix":""}],"container-title":"2020","id":"ITEM-1","issued":{"date-parts":[["2016"]]},"title":"HarvestChoice | IFPRI : International Food Policy Research Institute","type":"article"},"uris":["http://www.mendeley.com/documents/?uuid=4fa0d54a-ae99-4e5c-b9c7-80bc1e738da0"]}],"mendeley":{"formattedCitation":"[52]","plainTextFormattedCitation":"[52]","previouslyFormattedCitation":"[52]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[52]</w:t>
            </w:r>
            <w:r>
              <w:rPr>
                <w:rFonts w:ascii="Times New Roman" w:eastAsia="Times New Roman" w:hAnsi="Times New Roman" w:cs="Times New Roman"/>
                <w:sz w:val="24"/>
                <w:szCs w:val="24"/>
              </w:rPr>
              <w:fldChar w:fldCharType="end"/>
            </w:r>
          </w:p>
        </w:tc>
      </w:tr>
      <w:tr w:rsidR="000E7E37" w:rsidRPr="00105C5D" w14:paraId="237D8B1C" w14:textId="77777777" w:rsidTr="00E95FC4">
        <w:trPr>
          <w:trHeight w:val="300"/>
        </w:trPr>
        <w:tc>
          <w:tcPr>
            <w:tcW w:w="756" w:type="pct"/>
            <w:noWrap/>
            <w:hideMark/>
          </w:tcPr>
          <w:p w14:paraId="5B76628E"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lastRenderedPageBreak/>
              <w:t xml:space="preserve">Population </w:t>
            </w:r>
            <w:r>
              <w:rPr>
                <w:rFonts w:ascii="Times New Roman" w:eastAsia="Times New Roman" w:hAnsi="Times New Roman" w:cs="Times New Roman"/>
                <w:sz w:val="24"/>
                <w:szCs w:val="24"/>
              </w:rPr>
              <w:t>c</w:t>
            </w:r>
            <w:r w:rsidRPr="00105C5D">
              <w:rPr>
                <w:rFonts w:ascii="Times New Roman" w:eastAsia="Times New Roman" w:hAnsi="Times New Roman" w:cs="Times New Roman"/>
                <w:sz w:val="24"/>
                <w:szCs w:val="24"/>
              </w:rPr>
              <w:t>ount</w:t>
            </w:r>
          </w:p>
        </w:tc>
        <w:tc>
          <w:tcPr>
            <w:tcW w:w="2778" w:type="pct"/>
            <w:noWrap/>
            <w:hideMark/>
          </w:tcPr>
          <w:p w14:paraId="67AFBAD3"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https://developers.google.com/earth-engine/datasets/catalog/CIESIN_GPWv411_GPW_Population_Count#description</w:t>
            </w:r>
          </w:p>
        </w:tc>
        <w:tc>
          <w:tcPr>
            <w:tcW w:w="786" w:type="pct"/>
            <w:noWrap/>
            <w:hideMark/>
          </w:tcPr>
          <w:p w14:paraId="5B9F174E"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105C5D">
              <w:rPr>
                <w:rFonts w:ascii="Times New Roman" w:eastAsia="Times New Roman" w:hAnsi="Times New Roman" w:cs="Times New Roman"/>
                <w:sz w:val="24"/>
                <w:szCs w:val="24"/>
              </w:rPr>
              <w:t xml:space="preserve">9277 </w:t>
            </w:r>
          </w:p>
        </w:tc>
        <w:tc>
          <w:tcPr>
            <w:tcW w:w="679" w:type="pct"/>
          </w:tcPr>
          <w:p w14:paraId="014DDF56" w14:textId="77777777" w:rsidR="000E7E37"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{"citationItems":[{"id":"ITEM-1","itemData":{"DOI":"https://doi.org/10.7927/H4JW8BX5","author":[{"dropping-particle":"","family":"Center for International Earth Science Information Network - CIESIN - Columbia University","given":"","non-dropping-particle":"","parse-names":false,"suffix":""}],"id":"ITEM-1","issued":{"date-parts":[["2018"]]},"publisher":"NASA Socioeconomic Data and Applications Center (SEDAC).","publisher-place":"Palisades, New York","title":"Gridded Population of the World, Version 4 (GPWv4): Population Count, Revision 11","type":"article"},"uris":["http://www.mendeley.com/documents/?uuid=64e1a4df-a73e-4483-92a0-57b5fc508df9"]}],"mendeley":{"formattedCitation":"[53]","plainTextFormattedCitation":"[53]","previouslyFormattedCitation":"[53]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[53]</w:t>
            </w:r>
            <w:r>
              <w:rPr>
                <w:rFonts w:ascii="Times New Roman" w:eastAsia="Times New Roman" w:hAnsi="Times New Roman" w:cs="Times New Roman"/>
                <w:sz w:val="24"/>
                <w:szCs w:val="24"/>
              </w:rPr>
              <w:fldChar w:fldCharType="end"/>
            </w:r>
          </w:p>
        </w:tc>
      </w:tr>
      <w:tr w:rsidR="000E7E37" w:rsidRPr="00105C5D" w14:paraId="3CF4F4CE" w14:textId="77777777" w:rsidTr="00E95FC4">
        <w:trPr>
          <w:trHeight w:val="300"/>
        </w:trPr>
        <w:tc>
          <w:tcPr>
            <w:tcW w:w="756" w:type="pct"/>
            <w:noWrap/>
            <w:hideMark/>
          </w:tcPr>
          <w:p w14:paraId="224E72BD"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Population Density</w:t>
            </w:r>
          </w:p>
        </w:tc>
        <w:tc>
          <w:tcPr>
            <w:tcW w:w="2778" w:type="pct"/>
            <w:noWrap/>
            <w:hideMark/>
          </w:tcPr>
          <w:p w14:paraId="3694792A" w14:textId="77777777" w:rsidR="000E7E37" w:rsidRPr="00105C5D" w:rsidRDefault="000E7E37" w:rsidP="00E95FC4">
            <w:pPr>
              <w:spacing w:after="0" w:line="240" w:lineRule="auto"/>
              <w:rPr>
                <w:rFonts w:ascii="Times New Roman" w:eastAsia="Times New Roman" w:hAnsi="Times New Roman" w:cs="Times New Roman"/>
                <w:sz w:val="24"/>
                <w:szCs w:val="24"/>
              </w:rPr>
            </w:pPr>
            <w:r w:rsidRPr="00105C5D">
              <w:rPr>
                <w:rFonts w:ascii="Times New Roman" w:eastAsia="Times New Roman" w:hAnsi="Times New Roman" w:cs="Times New Roman"/>
                <w:sz w:val="24"/>
                <w:szCs w:val="24"/>
              </w:rPr>
              <w:t>https://developers.google.com/earth-engine/datasets/catalog/CIESIN_GPWv411_GPW_Population_Density</w:t>
            </w:r>
          </w:p>
        </w:tc>
        <w:tc>
          <w:tcPr>
            <w:tcW w:w="786" w:type="pct"/>
            <w:noWrap/>
            <w:hideMark/>
          </w:tcPr>
          <w:p w14:paraId="78F920CD" w14:textId="77777777" w:rsidR="000E7E37" w:rsidRPr="00105C5D"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105C5D">
              <w:rPr>
                <w:rFonts w:ascii="Times New Roman" w:eastAsia="Times New Roman" w:hAnsi="Times New Roman" w:cs="Times New Roman"/>
                <w:sz w:val="24"/>
                <w:szCs w:val="24"/>
              </w:rPr>
              <w:t>927</w:t>
            </w:r>
            <w:r>
              <w:rPr>
                <w:rFonts w:ascii="Times New Roman" w:eastAsia="Times New Roman" w:hAnsi="Times New Roman" w:cs="Times New Roman"/>
                <w:sz w:val="24"/>
                <w:szCs w:val="24"/>
              </w:rPr>
              <w:t>7</w:t>
            </w:r>
            <w:r w:rsidRPr="00105C5D">
              <w:rPr>
                <w:rFonts w:ascii="Times New Roman" w:eastAsia="Times New Roman" w:hAnsi="Times New Roman" w:cs="Times New Roman"/>
                <w:sz w:val="24"/>
                <w:szCs w:val="24"/>
              </w:rPr>
              <w:t xml:space="preserve"> </w:t>
            </w:r>
          </w:p>
        </w:tc>
        <w:tc>
          <w:tcPr>
            <w:tcW w:w="679" w:type="pct"/>
          </w:tcPr>
          <w:p w14:paraId="086C4738" w14:textId="77777777" w:rsidR="000E7E37" w:rsidRDefault="000E7E37" w:rsidP="00E95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{"citationItems":[{"id":"ITEM-1","itemData":{"DOI":"https://doi.org/10.7927/H4JW8BX5","author":[{"dropping-particle":"","family":"Center for International Earth Science Information Network - CIESIN - Columbia University","given":"","non-dropping-particle":"","parse-names":false,"suffix":""}],"id":"ITEM-1","issued":{"date-parts":[["2018"]]},"publisher":"NASA Socioeconomic Data and Applications Center (SEDAC).","publisher-place":"Palisades, New York","title":"Gridded Population of the World, Version 4 (GPWv4): Population Count, Revision 11","type":"article"},"uris":["http://www.mendeley.com/documents/?uuid=64e1a4df-a73e-4483-92a0-57b5fc508df9"]}],"mendeley":{"formattedCitation":"[53]","plainTextFormattedCitation":"[53]","previouslyFormattedCitation":"[53]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55FB">
              <w:rPr>
                <w:rFonts w:ascii="Times New Roman" w:eastAsia="Times New Roman" w:hAnsi="Times New Roman" w:cs="Times New Roman"/>
                <w:noProof/>
                <w:sz w:val="24"/>
                <w:szCs w:val="24"/>
              </w:rPr>
              <w:t>[53]</w:t>
            </w:r>
            <w:r>
              <w:rPr>
                <w:rFonts w:ascii="Times New Roman" w:eastAsia="Times New Roman" w:hAnsi="Times New Roman" w:cs="Times New Roman"/>
                <w:sz w:val="24"/>
                <w:szCs w:val="24"/>
              </w:rPr>
              <w:fldChar w:fldCharType="end"/>
            </w:r>
          </w:p>
        </w:tc>
      </w:tr>
    </w:tbl>
    <w:p w14:paraId="1C6044ED" w14:textId="77777777" w:rsidR="000E7E37" w:rsidRDefault="000E7E37" w:rsidP="000E7E37"/>
    <w:p w14:paraId="3440F384" w14:textId="77777777" w:rsidR="00F0772F" w:rsidRDefault="00F0772F" w:rsidP="00A971A6">
      <w:pPr>
        <w:pStyle w:val="Heading2"/>
        <w:jc w:val="both"/>
      </w:pPr>
    </w:p>
    <w:sectPr w:rsidR="00F0772F" w:rsidSect="00AA6136">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96B22"/>
    <w:multiLevelType w:val="hybridMultilevel"/>
    <w:tmpl w:val="49406B62"/>
    <w:lvl w:ilvl="0" w:tplc="81482F9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C3118"/>
    <w:multiLevelType w:val="hybridMultilevel"/>
    <w:tmpl w:val="2C10E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E61404"/>
    <w:multiLevelType w:val="hybridMultilevel"/>
    <w:tmpl w:val="2C10E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B52DB"/>
    <w:multiLevelType w:val="hybridMultilevel"/>
    <w:tmpl w:val="2C10E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947DD9"/>
    <w:multiLevelType w:val="multilevel"/>
    <w:tmpl w:val="6B24A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DB35FB"/>
    <w:multiLevelType w:val="multilevel"/>
    <w:tmpl w:val="235A8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E51942"/>
    <w:multiLevelType w:val="hybridMultilevel"/>
    <w:tmpl w:val="2C10E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3D13E5"/>
    <w:multiLevelType w:val="hybridMultilevel"/>
    <w:tmpl w:val="2C10E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7F31C8"/>
    <w:multiLevelType w:val="multilevel"/>
    <w:tmpl w:val="EED8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AC0485"/>
    <w:multiLevelType w:val="multilevel"/>
    <w:tmpl w:val="1256D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705E72"/>
    <w:multiLevelType w:val="hybridMultilevel"/>
    <w:tmpl w:val="2C10E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B27B5E"/>
    <w:multiLevelType w:val="multilevel"/>
    <w:tmpl w:val="4484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3133493">
    <w:abstractNumId w:val="11"/>
  </w:num>
  <w:num w:numId="2" w16cid:durableId="1206678583">
    <w:abstractNumId w:val="5"/>
  </w:num>
  <w:num w:numId="3" w16cid:durableId="2042390024">
    <w:abstractNumId w:val="1"/>
  </w:num>
  <w:num w:numId="4" w16cid:durableId="58941116">
    <w:abstractNumId w:val="6"/>
  </w:num>
  <w:num w:numId="5" w16cid:durableId="88237495">
    <w:abstractNumId w:val="7"/>
  </w:num>
  <w:num w:numId="6" w16cid:durableId="1192718956">
    <w:abstractNumId w:val="3"/>
  </w:num>
  <w:num w:numId="7" w16cid:durableId="1607347461">
    <w:abstractNumId w:val="10"/>
  </w:num>
  <w:num w:numId="8" w16cid:durableId="1326937910">
    <w:abstractNumId w:val="2"/>
  </w:num>
  <w:num w:numId="9" w16cid:durableId="1544561832">
    <w:abstractNumId w:val="4"/>
  </w:num>
  <w:num w:numId="10" w16cid:durableId="1611693669">
    <w:abstractNumId w:val="0"/>
  </w:num>
  <w:num w:numId="11" w16cid:durableId="1379819544">
    <w:abstractNumId w:val="9"/>
  </w:num>
  <w:num w:numId="12" w16cid:durableId="9329732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3FE"/>
    <w:rsid w:val="00001AD9"/>
    <w:rsid w:val="000E7E37"/>
    <w:rsid w:val="000F44DC"/>
    <w:rsid w:val="00156E5E"/>
    <w:rsid w:val="001A0AB6"/>
    <w:rsid w:val="001C53FE"/>
    <w:rsid w:val="001E0675"/>
    <w:rsid w:val="002B7E26"/>
    <w:rsid w:val="00322838"/>
    <w:rsid w:val="0046600E"/>
    <w:rsid w:val="004B50C8"/>
    <w:rsid w:val="00506FA2"/>
    <w:rsid w:val="00511069"/>
    <w:rsid w:val="00565D55"/>
    <w:rsid w:val="0058715D"/>
    <w:rsid w:val="005B0717"/>
    <w:rsid w:val="0061446E"/>
    <w:rsid w:val="006411E2"/>
    <w:rsid w:val="00654880"/>
    <w:rsid w:val="00756095"/>
    <w:rsid w:val="00765460"/>
    <w:rsid w:val="007705EA"/>
    <w:rsid w:val="00785E3D"/>
    <w:rsid w:val="007F4667"/>
    <w:rsid w:val="008542BE"/>
    <w:rsid w:val="008B0BB7"/>
    <w:rsid w:val="008C2D8E"/>
    <w:rsid w:val="008C64EC"/>
    <w:rsid w:val="008D6EDB"/>
    <w:rsid w:val="008E0560"/>
    <w:rsid w:val="00A15164"/>
    <w:rsid w:val="00A2575D"/>
    <w:rsid w:val="00A3062A"/>
    <w:rsid w:val="00A710C3"/>
    <w:rsid w:val="00A8540A"/>
    <w:rsid w:val="00A971A6"/>
    <w:rsid w:val="00A97CCF"/>
    <w:rsid w:val="00AA6136"/>
    <w:rsid w:val="00AB3D07"/>
    <w:rsid w:val="00B25123"/>
    <w:rsid w:val="00B46D65"/>
    <w:rsid w:val="00B76F28"/>
    <w:rsid w:val="00BD0CAA"/>
    <w:rsid w:val="00BE56F4"/>
    <w:rsid w:val="00C0357C"/>
    <w:rsid w:val="00C95A9E"/>
    <w:rsid w:val="00C9602B"/>
    <w:rsid w:val="00D37C47"/>
    <w:rsid w:val="00D81A12"/>
    <w:rsid w:val="00DF0A46"/>
    <w:rsid w:val="00E448FA"/>
    <w:rsid w:val="00E44951"/>
    <w:rsid w:val="00E55B20"/>
    <w:rsid w:val="00E67E89"/>
    <w:rsid w:val="00E82EC3"/>
    <w:rsid w:val="00E95FC4"/>
    <w:rsid w:val="00F0772F"/>
    <w:rsid w:val="00F44518"/>
    <w:rsid w:val="00F44C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55B07"/>
  <w15:chartTrackingRefBased/>
  <w15:docId w15:val="{68EA3351-EA1B-4D83-B04D-833D99E6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72F"/>
    <w:rPr>
      <w:lang w:val="en-US"/>
    </w:rPr>
  </w:style>
  <w:style w:type="paragraph" w:styleId="Heading1">
    <w:name w:val="heading 1"/>
    <w:basedOn w:val="Normal"/>
    <w:next w:val="Normal"/>
    <w:link w:val="Heading1Char"/>
    <w:uiPriority w:val="9"/>
    <w:qFormat/>
    <w:rsid w:val="001C53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53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C53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C53F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C53F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3FE"/>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1C53FE"/>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C53FE"/>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1C53FE"/>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rsid w:val="001C53FE"/>
    <w:rPr>
      <w:rFonts w:asciiTheme="majorHAnsi" w:eastAsiaTheme="majorEastAsia" w:hAnsiTheme="majorHAnsi" w:cstheme="majorBidi"/>
      <w:color w:val="2F5496" w:themeColor="accent1" w:themeShade="BF"/>
      <w:lang w:val="en-US"/>
    </w:rPr>
  </w:style>
  <w:style w:type="table" w:styleId="TableGrid">
    <w:name w:val="Table Grid"/>
    <w:basedOn w:val="TableNormal"/>
    <w:uiPriority w:val="39"/>
    <w:rsid w:val="001C53F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1C53FE"/>
    <w:rPr>
      <w:rFonts w:ascii="Segoe UI" w:hAnsi="Segoe UI" w:cs="Segoe UI"/>
      <w:sz w:val="18"/>
      <w:szCs w:val="18"/>
      <w:lang w:val="en-US"/>
    </w:rPr>
  </w:style>
  <w:style w:type="paragraph" w:styleId="BalloonText">
    <w:name w:val="Balloon Text"/>
    <w:basedOn w:val="Normal"/>
    <w:link w:val="BalloonTextChar"/>
    <w:uiPriority w:val="99"/>
    <w:semiHidden/>
    <w:unhideWhenUsed/>
    <w:rsid w:val="001C53FE"/>
    <w:pPr>
      <w:spacing w:after="0" w:line="240" w:lineRule="auto"/>
    </w:pPr>
    <w:rPr>
      <w:rFonts w:ascii="Segoe UI" w:hAnsi="Segoe UI" w:cs="Segoe UI"/>
      <w:sz w:val="18"/>
      <w:szCs w:val="18"/>
    </w:rPr>
  </w:style>
  <w:style w:type="character" w:styleId="Hyperlink">
    <w:name w:val="Hyperlink"/>
    <w:basedOn w:val="DefaultParagraphFont"/>
    <w:uiPriority w:val="99"/>
    <w:unhideWhenUsed/>
    <w:rsid w:val="001C53FE"/>
    <w:rPr>
      <w:color w:val="0000FF"/>
      <w:u w:val="single"/>
    </w:rPr>
  </w:style>
  <w:style w:type="character" w:styleId="Emphasis">
    <w:name w:val="Emphasis"/>
    <w:basedOn w:val="DefaultParagraphFont"/>
    <w:uiPriority w:val="20"/>
    <w:qFormat/>
    <w:rsid w:val="001C53FE"/>
    <w:rPr>
      <w:i/>
      <w:iCs/>
    </w:rPr>
  </w:style>
  <w:style w:type="paragraph" w:styleId="NormalWeb">
    <w:name w:val="Normal (Web)"/>
    <w:basedOn w:val="Normal"/>
    <w:uiPriority w:val="99"/>
    <w:unhideWhenUsed/>
    <w:rsid w:val="001C53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53FE"/>
    <w:rPr>
      <w:b/>
      <w:bCs/>
    </w:rPr>
  </w:style>
  <w:style w:type="character" w:customStyle="1" w:styleId="mjx-char">
    <w:name w:val="mjx-char"/>
    <w:basedOn w:val="DefaultParagraphFont"/>
    <w:rsid w:val="001C53FE"/>
  </w:style>
  <w:style w:type="paragraph" w:styleId="HTMLPreformatted">
    <w:name w:val="HTML Preformatted"/>
    <w:basedOn w:val="Normal"/>
    <w:link w:val="HTMLPreformattedChar"/>
    <w:uiPriority w:val="99"/>
    <w:unhideWhenUsed/>
    <w:rsid w:val="001C5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C53FE"/>
    <w:rPr>
      <w:rFonts w:ascii="Courier New" w:eastAsia="Times New Roman" w:hAnsi="Courier New" w:cs="Courier New"/>
      <w:sz w:val="20"/>
      <w:szCs w:val="20"/>
      <w:lang w:val="en-US"/>
    </w:rPr>
  </w:style>
  <w:style w:type="character" w:customStyle="1" w:styleId="gnd-iwgdo3b">
    <w:name w:val="gnd-iwgdo3b"/>
    <w:basedOn w:val="DefaultParagraphFont"/>
    <w:rsid w:val="001C53FE"/>
  </w:style>
  <w:style w:type="character" w:customStyle="1" w:styleId="gnd-iwgdn2b">
    <w:name w:val="gnd-iwgdn2b"/>
    <w:basedOn w:val="DefaultParagraphFont"/>
    <w:rsid w:val="001C53FE"/>
  </w:style>
  <w:style w:type="character" w:customStyle="1" w:styleId="gnd-iwgdh3b">
    <w:name w:val="gnd-iwgdh3b"/>
    <w:basedOn w:val="DefaultParagraphFont"/>
    <w:rsid w:val="001C53FE"/>
  </w:style>
  <w:style w:type="character" w:customStyle="1" w:styleId="gnd-iwgdb3b">
    <w:name w:val="gnd-iwgdb3b"/>
    <w:basedOn w:val="DefaultParagraphFont"/>
    <w:rsid w:val="001C53FE"/>
  </w:style>
  <w:style w:type="character" w:styleId="LineNumber">
    <w:name w:val="line number"/>
    <w:basedOn w:val="DefaultParagraphFont"/>
    <w:uiPriority w:val="99"/>
    <w:semiHidden/>
    <w:unhideWhenUsed/>
    <w:rsid w:val="001C53FE"/>
  </w:style>
  <w:style w:type="character" w:customStyle="1" w:styleId="pval">
    <w:name w:val="pval"/>
    <w:basedOn w:val="DefaultParagraphFont"/>
    <w:rsid w:val="001C53FE"/>
  </w:style>
  <w:style w:type="paragraph" w:styleId="ListParagraph">
    <w:name w:val="List Paragraph"/>
    <w:basedOn w:val="Normal"/>
    <w:uiPriority w:val="34"/>
    <w:qFormat/>
    <w:rsid w:val="001C53FE"/>
    <w:pPr>
      <w:ind w:left="720"/>
      <w:contextualSpacing/>
    </w:pPr>
  </w:style>
  <w:style w:type="character" w:customStyle="1" w:styleId="html-italic">
    <w:name w:val="html-italic"/>
    <w:basedOn w:val="DefaultParagraphFont"/>
    <w:rsid w:val="001C53FE"/>
  </w:style>
  <w:style w:type="character" w:customStyle="1" w:styleId="mixed-citation">
    <w:name w:val="mixed-citation"/>
    <w:basedOn w:val="DefaultParagraphFont"/>
    <w:rsid w:val="001C53FE"/>
  </w:style>
  <w:style w:type="character" w:customStyle="1" w:styleId="ref-title">
    <w:name w:val="ref-title"/>
    <w:basedOn w:val="DefaultParagraphFont"/>
    <w:rsid w:val="001C53FE"/>
  </w:style>
  <w:style w:type="character" w:customStyle="1" w:styleId="ref-vol">
    <w:name w:val="ref-vol"/>
    <w:basedOn w:val="DefaultParagraphFont"/>
    <w:rsid w:val="001C53FE"/>
  </w:style>
  <w:style w:type="character" w:customStyle="1" w:styleId="nowrap">
    <w:name w:val="nowrap"/>
    <w:basedOn w:val="DefaultParagraphFont"/>
    <w:rsid w:val="001C53FE"/>
  </w:style>
  <w:style w:type="character" w:customStyle="1" w:styleId="gqlwee">
    <w:name w:val="gqlwee"/>
    <w:basedOn w:val="DefaultParagraphFont"/>
    <w:rsid w:val="001C53FE"/>
  </w:style>
  <w:style w:type="paragraph" w:styleId="Header">
    <w:name w:val="header"/>
    <w:basedOn w:val="Normal"/>
    <w:link w:val="HeaderChar"/>
    <w:uiPriority w:val="99"/>
    <w:unhideWhenUsed/>
    <w:rsid w:val="001C5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3FE"/>
    <w:rPr>
      <w:lang w:val="en-US"/>
    </w:rPr>
  </w:style>
  <w:style w:type="paragraph" w:styleId="Footer">
    <w:name w:val="footer"/>
    <w:basedOn w:val="Normal"/>
    <w:link w:val="FooterChar"/>
    <w:uiPriority w:val="99"/>
    <w:unhideWhenUsed/>
    <w:rsid w:val="001C5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3FE"/>
    <w:rPr>
      <w:lang w:val="en-US"/>
    </w:rPr>
  </w:style>
  <w:style w:type="character" w:customStyle="1" w:styleId="CommentTextChar">
    <w:name w:val="Comment Text Char"/>
    <w:basedOn w:val="DefaultParagraphFont"/>
    <w:link w:val="CommentText"/>
    <w:uiPriority w:val="99"/>
    <w:semiHidden/>
    <w:rsid w:val="001C53FE"/>
    <w:rPr>
      <w:sz w:val="20"/>
      <w:szCs w:val="20"/>
      <w:lang w:val="en-US"/>
    </w:rPr>
  </w:style>
  <w:style w:type="paragraph" w:styleId="CommentText">
    <w:name w:val="annotation text"/>
    <w:basedOn w:val="Normal"/>
    <w:link w:val="CommentTextChar"/>
    <w:uiPriority w:val="99"/>
    <w:semiHidden/>
    <w:unhideWhenUsed/>
    <w:rsid w:val="001C53FE"/>
    <w:pPr>
      <w:spacing w:line="240" w:lineRule="auto"/>
    </w:pPr>
    <w:rPr>
      <w:sz w:val="20"/>
      <w:szCs w:val="20"/>
    </w:rPr>
  </w:style>
  <w:style w:type="character" w:customStyle="1" w:styleId="CommentSubjectChar">
    <w:name w:val="Comment Subject Char"/>
    <w:basedOn w:val="CommentTextChar"/>
    <w:link w:val="CommentSubject"/>
    <w:uiPriority w:val="99"/>
    <w:semiHidden/>
    <w:rsid w:val="001C53FE"/>
    <w:rPr>
      <w:b/>
      <w:bCs/>
      <w:sz w:val="20"/>
      <w:szCs w:val="20"/>
      <w:lang w:val="en-US"/>
    </w:rPr>
  </w:style>
  <w:style w:type="paragraph" w:styleId="CommentSubject">
    <w:name w:val="annotation subject"/>
    <w:basedOn w:val="CommentText"/>
    <w:next w:val="CommentText"/>
    <w:link w:val="CommentSubjectChar"/>
    <w:uiPriority w:val="99"/>
    <w:semiHidden/>
    <w:unhideWhenUsed/>
    <w:rsid w:val="001C53FE"/>
    <w:rPr>
      <w:b/>
      <w:bCs/>
    </w:rPr>
  </w:style>
  <w:style w:type="paragraph" w:customStyle="1" w:styleId="MDPI13authornames">
    <w:name w:val="MDPI_1.3_authornames"/>
    <w:next w:val="Normal"/>
    <w:qFormat/>
    <w:rsid w:val="001C53FE"/>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character" w:customStyle="1" w:styleId="UnresolvedMention1">
    <w:name w:val="Unresolved Mention1"/>
    <w:basedOn w:val="DefaultParagraphFont"/>
    <w:uiPriority w:val="99"/>
    <w:semiHidden/>
    <w:unhideWhenUsed/>
    <w:rsid w:val="00F0772F"/>
    <w:rPr>
      <w:color w:val="605E5C"/>
      <w:shd w:val="clear" w:color="auto" w:fill="E1DFDD"/>
    </w:rPr>
  </w:style>
  <w:style w:type="character" w:styleId="PlaceholderText">
    <w:name w:val="Placeholder Text"/>
    <w:basedOn w:val="DefaultParagraphFont"/>
    <w:uiPriority w:val="99"/>
    <w:semiHidden/>
    <w:rsid w:val="00F0772F"/>
    <w:rPr>
      <w:color w:val="808080"/>
    </w:rPr>
  </w:style>
  <w:style w:type="paragraph" w:styleId="Revision">
    <w:name w:val="Revision"/>
    <w:hidden/>
    <w:uiPriority w:val="99"/>
    <w:semiHidden/>
    <w:rsid w:val="00F0772F"/>
    <w:pPr>
      <w:spacing w:after="0" w:line="240" w:lineRule="auto"/>
    </w:pPr>
    <w:rPr>
      <w:lang w:val="en-US"/>
    </w:rPr>
  </w:style>
  <w:style w:type="character" w:styleId="CommentReference">
    <w:name w:val="annotation reference"/>
    <w:basedOn w:val="DefaultParagraphFont"/>
    <w:uiPriority w:val="99"/>
    <w:semiHidden/>
    <w:unhideWhenUsed/>
    <w:rsid w:val="00F0772F"/>
    <w:rPr>
      <w:sz w:val="16"/>
      <w:szCs w:val="16"/>
    </w:rPr>
  </w:style>
  <w:style w:type="character" w:styleId="UnresolvedMention">
    <w:name w:val="Unresolved Mention"/>
    <w:basedOn w:val="DefaultParagraphFont"/>
    <w:uiPriority w:val="99"/>
    <w:semiHidden/>
    <w:unhideWhenUsed/>
    <w:rsid w:val="00F07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97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asitesandvectors.biomedcentral.com/articles/10.1186/s13071-017-2342-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DE0F42D-8CDB-41B5-84F1-33460C869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5554</Words>
  <Characters>31658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Ibrahim</dc:creator>
  <cp:keywords/>
  <dc:description/>
  <cp:lastModifiedBy>Graham Bell</cp:lastModifiedBy>
  <cp:revision>2</cp:revision>
  <dcterms:created xsi:type="dcterms:W3CDTF">2024-05-10T10:26:00Z</dcterms:created>
  <dcterms:modified xsi:type="dcterms:W3CDTF">2024-05-10T10:26:00Z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http://www.zotero.org/styles/bmc-biology</vt:lpwstr>
  </property>
  <property fmtid="{D5CDD505-2E9C-101B-9397-08002B2CF9AE}" pid="5" name="Mendeley Recent Style Name 1_1">
    <vt:lpwstr>BMC Biology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http://www.zotero.org/styles/international-journal-of-health-geographics</vt:lpwstr>
  </property>
  <property fmtid="{D5CDD505-2E9C-101B-9397-08002B2CF9AE}" pid="11" name="Mendeley Recent Style Name 4_1">
    <vt:lpwstr>International Journal of Health Geographics</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http://www.zotero.org/styles/neural-computing-and-applications</vt:lpwstr>
  </property>
  <property fmtid="{D5CDD505-2E9C-101B-9397-08002B2CF9AE}" pid="19" name="Mendeley Recent Style Name 8_1">
    <vt:lpwstr>Neural Computing and Applications</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ies>
</file>