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after="120" w:line="240" w:lineRule="auto"/>
        <w:outlineLvl w:val="0"/>
        <w:rPr>
          <w:rFonts w:ascii="Times New Roman" w:hAnsi="Times New Roman" w:eastAsia="Cambria" w:cs="Times New Roman"/>
          <w:sz w:val="22"/>
          <w:szCs w:val="22"/>
        </w:rPr>
      </w:pPr>
      <w:r>
        <w:rPr>
          <w:rFonts w:ascii="Times New Roman" w:hAnsi="Times New Roman" w:eastAsia="Cambria" w:cs="Times New Roman"/>
          <w:bCs/>
          <w:sz w:val="22"/>
          <w:szCs w:val="22"/>
        </w:rPr>
        <w:t xml:space="preserve">Table </w:t>
      </w:r>
      <w:r>
        <w:rPr>
          <w:rFonts w:hint="eastAsia" w:ascii="Times New Roman" w:hAnsi="Times New Roman" w:cs="Times New Roman"/>
          <w:bCs/>
          <w:sz w:val="22"/>
          <w:szCs w:val="22"/>
          <w:lang w:val="en-US" w:eastAsia="zh-CN"/>
        </w:rPr>
        <w:t>S1</w:t>
      </w:r>
      <w:r>
        <w:rPr>
          <w:rFonts w:ascii="Times New Roman" w:hAnsi="Times New Roman" w:eastAsia="Cambria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eastAsia="Cambria" w:cs="Times New Roman"/>
          <w:sz w:val="22"/>
          <w:szCs w:val="22"/>
        </w:rPr>
        <w:t>Information o</w:t>
      </w:r>
      <w:r>
        <w:rPr>
          <w:rFonts w:hint="eastAsia" w:ascii="Times New Roman" w:hAnsi="Times New Roman" w:eastAsia="Cambria" w:cs="Times New Roman"/>
          <w:sz w:val="22"/>
          <w:szCs w:val="22"/>
          <w:lang w:eastAsia="zh-CN"/>
        </w:rPr>
        <w:t>f</w:t>
      </w:r>
      <w:r>
        <w:rPr>
          <w:rFonts w:ascii="Times New Roman" w:hAnsi="Times New Roman" w:eastAsia="Cambria" w:cs="Times New Roman"/>
          <w:sz w:val="22"/>
          <w:szCs w:val="22"/>
        </w:rPr>
        <w:t xml:space="preserve"> </w:t>
      </w:r>
      <w:r>
        <w:rPr>
          <w:rFonts w:ascii="Times New Roman" w:hAnsi="Times New Roman" w:eastAsia="Cambria" w:cs="Times New Roman"/>
          <w:i/>
          <w:sz w:val="22"/>
          <w:szCs w:val="22"/>
        </w:rPr>
        <w:t>Buchnera</w:t>
      </w:r>
      <w:r>
        <w:rPr>
          <w:rFonts w:ascii="Times New Roman" w:hAnsi="Times New Roman" w:eastAsia="Cambria" w:cs="Times New Roman"/>
          <w:sz w:val="22"/>
          <w:szCs w:val="22"/>
        </w:rPr>
        <w:t xml:space="preserve"> genomes downloaded from GenBank and re-annotated with P</w:t>
      </w:r>
      <w:r>
        <w:rPr>
          <w:rFonts w:hint="eastAsia" w:ascii="Times New Roman" w:hAnsi="Times New Roman" w:eastAsia="Cambria" w:cs="Times New Roman"/>
          <w:sz w:val="22"/>
          <w:szCs w:val="22"/>
          <w:lang w:eastAsia="zh-CN"/>
        </w:rPr>
        <w:t>rokka</w:t>
      </w:r>
      <w:r>
        <w:rPr>
          <w:rFonts w:ascii="Times New Roman" w:hAnsi="Times New Roman" w:eastAsia="Cambria" w:cs="Times New Roman"/>
          <w:sz w:val="22"/>
          <w:szCs w:val="22"/>
        </w:rPr>
        <w:t>.</w:t>
      </w:r>
    </w:p>
    <w:tbl>
      <w:tblPr>
        <w:tblStyle w:val="5"/>
        <w:tblW w:w="138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776"/>
        <w:gridCol w:w="3852"/>
        <w:gridCol w:w="846"/>
        <w:gridCol w:w="1380"/>
        <w:gridCol w:w="852"/>
        <w:gridCol w:w="912"/>
        <w:gridCol w:w="1590"/>
        <w:gridCol w:w="18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Code</w:t>
            </w:r>
          </w:p>
        </w:tc>
        <w:tc>
          <w:tcPr>
            <w:tcW w:w="177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Accession #</w:t>
            </w:r>
          </w:p>
        </w:tc>
        <w:tc>
          <w:tcPr>
            <w:tcW w:w="385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Aphid Host</w:t>
            </w:r>
          </w:p>
        </w:tc>
        <w:tc>
          <w:tcPr>
            <w:tcW w:w="84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Code</w:t>
            </w:r>
          </w:p>
        </w:tc>
        <w:tc>
          <w:tcPr>
            <w:tcW w:w="13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Genome size</w:t>
            </w:r>
          </w:p>
        </w:tc>
        <w:tc>
          <w:tcPr>
            <w:tcW w:w="85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# CDs</w:t>
            </w:r>
          </w:p>
        </w:tc>
        <w:tc>
          <w:tcPr>
            <w:tcW w:w="91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GC%</w:t>
            </w:r>
          </w:p>
        </w:tc>
        <w:tc>
          <w:tcPr>
            <w:tcW w:w="159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BioProject #</w:t>
            </w:r>
          </w:p>
        </w:tc>
        <w:tc>
          <w:tcPr>
            <w:tcW w:w="182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BioSample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t #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NZ_CP029161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Melanaphis sacchari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BMs</w:t>
            </w:r>
            <w:r>
              <w:rPr>
                <w:rStyle w:val="10"/>
                <w:rFonts w:eastAsia="宋体"/>
                <w:lang w:bidi="ar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626,137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581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25.30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SAMN09000090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NZ_CP034885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Aphis nerii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</w:t>
            </w:r>
            <w:r>
              <w:rPr>
                <w:rStyle w:val="11"/>
                <w:rFonts w:eastAsia="宋体"/>
                <w:lang w:bidi="ar"/>
              </w:rPr>
              <w:t>An</w:t>
            </w:r>
            <w:r>
              <w:rPr>
                <w:rStyle w:val="10"/>
                <w:rFonts w:eastAsia="宋体"/>
                <w:lang w:bidi="ar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631,491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581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24.20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SAMN09980505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NZ_CP034894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Aphis helianthi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</w:t>
            </w:r>
            <w:r>
              <w:rPr>
                <w:rStyle w:val="11"/>
                <w:rFonts w:eastAsia="宋体"/>
                <w:lang w:bidi="ar"/>
              </w:rPr>
              <w:t>Ah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634,211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591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24.10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SAMN09980503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NZ_CP034888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Aphis nasturtii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</w:t>
            </w:r>
            <w:r>
              <w:rPr>
                <w:rStyle w:val="11"/>
                <w:rFonts w:eastAsia="宋体"/>
                <w:lang w:bidi="ar"/>
              </w:rPr>
              <w:t>An</w:t>
            </w:r>
            <w:r>
              <w:rPr>
                <w:rStyle w:val="10"/>
                <w:rFonts w:eastAsia="宋体"/>
                <w:lang w:bidi="ar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630,331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584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24.80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SAMN09980504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CP048744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Aphis urticata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[40]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</w:t>
            </w:r>
            <w:r>
              <w:rPr>
                <w:rStyle w:val="11"/>
                <w:rFonts w:eastAsia="宋体"/>
                <w:lang w:bidi="ar"/>
              </w:rPr>
              <w:t>Au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630,969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591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25.40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PRJNA605335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SAMN14055901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NZ_CP056771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Aphis gossypii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</w:t>
            </w:r>
            <w:r>
              <w:rPr>
                <w:rStyle w:val="11"/>
                <w:rFonts w:eastAsia="宋体"/>
                <w:lang w:bidi="ar"/>
              </w:rPr>
              <w:t>Ag</w:t>
            </w:r>
            <w:r>
              <w:rPr>
                <w:rStyle w:val="10"/>
                <w:rFonts w:eastAsia="宋体"/>
                <w:lang w:bidi="ar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628,098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580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25.40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SAMN15310392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NZ_CP009253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Aphis glycines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[14]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</w:t>
            </w:r>
            <w:r>
              <w:rPr>
                <w:rStyle w:val="11"/>
                <w:rFonts w:eastAsia="宋体"/>
                <w:lang w:bidi="ar"/>
              </w:rPr>
              <w:t>Ag</w:t>
            </w:r>
            <w:r>
              <w:rPr>
                <w:rStyle w:val="10"/>
                <w:rFonts w:eastAsia="宋体"/>
                <w:lang w:bidi="ar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628,164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581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25.60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SAMN02937542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NZ_CP042427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Aphis fabae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[6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</w:t>
            </w:r>
            <w:r>
              <w:rPr>
                <w:rStyle w:val="11"/>
                <w:rFonts w:eastAsia="宋体"/>
                <w:lang w:bidi="ar"/>
              </w:rPr>
              <w:t>Af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634,931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589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24.20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SAMN12392394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NZ_CP034897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Aphis craccivora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BA</w:t>
            </w:r>
            <w:r>
              <w:rPr>
                <w:rStyle w:val="11"/>
                <w:rFonts w:eastAsia="宋体"/>
                <w:lang w:bidi="ar"/>
              </w:rPr>
              <w:t>c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632,742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579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24.40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SAMN09980501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G10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NZ_CP029205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Schizaphis graminum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[10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</w:t>
            </w:r>
            <w:r>
              <w:rPr>
                <w:rStyle w:val="11"/>
                <w:rFonts w:eastAsia="宋体"/>
                <w:lang w:bidi="ar"/>
              </w:rPr>
              <w:t>Sg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641,454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600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25.30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SAMN09004684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G11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NZ_CP034858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Rhopalosiphum padi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</w:t>
            </w:r>
            <w:r>
              <w:rPr>
                <w:rStyle w:val="11"/>
                <w:rFonts w:eastAsia="宋体"/>
                <w:lang w:bidi="ar"/>
              </w:rPr>
              <w:t>Rp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643,941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595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25.20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color w:val="auto"/>
                <w:sz w:val="22"/>
                <w:szCs w:val="22"/>
              </w:rPr>
              <w:t>SAMN09980517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G12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NZ_CP032759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Rhopalosiphum maidis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</w:t>
            </w:r>
            <w:r>
              <w:rPr>
                <w:rStyle w:val="11"/>
                <w:rFonts w:eastAsia="宋体"/>
                <w:lang w:bidi="ar"/>
              </w:rPr>
              <w:t>Rm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642,929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602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25.30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color w:val="auto"/>
                <w:sz w:val="22"/>
                <w:szCs w:val="22"/>
              </w:rPr>
              <w:t>SAMN10176941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G13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CP061275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Pentalonia nigronervosa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[10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</w:t>
            </w:r>
            <w:r>
              <w:rPr>
                <w:rStyle w:val="11"/>
                <w:rFonts w:eastAsia="宋体"/>
                <w:lang w:bidi="ar"/>
              </w:rPr>
              <w:t>Pn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617,483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523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26.10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PRJNA628023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color w:val="auto"/>
                <w:sz w:val="22"/>
                <w:szCs w:val="22"/>
              </w:rPr>
              <w:t>SAMN16063094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G14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NZ_CP034873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Hyadaphis tataricae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</w:t>
            </w:r>
            <w:r>
              <w:rPr>
                <w:rStyle w:val="11"/>
                <w:rFonts w:eastAsia="宋体"/>
                <w:lang w:bidi="ar"/>
              </w:rPr>
              <w:t>Ht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633,867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580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27.00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color w:val="auto"/>
                <w:sz w:val="22"/>
                <w:szCs w:val="22"/>
              </w:rPr>
              <w:t>SAMN09980510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G15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NZ_CP034870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Lipaphis pseudobrassicae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</w:t>
            </w:r>
            <w:r>
              <w:rPr>
                <w:rStyle w:val="11"/>
                <w:rFonts w:eastAsia="宋体"/>
                <w:lang w:bidi="ar"/>
              </w:rPr>
              <w:t>Lp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641,221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578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25.00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color w:val="auto"/>
                <w:sz w:val="22"/>
                <w:szCs w:val="22"/>
              </w:rPr>
              <w:t>SAMN09980511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G16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NZ_CP034882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Brevicoryne brassicae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</w:t>
            </w:r>
            <w:r>
              <w:rPr>
                <w:rStyle w:val="11"/>
                <w:rFonts w:eastAsia="宋体"/>
                <w:lang w:bidi="ar"/>
              </w:rPr>
              <w:t>Bb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645,850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596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25.00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color w:val="auto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SAMN09980507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NZ_CP013259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Diuraphis noxia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</w:t>
            </w:r>
            <w:r>
              <w:rPr>
                <w:rStyle w:val="11"/>
                <w:rFonts w:eastAsia="宋体"/>
                <w:lang w:bidi="ar"/>
              </w:rPr>
              <w:t>Dn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636,266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586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25.50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color w:val="auto"/>
                <w:sz w:val="22"/>
                <w:szCs w:val="22"/>
              </w:rPr>
              <w:t>SAMN04288104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NZ_CP002701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Myzus persicae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[1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</w:t>
            </w:r>
            <w:r>
              <w:rPr>
                <w:rStyle w:val="11"/>
                <w:rFonts w:eastAsia="宋体"/>
                <w:lang w:bidi="ar"/>
              </w:rPr>
              <w:t>Mp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643,517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587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25.40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SAMN02641631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G19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NZ_CP034879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Brachycaudus cardui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</w:t>
            </w:r>
            <w:r>
              <w:rPr>
                <w:rStyle w:val="11"/>
                <w:rFonts w:eastAsia="宋体"/>
                <w:lang w:bidi="ar"/>
              </w:rPr>
              <w:t>Bc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643,931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591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25.30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color w:val="auto"/>
                <w:sz w:val="22"/>
                <w:szCs w:val="22"/>
              </w:rPr>
              <w:t>SAMN09980508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NZ_CP034855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Sitobion avenae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</w:t>
            </w:r>
            <w:r>
              <w:rPr>
                <w:rStyle w:val="11"/>
                <w:rFonts w:eastAsia="宋体"/>
                <w:lang w:bidi="ar"/>
              </w:rPr>
              <w:t>Sa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636,177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571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26.00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color w:val="auto"/>
                <w:sz w:val="22"/>
                <w:szCs w:val="22"/>
              </w:rPr>
              <w:t>SAMN09980518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NC_011833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Acyrthosiphon pisum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[1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07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</w:t>
            </w:r>
            <w:r>
              <w:rPr>
                <w:rStyle w:val="11"/>
                <w:rFonts w:eastAsia="宋体"/>
                <w:lang w:bidi="ar"/>
              </w:rPr>
              <w:t>Ap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642,122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579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26.30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SAMN02604134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CP002303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Acyrthosiphon pisum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[1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08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</w:t>
            </w:r>
            <w:r>
              <w:rPr>
                <w:rStyle w:val="11"/>
                <w:rFonts w:eastAsia="宋体"/>
                <w:lang w:bidi="ar"/>
              </w:rPr>
              <w:t>Ap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641,771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734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26.30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color w:val="auto"/>
                <w:sz w:val="22"/>
                <w:szCs w:val="22"/>
              </w:rPr>
              <w:t>PRJNA43511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color w:val="auto"/>
                <w:sz w:val="22"/>
                <w:szCs w:val="22"/>
              </w:rPr>
              <w:t>SAMN02604268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NC_017256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Acyrthosiphon kondoi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[1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09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</w:t>
            </w:r>
            <w:r>
              <w:rPr>
                <w:rStyle w:val="11"/>
                <w:rFonts w:eastAsia="宋体"/>
                <w:lang w:bidi="ar"/>
              </w:rPr>
              <w:t>Ak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641,794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581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25.70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color w:val="auto"/>
                <w:sz w:val="22"/>
                <w:szCs w:val="22"/>
              </w:rPr>
              <w:t>SAMN02604329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NZ_CP034891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Acyrthosiphon lactucae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</w:t>
            </w:r>
            <w:r>
              <w:rPr>
                <w:rStyle w:val="11"/>
                <w:rFonts w:eastAsia="宋体"/>
                <w:lang w:bidi="ar"/>
              </w:rPr>
              <w:t>Al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624,335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573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24.50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SAMN09980502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CP048747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Microlophium carnosum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[40]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BMc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642,296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569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25.60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PRJNA605335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SAMN14055899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CP033006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Macrosiphum euphorbiae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BMe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645,334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577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25.60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PRJNA489301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SAMN09980512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G27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CP034867.1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Macrosiphum gaurae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BMg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643,561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581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25.90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PRJNA489301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SAMN09980513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G28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NZ_CP034864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Macrosiphoniella sanborni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BMs</w:t>
            </w:r>
            <w:r>
              <w:rPr>
                <w:rStyle w:val="10"/>
                <w:rFonts w:eastAsia="宋体"/>
                <w:lang w:bidi="ar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621,931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544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24.30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SAMN09980515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G29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NC_017259.1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Uroleucon ambrosiae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109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BUa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615,380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541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24.10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SAMN02604330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G30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NZ_CP047588.1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Uroleucon sonchi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BUs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614,349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539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24.30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SAMN13829547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G31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NZ_CP034876.1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Hyperomyzus lactucae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BHl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641,856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591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26.10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SAMN09980509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G32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NZ_CP034900.1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Artemisaphis artemisicola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BAa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633,406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577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24.50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SAMN09980500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G33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NZ_CP034861.1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Muscaphis stroyani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BMs</w:t>
            </w:r>
            <w:r>
              <w:rPr>
                <w:rStyle w:val="10"/>
                <w:rFonts w:eastAsia="宋体"/>
                <w:lang w:bidi="ar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619,238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565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25.70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SAMN09980516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G34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NC_004545.1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Baizongia pistaciae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[35]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BBp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615,980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25.30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SAMN02604289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G35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NZ_CP033004.1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Melaphis rhois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BMr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616,452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542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25.70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SAMN09980514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G36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NZ_CP011299.1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Schlechtendalia chinensis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[5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BSc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607,835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547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25.80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SAMN03483427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G37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NC_008513.1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Cinara cedri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36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BCc</w:t>
            </w:r>
            <w:r>
              <w:rPr>
                <w:rStyle w:val="10"/>
                <w:rFonts w:eastAsia="宋体"/>
                <w:lang w:bidi="ar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416,380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369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20.10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SAMN02604290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G38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NZ_LR217739.1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Cinara piceae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BCp</w:t>
            </w:r>
            <w:r>
              <w:rPr>
                <w:rStyle w:val="10"/>
                <w:rFonts w:eastAsia="宋体"/>
                <w:lang w:bidi="ar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435,017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372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21.90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SAMEA5379135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G39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NZ_LR217710.1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Cinara curvipes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BCc</w:t>
            </w:r>
            <w:r>
              <w:rPr>
                <w:rStyle w:val="10"/>
                <w:rFonts w:eastAsia="宋体"/>
                <w:lang w:bidi="ar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433,837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376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21.20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SAMEA5379128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G40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NZ_LR217700.1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Cinara curtihirsuta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BCc</w:t>
            </w:r>
            <w:r>
              <w:rPr>
                <w:rStyle w:val="10"/>
                <w:rFonts w:eastAsia="宋体"/>
                <w:lang w:bidi="ar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433,229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375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21.20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SAMEA5379125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G41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NZ_LR217695.1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Cinara cuneomaculata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BCc</w:t>
            </w:r>
            <w:r>
              <w:rPr>
                <w:rStyle w:val="10"/>
                <w:rFonts w:eastAsia="宋体"/>
                <w:lang w:bidi="ar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430,960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368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23.60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SAMEA5379123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G42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NZ_LR217707.1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Cinara kochiana kochiana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BCkk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433,740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374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23.30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SAMEA5379131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G43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NZ_LR217717.1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Cinara laricifoliae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BCl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436,713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374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22.30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SAMEA5379133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G44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NZ_LR217732.1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Cinara pseudotaxifoliae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BCp</w:t>
            </w:r>
            <w:r>
              <w:rPr>
                <w:rStyle w:val="10"/>
                <w:rFonts w:eastAsia="宋体"/>
                <w:lang w:bidi="ar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446,658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374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24.1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SAMEA5379137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G45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NZ_LR217692.1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Cinara cf. splendens/pseudotsugae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BCs/p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444,797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378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23.90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SAMEA5379121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G46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NZ_LR217722.1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Cinara splendens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BCs</w:t>
            </w:r>
            <w:r>
              <w:rPr>
                <w:rStyle w:val="10"/>
                <w:rFonts w:eastAsia="宋体"/>
                <w:lang w:bidi="ar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445,237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377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23.60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SAMEA5379141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G47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NZ_LT667500.1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Cinara fornacula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BCf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447,673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375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28.10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SAMEA4556317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G48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NZ_LR025085.1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Cinara strobi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BCs</w:t>
            </w:r>
            <w:r>
              <w:rPr>
                <w:rStyle w:val="10"/>
                <w:rFonts w:eastAsia="宋体"/>
                <w:lang w:bidi="ar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440,140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372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23.90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SAMEA4598800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G49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CP001817.1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Cinara tujafilina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[37]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BCt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444,925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395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23.00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PRJNA41379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SAMN02603413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G50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NZ_LT667503.1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Cinara confinis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BCc</w:t>
            </w:r>
            <w:r>
              <w:rPr>
                <w:rStyle w:val="10"/>
                <w:rFonts w:eastAsia="宋体"/>
                <w:lang w:bidi="ar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443,747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384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24.00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SAMEA4556315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G51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NZ_LN890285.1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Tuberolachnus salignus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421,426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377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21.60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SAMEA3598223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G52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NZ_CP032996.1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Therioaphis trifolii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BTt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419,293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390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20.20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SAMN09980522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G53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NZ_CP032999.1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Sarucallis kahawaluokalani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BSk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428,356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390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24.80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SAMN09980519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G54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NZ_CP032998.1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Stegophylla sp.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BSs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412,404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353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23.00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SAMN09980520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G55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NZ_CP033012.1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Anoecia oenotherae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BAo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548,691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444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22.70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SAMN09980506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G56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NZ_CP034852.1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Thelaxes californica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[38]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BTc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522,699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453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22.60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SAMN09980521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G57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NZ_AP019379.1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Nipponaphis monzeni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[39]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BNm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587,781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445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22.30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SAMD00154410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NZ_AP010872.1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Candidatus Ishikawaella capsulata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67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745,590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620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30.20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SAMD00061091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NC_000913.3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>Escherichia coli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 xml:space="preserve"> [11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bidi="ar"/>
              </w:rPr>
              <w:t>]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4,641,652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4,315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50.80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PRJNA57779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SAMN02604091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NZ_CP014768.1</w:t>
            </w:r>
          </w:p>
        </w:tc>
        <w:tc>
          <w:tcPr>
            <w:tcW w:w="385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  <w:szCs w:val="22"/>
                <w:lang w:bidi="ar"/>
              </w:rPr>
              <w:t xml:space="preserve">Shigella </w:t>
            </w:r>
            <w:r>
              <w:rPr>
                <w:rStyle w:val="11"/>
                <w:rFonts w:eastAsia="宋体"/>
                <w:lang w:bidi="ar"/>
              </w:rPr>
              <w:t>sp.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4,558,287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4,270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bidi="ar"/>
              </w:rPr>
              <w:t>50.80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PRJNA224116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pStyle w:val="3"/>
              <w:widowControl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SAMN04548868</w:t>
            </w:r>
          </w:p>
        </w:tc>
      </w:tr>
    </w:tbl>
    <w:p>
      <w:pP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2"/>
          <w:szCs w:val="22"/>
          <w:shd w:val="clear"/>
          <w:lang w:val="en-US" w:eastAsia="zh-CN" w:bidi="ar"/>
        </w:rPr>
      </w:pPr>
      <w:r>
        <w:rPr>
          <w:rFonts w:hint="default" w:ascii="Times New Roman" w:hAnsi="Times New Roman" w:cs="Times New Roman"/>
          <w:sz w:val="22"/>
          <w:szCs w:val="22"/>
        </w:rPr>
        <w:t>Notes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Aphid Host with [] indicates the source of this genome sequence, Code with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“</w:t>
      </w:r>
      <w:r>
        <w:rPr>
          <w:rFonts w:hint="eastAsia" w:ascii="Times New Roman" w:hAnsi="Times New Roman" w:cs="Times New Roman"/>
          <w:i w:val="0"/>
          <w:iCs w:val="0"/>
          <w:sz w:val="22"/>
          <w:szCs w:val="22"/>
          <w:vertAlign w:val="superscript"/>
          <w:lang w:val="en-US" w:eastAsia="zh-CN"/>
        </w:rPr>
        <w:t>1-5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”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are used to differentiate </w:t>
      </w:r>
      <w:r>
        <w:rPr>
          <w:rFonts w:hint="eastAsia" w:ascii="Times New Roman" w:hAnsi="Times New Roman" w:cs="Times New Roman"/>
          <w:i/>
          <w:iCs/>
          <w:sz w:val="22"/>
          <w:szCs w:val="22"/>
          <w:lang w:val="en-US" w:eastAsia="zh-CN"/>
        </w:rPr>
        <w:t>Buchnera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with the same code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2"/>
          <w:szCs w:val="22"/>
          <w:shd w:val="clear"/>
          <w:lang w:val="en-US" w:eastAsia="zh-CN" w:bidi="ar"/>
        </w:rPr>
        <w:t>.</w:t>
      </w:r>
    </w:p>
    <w:p>
      <w:pP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2"/>
          <w:szCs w:val="22"/>
          <w:shd w:val="clear"/>
          <w:lang w:val="en-US" w:eastAsia="zh-CN" w:bidi="ar"/>
        </w:rPr>
      </w:pPr>
    </w:p>
    <w:p>
      <w:pPr>
        <w:pStyle w:val="9"/>
        <w:spacing w:line="480" w:lineRule="auto"/>
        <w:outlineLvl w:val="0"/>
        <w:rPr>
          <w:rStyle w:val="15"/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Style w:val="15"/>
          <w:rFonts w:hint="eastAsia" w:ascii="Times New Roman" w:hAnsi="Times New Roman"/>
          <w:b/>
          <w:bCs/>
          <w:color w:val="auto"/>
          <w:sz w:val="28"/>
          <w:szCs w:val="28"/>
        </w:rPr>
        <w:t xml:space="preserve">Supplementary </w:t>
      </w:r>
      <w:r>
        <w:rPr>
          <w:rStyle w:val="15"/>
          <w:rFonts w:ascii="Times New Roman" w:hAnsi="Times New Roman"/>
          <w:b/>
          <w:bCs/>
          <w:color w:val="auto"/>
          <w:sz w:val="28"/>
          <w:szCs w:val="28"/>
        </w:rPr>
        <w:t>References</w:t>
      </w:r>
    </w:p>
    <w:p>
      <w:pPr>
        <w:pStyle w:val="9"/>
        <w:numPr>
          <w:ilvl w:val="0"/>
          <w:numId w:val="1"/>
        </w:numPr>
        <w:spacing w:line="240" w:lineRule="auto"/>
        <w:ind w:left="425" w:leftChars="0" w:hanging="425" w:firstLineChars="0"/>
        <w:rPr>
          <w:rStyle w:val="15"/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Cassone BJ, Wenger JA, Michel PA. Whole 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g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enome 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s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equence of the 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s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oybean 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a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phid 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e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ndosymbiont </w:t>
      </w:r>
      <w:r>
        <w:rPr>
          <w:rStyle w:val="15"/>
          <w:rFonts w:ascii="Times New Roman" w:hAnsi="Times New Roman"/>
          <w:i/>
          <w:iCs/>
          <w:color w:val="auto"/>
          <w:sz w:val="24"/>
          <w:szCs w:val="24"/>
        </w:rPr>
        <w:t>Buchnera aphidicola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 and 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g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enetic 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d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ifferentiation among 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b</w:t>
      </w:r>
      <w:r>
        <w:rPr>
          <w:rStyle w:val="15"/>
          <w:rFonts w:ascii="Times New Roman" w:hAnsi="Times New Roman"/>
          <w:color w:val="auto"/>
          <w:sz w:val="24"/>
          <w:szCs w:val="24"/>
        </w:rPr>
        <w:t>iotype-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s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pecific 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s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trains. 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J Genomics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.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2015;</w:t>
      </w:r>
      <w:r>
        <w:rPr>
          <w:rStyle w:val="15"/>
          <w:rFonts w:ascii="Times New Roman" w:hAnsi="Times New Roman"/>
          <w:color w:val="auto"/>
          <w:sz w:val="24"/>
          <w:szCs w:val="24"/>
        </w:rPr>
        <w:t>3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:</w:t>
      </w:r>
      <w:r>
        <w:rPr>
          <w:rStyle w:val="15"/>
          <w:rFonts w:ascii="Times New Roman" w:hAnsi="Times New Roman"/>
          <w:color w:val="auto"/>
          <w:sz w:val="24"/>
          <w:szCs w:val="24"/>
        </w:rPr>
        <w:t>85-94.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 xml:space="preserve"> doi: 10.7150/jgen.12975.</w:t>
      </w:r>
    </w:p>
    <w:p>
      <w:pPr>
        <w:pStyle w:val="9"/>
        <w:numPr>
          <w:ilvl w:val="0"/>
          <w:numId w:val="2"/>
        </w:numPr>
        <w:spacing w:line="240" w:lineRule="auto"/>
        <w:ind w:left="425" w:leftChars="0" w:hanging="425" w:firstLineChars="0"/>
        <w:rPr>
          <w:rStyle w:val="15"/>
          <w:rFonts w:ascii="Times New Roman" w:hAnsi="Times New Roman"/>
          <w:color w:val="auto"/>
          <w:sz w:val="24"/>
          <w:szCs w:val="24"/>
        </w:rPr>
      </w:pP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van Ham R, Kamerbeek J, Palacios C, Rausell C, Abascal F, Bastolla U, 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Fernández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JM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, Jiménez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L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, Postigo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M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, Silva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FJ, et al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. Reductive genome evolution in </w:t>
      </w:r>
      <w:r>
        <w:rPr>
          <w:rStyle w:val="15"/>
          <w:rFonts w:ascii="Times New Roman" w:hAnsi="Times New Roman"/>
          <w:i/>
          <w:iCs/>
          <w:color w:val="auto"/>
          <w:sz w:val="24"/>
          <w:szCs w:val="24"/>
        </w:rPr>
        <w:t>Buchnera aphidicola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. 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Proc Natl Acad Sci U S A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.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2003;</w:t>
      </w:r>
      <w:r>
        <w:rPr>
          <w:rStyle w:val="15"/>
          <w:rFonts w:ascii="Times New Roman" w:hAnsi="Times New Roman"/>
          <w:color w:val="auto"/>
          <w:sz w:val="24"/>
          <w:szCs w:val="24"/>
        </w:rPr>
        <w:t>100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:</w:t>
      </w:r>
      <w:r>
        <w:rPr>
          <w:rStyle w:val="15"/>
          <w:rFonts w:ascii="Times New Roman" w:hAnsi="Times New Roman"/>
          <w:color w:val="auto"/>
          <w:sz w:val="24"/>
          <w:szCs w:val="24"/>
        </w:rPr>
        <w:t>581-6.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 xml:space="preserve"> doi: 10.1073/pnas.0235981100.</w:t>
      </w:r>
    </w:p>
    <w:p>
      <w:pPr>
        <w:pStyle w:val="9"/>
        <w:numPr>
          <w:ilvl w:val="0"/>
          <w:numId w:val="2"/>
        </w:numPr>
        <w:spacing w:line="240" w:lineRule="auto"/>
        <w:ind w:left="425" w:leftChars="0" w:hanging="425" w:firstLineChars="0"/>
        <w:rPr>
          <w:rStyle w:val="15"/>
          <w:rFonts w:ascii="Times New Roman" w:hAnsi="Times New Roman"/>
          <w:color w:val="auto"/>
          <w:sz w:val="24"/>
          <w:szCs w:val="24"/>
        </w:rPr>
      </w:pP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Pérez-Brocal V, Gil R, Ramos S, Lamelas A, Postigo M, Michelena JM, 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Silva FJ, Moya A, Latorre A.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A small microbial genome: the end of a long symbiotic relationship? Science. 2006;314:312-3.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doi: 10.1126/science.1130441.</w:t>
      </w:r>
    </w:p>
    <w:p>
      <w:pPr>
        <w:pStyle w:val="9"/>
        <w:numPr>
          <w:ilvl w:val="0"/>
          <w:numId w:val="3"/>
        </w:numPr>
        <w:spacing w:line="240" w:lineRule="auto"/>
        <w:ind w:left="425" w:leftChars="0" w:hanging="425" w:firstLineChars="0"/>
        <w:rPr>
          <w:rStyle w:val="15"/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Lamelas A, Gosalbes MJ, Moya A, Latorre A. New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c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lues about the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e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volutionary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h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istory of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m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etabolic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l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osses in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b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acterial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e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ndosymbionts,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p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rovided by the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g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enome of </w:t>
      </w:r>
      <w:r>
        <w:rPr>
          <w:rStyle w:val="15"/>
          <w:rFonts w:ascii="Times New Roman" w:hAnsi="Times New Roman"/>
          <w:i/>
          <w:iCs/>
          <w:color w:val="auto"/>
          <w:sz w:val="24"/>
          <w:szCs w:val="24"/>
        </w:rPr>
        <w:t>Buchnera aphidicola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 from the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a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phid </w:t>
      </w:r>
      <w:r>
        <w:rPr>
          <w:rStyle w:val="15"/>
          <w:rFonts w:ascii="Times New Roman" w:hAnsi="Times New Roman"/>
          <w:i/>
          <w:iCs/>
          <w:color w:val="auto"/>
          <w:sz w:val="24"/>
          <w:szCs w:val="24"/>
        </w:rPr>
        <w:t>Cinara tujafilina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. 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Appl Environ Microbiol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.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2011;</w:t>
      </w:r>
      <w:r>
        <w:rPr>
          <w:rStyle w:val="15"/>
          <w:rFonts w:ascii="Times New Roman" w:hAnsi="Times New Roman"/>
          <w:color w:val="auto"/>
          <w:sz w:val="24"/>
          <w:szCs w:val="24"/>
        </w:rPr>
        <w:t>77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:</w:t>
      </w:r>
      <w:r>
        <w:rPr>
          <w:rStyle w:val="15"/>
          <w:rFonts w:ascii="Times New Roman" w:hAnsi="Times New Roman"/>
          <w:color w:val="auto"/>
          <w:sz w:val="24"/>
          <w:szCs w:val="24"/>
        </w:rPr>
        <w:t>4446-54.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 xml:space="preserve"> doi: 10.1128/AEM.00141-11</w:t>
      </w:r>
    </w:p>
    <w:p>
      <w:pPr>
        <w:pStyle w:val="9"/>
        <w:numPr>
          <w:ilvl w:val="0"/>
          <w:numId w:val="4"/>
        </w:numPr>
        <w:spacing w:line="240" w:lineRule="auto"/>
        <w:ind w:left="425" w:leftChars="0" w:hanging="425" w:firstLineChars="0"/>
        <w:rPr>
          <w:rStyle w:val="15"/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Style w:val="15"/>
          <w:rFonts w:ascii="Times New Roman" w:hAnsi="Times New Roman"/>
          <w:color w:val="auto"/>
          <w:sz w:val="24"/>
          <w:szCs w:val="24"/>
        </w:rPr>
        <w:t>Chong RA, Park H, Moran NA. Genome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 xml:space="preserve"> e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volution of the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o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bligate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e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ndosymbiont </w:t>
      </w:r>
      <w:r>
        <w:rPr>
          <w:rStyle w:val="15"/>
          <w:rFonts w:ascii="Times New Roman" w:hAnsi="Times New Roman"/>
          <w:i/>
          <w:iCs/>
          <w:color w:val="auto"/>
          <w:sz w:val="24"/>
          <w:szCs w:val="24"/>
        </w:rPr>
        <w:t>Buchnera aphidicola</w:t>
      </w:r>
      <w:r>
        <w:rPr>
          <w:rStyle w:val="15"/>
          <w:rFonts w:ascii="Times New Roman" w:hAnsi="Times New Roman"/>
          <w:color w:val="auto"/>
          <w:sz w:val="24"/>
          <w:szCs w:val="24"/>
        </w:rPr>
        <w:t>. Mol Biol Evol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.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2019;</w:t>
      </w:r>
      <w:r>
        <w:rPr>
          <w:rStyle w:val="15"/>
          <w:rFonts w:ascii="Times New Roman" w:hAnsi="Times New Roman"/>
          <w:color w:val="auto"/>
          <w:sz w:val="24"/>
          <w:szCs w:val="24"/>
        </w:rPr>
        <w:t>36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:</w:t>
      </w:r>
      <w:r>
        <w:rPr>
          <w:rStyle w:val="15"/>
          <w:rFonts w:ascii="Times New Roman" w:hAnsi="Times New Roman"/>
          <w:color w:val="auto"/>
          <w:sz w:val="24"/>
          <w:szCs w:val="24"/>
        </w:rPr>
        <w:t>1481-9.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 xml:space="preserve"> doi: 10.1093/molbev/msz082.</w:t>
      </w:r>
    </w:p>
    <w:p>
      <w:pPr>
        <w:pStyle w:val="9"/>
        <w:numPr>
          <w:ilvl w:val="0"/>
          <w:numId w:val="4"/>
        </w:numPr>
        <w:spacing w:line="240" w:lineRule="auto"/>
        <w:ind w:left="425" w:leftChars="0" w:hanging="425" w:firstLineChars="0"/>
        <w:rPr>
          <w:rStyle w:val="15"/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Kutsukake M, Moriyama M, Shigenobu S, Meng XY, Nikoh N, Noda C, Kobayashi S, Fukatsu K. Exaggeration and cooption of innate immunity forsocial defense. 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Proc Natl Acad Sci U S A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.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2019;</w:t>
      </w:r>
      <w:r>
        <w:rPr>
          <w:rStyle w:val="15"/>
          <w:rFonts w:ascii="Times New Roman" w:hAnsi="Times New Roman"/>
          <w:color w:val="auto"/>
          <w:sz w:val="24"/>
          <w:szCs w:val="24"/>
        </w:rPr>
        <w:t>116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:</w:t>
      </w:r>
      <w:r>
        <w:rPr>
          <w:rStyle w:val="15"/>
          <w:rFonts w:ascii="Times New Roman" w:hAnsi="Times New Roman"/>
          <w:color w:val="auto"/>
          <w:sz w:val="24"/>
          <w:szCs w:val="24"/>
        </w:rPr>
        <w:t>8950-9.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 xml:space="preserve"> doi: 10.1073/pnas.1900917116.</w:t>
      </w:r>
    </w:p>
    <w:p>
      <w:pPr>
        <w:pStyle w:val="9"/>
        <w:numPr>
          <w:ilvl w:val="0"/>
          <w:numId w:val="5"/>
        </w:numPr>
        <w:spacing w:line="240" w:lineRule="auto"/>
        <w:ind w:left="425" w:leftChars="0" w:hanging="425" w:firstLineChars="0"/>
        <w:rPr>
          <w:rStyle w:val="15"/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Monnin D, Jackson R, Kiers ET, Bunker M, Ellers J, Henry LM. Parallel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e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volution in the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i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ntegration of a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c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o-obligate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a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phid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s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ymbiosis. 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Curr Biol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.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2020;</w:t>
      </w:r>
      <w:r>
        <w:rPr>
          <w:rStyle w:val="15"/>
          <w:rFonts w:ascii="Times New Roman" w:hAnsi="Times New Roman"/>
          <w:color w:val="auto"/>
          <w:sz w:val="24"/>
          <w:szCs w:val="24"/>
        </w:rPr>
        <w:t>30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:</w:t>
      </w:r>
      <w:r>
        <w:rPr>
          <w:rStyle w:val="15"/>
          <w:rFonts w:ascii="Times New Roman" w:hAnsi="Times New Roman"/>
          <w:color w:val="auto"/>
          <w:sz w:val="24"/>
          <w:szCs w:val="24"/>
        </w:rPr>
        <w:t>1949-57.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 xml:space="preserve"> doi: 10.1016/j.cub.2020.03.011.</w:t>
      </w:r>
    </w:p>
    <w:p>
      <w:pPr>
        <w:pStyle w:val="9"/>
        <w:numPr>
          <w:ilvl w:val="0"/>
          <w:numId w:val="6"/>
        </w:numPr>
        <w:spacing w:line="240" w:lineRule="auto"/>
        <w:ind w:left="425" w:leftChars="0" w:hanging="425" w:firstLineChars="0"/>
        <w:rPr>
          <w:rStyle w:val="15"/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Zhang Y, Su X, Harris AJ, Caraballo-Ortiz MA, Ren ZM, Zhong Y. Genetic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s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tructure of the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b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acterial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e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ndosymbiont </w:t>
      </w:r>
      <w:r>
        <w:rPr>
          <w:rStyle w:val="15"/>
          <w:rFonts w:ascii="Times New Roman" w:hAnsi="Times New Roman"/>
          <w:i/>
          <w:iCs/>
          <w:color w:val="auto"/>
          <w:sz w:val="24"/>
          <w:szCs w:val="24"/>
        </w:rPr>
        <w:t>Buchnera aphidicola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 from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i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ts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h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ost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a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phid </w:t>
      </w:r>
      <w:r>
        <w:rPr>
          <w:rStyle w:val="15"/>
          <w:rFonts w:ascii="Times New Roman" w:hAnsi="Times New Roman"/>
          <w:i/>
          <w:iCs/>
          <w:color w:val="auto"/>
          <w:sz w:val="24"/>
          <w:szCs w:val="24"/>
        </w:rPr>
        <w:t>Schlechtendalia chinensis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 and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e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volutionary 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>i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mplications. 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Curr Microbiol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.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2018;</w:t>
      </w:r>
      <w:r>
        <w:rPr>
          <w:rStyle w:val="15"/>
          <w:rFonts w:ascii="Times New Roman" w:hAnsi="Times New Roman"/>
          <w:color w:val="auto"/>
          <w:sz w:val="24"/>
          <w:szCs w:val="24"/>
        </w:rPr>
        <w:t>75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:</w:t>
      </w:r>
      <w:r>
        <w:rPr>
          <w:rStyle w:val="15"/>
          <w:rFonts w:ascii="Times New Roman" w:hAnsi="Times New Roman"/>
          <w:color w:val="auto"/>
          <w:sz w:val="24"/>
          <w:szCs w:val="24"/>
        </w:rPr>
        <w:t>309-15.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 xml:space="preserve"> doi: 10.1007/s00284-017-1381-0.</w:t>
      </w:r>
    </w:p>
    <w:p>
      <w:pPr>
        <w:pStyle w:val="9"/>
        <w:numPr>
          <w:ilvl w:val="0"/>
          <w:numId w:val="7"/>
        </w:numPr>
        <w:spacing w:line="240" w:lineRule="auto"/>
        <w:ind w:left="425" w:leftChars="0" w:hanging="425" w:firstLineChars="0"/>
        <w:rPr>
          <w:rStyle w:val="15"/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Style w:val="15"/>
          <w:rFonts w:ascii="Times New Roman" w:hAnsi="Times New Roman"/>
          <w:color w:val="auto"/>
          <w:sz w:val="24"/>
          <w:szCs w:val="24"/>
        </w:rPr>
        <w:t>Zhang B, Leonard SP, Li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YY, Moran NA. Obligate bacterial endosymbionts limit thermal tolerance of insect host species. 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Proc Natl Acad Sci U S A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.</w:t>
      </w:r>
      <w:r>
        <w:rPr>
          <w:rStyle w:val="15"/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2019;</w:t>
      </w:r>
      <w:r>
        <w:rPr>
          <w:rStyle w:val="15"/>
          <w:rFonts w:ascii="Times New Roman" w:hAnsi="Times New Roman"/>
          <w:color w:val="auto"/>
          <w:sz w:val="24"/>
          <w:szCs w:val="24"/>
        </w:rPr>
        <w:t>116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:</w:t>
      </w:r>
      <w:r>
        <w:rPr>
          <w:rStyle w:val="15"/>
          <w:rFonts w:ascii="Times New Roman" w:hAnsi="Times New Roman"/>
          <w:color w:val="auto"/>
          <w:sz w:val="24"/>
          <w:szCs w:val="24"/>
        </w:rPr>
        <w:t>24712-8.</w:t>
      </w:r>
      <w:r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  <w:t xml:space="preserve"> doi: 10.1073/pnas.1915307116.</w:t>
      </w:r>
    </w:p>
    <w:p>
      <w:pPr>
        <w:pStyle w:val="14"/>
        <w:numPr>
          <w:ilvl w:val="0"/>
          <w:numId w:val="8"/>
        </w:numPr>
        <w:spacing w:line="240" w:lineRule="auto"/>
        <w:ind w:left="425" w:leftChars="0" w:hanging="425" w:firstLineChars="0"/>
        <w:rPr>
          <w:rStyle w:val="15"/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Nikoh N, Hosokawa T, Oshima K, Hattori M, Fukatsu T.</w:t>
      </w:r>
      <w:r>
        <w:rPr>
          <w:rFonts w:hint="eastAsia" w:ascii="Times New Roman" w:hAnsi="Times New Roman"/>
          <w:color w:val="auto"/>
          <w:sz w:val="24"/>
          <w:szCs w:val="24"/>
        </w:rPr>
        <w:t xml:space="preserve"> Reductive evolution of bacterial genome in insect gut environment. Genome Biol Evol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 xml:space="preserve">. </w:t>
      </w:r>
      <w:r>
        <w:rPr>
          <w:rFonts w:hint="eastAsia" w:ascii="Times New Roman" w:hAnsi="Times New Roman"/>
          <w:color w:val="auto"/>
          <w:sz w:val="24"/>
          <w:szCs w:val="24"/>
        </w:rPr>
        <w:t>2011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;</w:t>
      </w:r>
      <w:r>
        <w:rPr>
          <w:rFonts w:hint="eastAsia" w:ascii="Times New Roman" w:hAnsi="Times New Roman"/>
          <w:color w:val="auto"/>
          <w:sz w:val="24"/>
          <w:szCs w:val="24"/>
        </w:rPr>
        <w:t>3:702-14.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doi: 10.1093/gbe/evr064.</w:t>
      </w:r>
    </w:p>
    <w:p>
      <w:pPr>
        <w:pStyle w:val="14"/>
        <w:numPr>
          <w:ilvl w:val="0"/>
          <w:numId w:val="9"/>
        </w:numPr>
        <w:spacing w:line="240" w:lineRule="auto"/>
        <w:ind w:left="425" w:leftChars="0" w:hanging="425" w:firstLineChars="0"/>
        <w:rPr>
          <w:rStyle w:val="15"/>
          <w:rFonts w:ascii="Times New Roman" w:hAnsi="Times New Roman"/>
          <w:color w:val="auto"/>
          <w:sz w:val="24"/>
          <w:szCs w:val="24"/>
        </w:rPr>
      </w:pP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Chen WB, Shakir S, Bigham M, Richter A, Fei ZJ, Jander G. Genome sequence of the corn leaf aphid (</w:t>
      </w:r>
      <w:r>
        <w:rPr>
          <w:rStyle w:val="15"/>
          <w:rFonts w:hint="eastAsia" w:ascii="Times New Roman" w:hAnsi="Times New Roman" w:eastAsia="宋体"/>
          <w:i/>
          <w:iCs/>
          <w:color w:val="auto"/>
          <w:sz w:val="24"/>
          <w:szCs w:val="24"/>
        </w:rPr>
        <w:t>Rhopalosiphum maidis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 xml:space="preserve"> Fitch). Gigascience. 2019;8:giz033.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doi: 10.1093/gigascience/giz033.</w:t>
      </w:r>
    </w:p>
    <w:p>
      <w:pPr>
        <w:pStyle w:val="14"/>
        <w:numPr>
          <w:ilvl w:val="0"/>
          <w:numId w:val="9"/>
        </w:numPr>
        <w:spacing w:line="240" w:lineRule="auto"/>
        <w:ind w:left="425" w:leftChars="0" w:hanging="425" w:firstLineChars="0"/>
        <w:rPr>
          <w:rStyle w:val="15"/>
          <w:rFonts w:ascii="Times New Roman" w:hAnsi="Times New Roman"/>
          <w:color w:val="auto"/>
          <w:sz w:val="24"/>
          <w:szCs w:val="24"/>
        </w:rPr>
      </w:pP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Mathers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TC, Mugford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ST, Hogenhout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SA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,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Tripathi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L.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 xml:space="preserve">Genome sequence of the banana aphid, </w:t>
      </w:r>
      <w:r>
        <w:rPr>
          <w:rStyle w:val="15"/>
          <w:rFonts w:hint="eastAsia" w:ascii="Times New Roman" w:hAnsi="Times New Roman"/>
          <w:i/>
          <w:iCs/>
          <w:color w:val="auto"/>
          <w:sz w:val="24"/>
          <w:szCs w:val="24"/>
        </w:rPr>
        <w:t>Pentalonia nigronervosa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 xml:space="preserve"> Coquerel (Hemiptera: Aphididae) and its symbionts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. G3 (Bethesda). 2020;10:4315-21.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doi: 10.1534/g3.120.401358.</w:t>
      </w:r>
    </w:p>
    <w:p>
      <w:pPr>
        <w:pStyle w:val="14"/>
        <w:numPr>
          <w:ilvl w:val="0"/>
          <w:numId w:val="9"/>
        </w:numPr>
        <w:spacing w:line="240" w:lineRule="auto"/>
        <w:ind w:left="425" w:leftChars="0" w:hanging="425" w:firstLineChars="0"/>
        <w:rPr>
          <w:rStyle w:val="15"/>
          <w:rFonts w:ascii="Times New Roman" w:hAnsi="Times New Roman"/>
          <w:color w:val="auto"/>
          <w:sz w:val="24"/>
          <w:szCs w:val="24"/>
        </w:rPr>
      </w:pP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Jiang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Z, Jones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DH, Khuri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S, Tsinoremas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NF, Wyss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T, Jander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G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,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 xml:space="preserve"> Wilson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AC.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 xml:space="preserve"> Comparative analysis of genome sequences from four strains of the </w:t>
      </w:r>
      <w:r>
        <w:rPr>
          <w:rStyle w:val="15"/>
          <w:rFonts w:hint="eastAsia" w:ascii="Times New Roman" w:hAnsi="Times New Roman" w:eastAsia="宋体"/>
          <w:i/>
          <w:iCs/>
          <w:color w:val="auto"/>
          <w:sz w:val="24"/>
          <w:szCs w:val="24"/>
        </w:rPr>
        <w:t>Buchnera aphidicola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 xml:space="preserve"> Mp endosymbion of the green peach aphid, </w:t>
      </w:r>
      <w:r>
        <w:rPr>
          <w:rStyle w:val="15"/>
          <w:rFonts w:hint="eastAsia" w:ascii="Times New Roman" w:hAnsi="Times New Roman" w:eastAsia="宋体"/>
          <w:i/>
          <w:iCs/>
          <w:color w:val="auto"/>
          <w:sz w:val="24"/>
          <w:szCs w:val="24"/>
        </w:rPr>
        <w:t>Myzus persicae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. BMC Genomics. 2013;14:917.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doi: 10.1186/1471-2164-14-917.</w:t>
      </w:r>
    </w:p>
    <w:p>
      <w:pPr>
        <w:pStyle w:val="14"/>
        <w:numPr>
          <w:ilvl w:val="0"/>
          <w:numId w:val="9"/>
        </w:numPr>
        <w:spacing w:line="240" w:lineRule="auto"/>
        <w:ind w:left="425" w:leftChars="0" w:hanging="425" w:firstLineChars="0"/>
        <w:rPr>
          <w:rStyle w:val="15"/>
          <w:rFonts w:ascii="Times New Roman" w:hAnsi="Times New Roman"/>
          <w:color w:val="auto"/>
          <w:sz w:val="24"/>
          <w:szCs w:val="24"/>
        </w:rPr>
      </w:pP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Moran NA, McLaughlin HJ, Sorek R. The dynamics and time scale of ongoing genomic erosion in symbiotic bacteria. Science. 2009;323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</w:rPr>
        <w:t>: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379-82.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doi: 10.1126/science.1167140.</w:t>
      </w:r>
    </w:p>
    <w:p>
      <w:pPr>
        <w:pStyle w:val="14"/>
        <w:numPr>
          <w:ilvl w:val="0"/>
          <w:numId w:val="9"/>
        </w:numPr>
        <w:spacing w:line="240" w:lineRule="auto"/>
        <w:ind w:left="425" w:leftChars="0" w:hanging="425" w:firstLineChars="0"/>
        <w:rPr>
          <w:rStyle w:val="15"/>
          <w:rFonts w:ascii="Times New Roman" w:hAnsi="Times New Roman"/>
          <w:color w:val="auto"/>
          <w:sz w:val="24"/>
          <w:szCs w:val="24"/>
        </w:rPr>
      </w:pP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MacDonald SJ, Thomas GH, Douglas AE. Genetic and metabolic determinants of nutritional phenotype in an insect-bacterial symbiosis. Mol Ecol. 2011;20:2073-84.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doi: 10.1111/j.1365-294X.2011.05031.x.</w:t>
      </w:r>
    </w:p>
    <w:p>
      <w:pPr>
        <w:pStyle w:val="14"/>
        <w:numPr>
          <w:ilvl w:val="0"/>
          <w:numId w:val="9"/>
        </w:numPr>
        <w:spacing w:line="240" w:lineRule="auto"/>
        <w:ind w:left="425" w:leftChars="0" w:hanging="425" w:firstLineChars="0"/>
        <w:rPr>
          <w:rStyle w:val="15"/>
          <w:rFonts w:ascii="Times New Roman" w:hAnsi="Times New Roman"/>
          <w:color w:val="auto"/>
          <w:sz w:val="24"/>
          <w:szCs w:val="24"/>
        </w:rPr>
      </w:pPr>
      <w:r>
        <w:rPr>
          <w:rStyle w:val="15"/>
          <w:rFonts w:hint="eastAsia" w:ascii="Times New Roman" w:hAnsi="Times New Roman"/>
          <w:color w:val="auto"/>
          <w:sz w:val="24"/>
          <w:szCs w:val="24"/>
        </w:rPr>
        <w:t xml:space="preserve">Degnan PH, Ochman H, Moran NA. Sequence conservation and functional constraint on intergenic spacers in reduced genomes of the obligate symbiont </w:t>
      </w:r>
      <w:r>
        <w:rPr>
          <w:rStyle w:val="15"/>
          <w:rFonts w:hint="eastAsia" w:ascii="Times New Roman" w:hAnsi="Times New Roman"/>
          <w:i/>
          <w:iCs/>
          <w:color w:val="auto"/>
          <w:sz w:val="24"/>
          <w:szCs w:val="24"/>
        </w:rPr>
        <w:t>Buchnera</w:t>
      </w:r>
      <w:r>
        <w:rPr>
          <w:rStyle w:val="15"/>
          <w:rFonts w:hint="eastAsia" w:ascii="Times New Roman" w:hAnsi="Times New Roman"/>
          <w:color w:val="auto"/>
          <w:sz w:val="24"/>
          <w:szCs w:val="24"/>
        </w:rPr>
        <w:t>. PLoS Genet. 2011;7:e1002252.</w:t>
      </w:r>
      <w:r>
        <w:rPr>
          <w:rStyle w:val="15"/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doi: 10.1371/journal.pgen.1002252.</w:t>
      </w:r>
    </w:p>
    <w:p>
      <w:pPr>
        <w:pStyle w:val="14"/>
        <w:numPr>
          <w:ilvl w:val="0"/>
          <w:numId w:val="9"/>
        </w:numPr>
        <w:spacing w:line="240" w:lineRule="auto"/>
        <w:ind w:left="425" w:leftChars="0" w:hanging="425" w:firstLineChars="0"/>
        <w:rPr>
          <w:rStyle w:val="15"/>
          <w:rFonts w:hint="eastAsia" w:ascii="Times New Roman" w:hAnsi="Times New Roman"/>
          <w:color w:val="auto"/>
          <w:sz w:val="24"/>
          <w:szCs w:val="24"/>
          <w:lang w:val="en-US" w:eastAsia="zh-CN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Riley M, Abe T, Arnaud MB, Berlyn MK, Blattner FR, Chaudhuri RR, </w:t>
      </w:r>
      <w:r>
        <w:rPr>
          <w:rFonts w:hint="eastAsia" w:ascii="Times New Roman" w:hAnsi="Times New Roman"/>
          <w:color w:val="auto"/>
          <w:sz w:val="24"/>
          <w:szCs w:val="24"/>
        </w:rPr>
        <w:t>Glasner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JD</w:t>
      </w:r>
      <w:r>
        <w:rPr>
          <w:rFonts w:hint="eastAsia" w:ascii="Times New Roman" w:hAnsi="Times New Roman"/>
          <w:color w:val="auto"/>
          <w:sz w:val="24"/>
          <w:szCs w:val="24"/>
        </w:rPr>
        <w:t>, Horiuchi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T</w:t>
      </w:r>
      <w:r>
        <w:rPr>
          <w:rFonts w:hint="eastAsia" w:ascii="Times New Roman" w:hAnsi="Times New Roman"/>
          <w:color w:val="auto"/>
          <w:sz w:val="24"/>
          <w:szCs w:val="24"/>
        </w:rPr>
        <w:t>, Keseler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IM</w:t>
      </w:r>
      <w:r>
        <w:rPr>
          <w:rFonts w:hint="eastAsia" w:ascii="Times New Roman" w:hAnsi="Times New Roman"/>
          <w:color w:val="auto"/>
          <w:sz w:val="24"/>
          <w:szCs w:val="24"/>
        </w:rPr>
        <w:t>, Kosuge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T,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et al</w:t>
      </w:r>
      <w:r>
        <w:rPr>
          <w:rFonts w:ascii="Times New Roman" w:hAnsi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>Escherichia coli</w:t>
      </w:r>
      <w:r>
        <w:rPr>
          <w:rFonts w:ascii="Times New Roman" w:hAnsi="Times New Roman"/>
          <w:color w:val="auto"/>
          <w:sz w:val="24"/>
          <w:szCs w:val="24"/>
        </w:rPr>
        <w:t xml:space="preserve"> K-12: a cooperatively developed annotation snapshot--2005. Nucleic Acids Res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.</w:t>
      </w:r>
      <w:r>
        <w:rPr>
          <w:rFonts w:ascii="Times New Roman" w:hAnsi="Times New Roman"/>
          <w:color w:val="auto"/>
          <w:sz w:val="24"/>
          <w:szCs w:val="24"/>
        </w:rPr>
        <w:t xml:space="preserve"> 2006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;</w:t>
      </w:r>
      <w:r>
        <w:rPr>
          <w:rFonts w:ascii="Times New Roman" w:hAnsi="Times New Roman"/>
          <w:color w:val="auto"/>
          <w:sz w:val="24"/>
          <w:szCs w:val="24"/>
        </w:rPr>
        <w:t>34:1-9.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doi: 10.1093/nar/gkj405.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448474"/>
    <w:multiLevelType w:val="singleLevel"/>
    <w:tmpl w:val="8F448474"/>
    <w:lvl w:ilvl="0" w:tentative="0">
      <w:start w:val="67"/>
      <w:numFmt w:val="decimal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1">
    <w:nsid w:val="9E87245D"/>
    <w:multiLevelType w:val="singleLevel"/>
    <w:tmpl w:val="9E87245D"/>
    <w:lvl w:ilvl="0" w:tentative="0">
      <w:start w:val="14"/>
      <w:numFmt w:val="decimal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2">
    <w:nsid w:val="A877E4D7"/>
    <w:multiLevelType w:val="singleLevel"/>
    <w:tmpl w:val="A877E4D7"/>
    <w:lvl w:ilvl="0" w:tentative="0">
      <w:start w:val="37"/>
      <w:numFmt w:val="decimal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3">
    <w:nsid w:val="C5E7B0C9"/>
    <w:multiLevelType w:val="singleLevel"/>
    <w:tmpl w:val="C5E7B0C9"/>
    <w:lvl w:ilvl="0" w:tentative="0">
      <w:start w:val="64"/>
      <w:numFmt w:val="decimal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4">
    <w:nsid w:val="ED454F8B"/>
    <w:multiLevelType w:val="singleLevel"/>
    <w:tmpl w:val="ED454F8B"/>
    <w:lvl w:ilvl="0" w:tentative="0">
      <w:start w:val="52"/>
      <w:numFmt w:val="decimal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5">
    <w:nsid w:val="0142384F"/>
    <w:multiLevelType w:val="singleLevel"/>
    <w:tmpl w:val="0142384F"/>
    <w:lvl w:ilvl="0" w:tentative="0">
      <w:start w:val="35"/>
      <w:numFmt w:val="decimal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6">
    <w:nsid w:val="081DE415"/>
    <w:multiLevelType w:val="singleLevel"/>
    <w:tmpl w:val="081DE415"/>
    <w:lvl w:ilvl="0" w:tentative="0">
      <w:start w:val="104"/>
      <w:numFmt w:val="decimal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7">
    <w:nsid w:val="2B810FDA"/>
    <w:multiLevelType w:val="singleLevel"/>
    <w:tmpl w:val="2B810FDA"/>
    <w:lvl w:ilvl="0" w:tentative="0">
      <w:start w:val="40"/>
      <w:numFmt w:val="decimal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8">
    <w:nsid w:val="506E0011"/>
    <w:multiLevelType w:val="singleLevel"/>
    <w:tmpl w:val="506E0011"/>
    <w:lvl w:ilvl="0" w:tentative="0">
      <w:start w:val="38"/>
      <w:numFmt w:val="decimal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3ZjhjYjI3YWMwYzRhYTRhOTViNzA0YjQ2NzI3Y2MifQ=="/>
  </w:docVars>
  <w:rsids>
    <w:rsidRoot w:val="009D1FEF"/>
    <w:rsid w:val="000814DF"/>
    <w:rsid w:val="000B7CDA"/>
    <w:rsid w:val="00531269"/>
    <w:rsid w:val="00767F47"/>
    <w:rsid w:val="009D1FEF"/>
    <w:rsid w:val="0434246A"/>
    <w:rsid w:val="05D717E6"/>
    <w:rsid w:val="0A9339A6"/>
    <w:rsid w:val="0B566446"/>
    <w:rsid w:val="12F80817"/>
    <w:rsid w:val="16601EC8"/>
    <w:rsid w:val="247973AD"/>
    <w:rsid w:val="252C60D8"/>
    <w:rsid w:val="25B77F8B"/>
    <w:rsid w:val="27BE5EBD"/>
    <w:rsid w:val="290D7EF2"/>
    <w:rsid w:val="2BF769D8"/>
    <w:rsid w:val="2D9865C0"/>
    <w:rsid w:val="30416365"/>
    <w:rsid w:val="30E862A3"/>
    <w:rsid w:val="35EC6B69"/>
    <w:rsid w:val="3877013A"/>
    <w:rsid w:val="39ED31D3"/>
    <w:rsid w:val="3C2B010C"/>
    <w:rsid w:val="3DF71D1F"/>
    <w:rsid w:val="3DFF5F63"/>
    <w:rsid w:val="3E9A6E1D"/>
    <w:rsid w:val="403A57E5"/>
    <w:rsid w:val="45102476"/>
    <w:rsid w:val="48581049"/>
    <w:rsid w:val="49BA6124"/>
    <w:rsid w:val="4A1B188D"/>
    <w:rsid w:val="4AA01199"/>
    <w:rsid w:val="4C3E48B5"/>
    <w:rsid w:val="4F0C54DE"/>
    <w:rsid w:val="523B36D5"/>
    <w:rsid w:val="534C5B09"/>
    <w:rsid w:val="58EE6E4B"/>
    <w:rsid w:val="5A890F49"/>
    <w:rsid w:val="5DA57E46"/>
    <w:rsid w:val="613368C6"/>
    <w:rsid w:val="62161111"/>
    <w:rsid w:val="66586E85"/>
    <w:rsid w:val="6C88252A"/>
    <w:rsid w:val="6DCC42F4"/>
    <w:rsid w:val="713A561D"/>
    <w:rsid w:val="73D07429"/>
    <w:rsid w:val="74E13FD7"/>
    <w:rsid w:val="784373E2"/>
    <w:rsid w:val="7EAE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</w:pPr>
    <w:rPr>
      <w:rFonts w:ascii="Cambria" w:hAnsi="Cambria" w:cs="Cambria" w:eastAsiaTheme="minorEastAsia"/>
      <w:color w:val="000000"/>
      <w:sz w:val="24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autoRedefine/>
    <w:qFormat/>
    <w:uiPriority w:val="0"/>
    <w:rPr>
      <w:sz w:val="20"/>
      <w:szCs w:val="20"/>
    </w:rPr>
  </w:style>
  <w:style w:type="paragraph" w:styleId="3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</w:rPr>
  </w:style>
  <w:style w:type="paragraph" w:styleId="4">
    <w:name w:val="annotation subject"/>
    <w:basedOn w:val="2"/>
    <w:next w:val="2"/>
    <w:link w:val="13"/>
    <w:autoRedefine/>
    <w:qFormat/>
    <w:uiPriority w:val="0"/>
    <w:rPr>
      <w:b/>
      <w:bCs/>
    </w:r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  <w:style w:type="character" w:styleId="8">
    <w:name w:val="annotation reference"/>
    <w:basedOn w:val="6"/>
    <w:autoRedefine/>
    <w:qFormat/>
    <w:uiPriority w:val="0"/>
    <w:rPr>
      <w:sz w:val="16"/>
      <w:szCs w:val="16"/>
    </w:rPr>
  </w:style>
  <w:style w:type="paragraph" w:customStyle="1" w:styleId="9">
    <w:name w:val="Normal1"/>
    <w:autoRedefine/>
    <w:qFormat/>
    <w:uiPriority w:val="0"/>
    <w:pPr>
      <w:spacing w:line="276" w:lineRule="auto"/>
    </w:pPr>
    <w:rPr>
      <w:rFonts w:ascii="Arial" w:hAnsi="Arial" w:eastAsia="宋体" w:cs="Arial"/>
      <w:color w:val="000000"/>
      <w:sz w:val="22"/>
      <w:szCs w:val="22"/>
      <w:lang w:val="en" w:eastAsia="en-US" w:bidi="ar-SA"/>
    </w:rPr>
  </w:style>
  <w:style w:type="character" w:customStyle="1" w:styleId="10">
    <w:name w:val="font31"/>
    <w:basedOn w:val="6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character" w:customStyle="1" w:styleId="11">
    <w:name w:val="font11"/>
    <w:basedOn w:val="6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Comment Text Char"/>
    <w:basedOn w:val="6"/>
    <w:link w:val="2"/>
    <w:autoRedefine/>
    <w:qFormat/>
    <w:uiPriority w:val="0"/>
    <w:rPr>
      <w:rFonts w:ascii="Cambria" w:hAnsi="Cambria" w:cs="Cambria" w:eastAsiaTheme="minorEastAsia"/>
      <w:color w:val="000000"/>
      <w:lang w:val="en-US"/>
    </w:rPr>
  </w:style>
  <w:style w:type="character" w:customStyle="1" w:styleId="13">
    <w:name w:val="Comment Subject Char"/>
    <w:basedOn w:val="12"/>
    <w:link w:val="4"/>
    <w:autoRedefine/>
    <w:qFormat/>
    <w:uiPriority w:val="0"/>
    <w:rPr>
      <w:rFonts w:ascii="Cambria" w:hAnsi="Cambria" w:cs="Cambria" w:eastAsiaTheme="minorEastAsia"/>
      <w:b/>
      <w:bCs/>
      <w:color w:val="000000"/>
      <w:lang w:val="en-US"/>
    </w:rPr>
  </w:style>
  <w:style w:type="paragraph" w:customStyle="1" w:styleId="14">
    <w:name w:val="正文1"/>
    <w:autoRedefine/>
    <w:qFormat/>
    <w:uiPriority w:val="0"/>
    <w:pPr>
      <w:spacing w:line="276" w:lineRule="auto"/>
    </w:pPr>
    <w:rPr>
      <w:rFonts w:ascii="Arial" w:hAnsi="Arial" w:eastAsia="Arial Unicode MS" w:cs="Arial Unicode MS"/>
      <w:color w:val="000000"/>
      <w:sz w:val="22"/>
      <w:szCs w:val="22"/>
      <w:u w:color="000000"/>
      <w:lang w:val="en-US" w:eastAsia="zh-CN" w:bidi="ar-SA"/>
    </w:rPr>
  </w:style>
  <w:style w:type="character" w:customStyle="1" w:styleId="15">
    <w:name w:val="None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1198</Words>
  <Characters>8095</Characters>
  <Lines>39</Lines>
  <Paragraphs>10</Paragraphs>
  <TotalTime>4</TotalTime>
  <ScaleCrop>false</ScaleCrop>
  <LinksUpToDate>false</LinksUpToDate>
  <CharactersWithSpaces>8731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2021-08-20T13:18:00Z</dcterms:created>
  <dc:creator>13640</dc:creator>
  <cp:lastModifiedBy>康仔</cp:lastModifiedBy>
  <dcterms:modified xsi:type="dcterms:W3CDTF">2024-06-13T08:46:10Z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773270C04959442AB17A0CB94ECD674B</vt:lpwstr>
  </property>
</Properties>
</file>