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6CA0" w14:textId="111D9E68" w:rsidR="00114DD2" w:rsidRPr="002B4355" w:rsidRDefault="00114DD2" w:rsidP="00114DD2">
      <w:pPr>
        <w:spacing w:line="360" w:lineRule="auto"/>
        <w:jc w:val="both"/>
        <w:rPr>
          <w:rFonts w:ascii="Arial" w:hAnsi="Arial" w:cs="Arial"/>
          <w:lang w:val="en-US"/>
        </w:rPr>
      </w:pPr>
    </w:p>
    <w:tbl>
      <w:tblPr>
        <w:tblW w:w="8526" w:type="dxa"/>
        <w:tblLook w:val="04A0" w:firstRow="1" w:lastRow="0" w:firstColumn="1" w:lastColumn="0" w:noHBand="0" w:noVBand="1"/>
      </w:tblPr>
      <w:tblGrid>
        <w:gridCol w:w="2526"/>
        <w:gridCol w:w="1700"/>
        <w:gridCol w:w="1434"/>
        <w:gridCol w:w="1433"/>
        <w:gridCol w:w="1433"/>
      </w:tblGrid>
      <w:tr w:rsidR="00114DD2" w:rsidRPr="00E231B0" w14:paraId="101E7DA7" w14:textId="77777777" w:rsidTr="00824B7A">
        <w:trPr>
          <w:trHeight w:val="300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397A" w14:textId="77777777" w:rsidR="00114DD2" w:rsidRPr="00E231B0" w:rsidRDefault="00114DD2" w:rsidP="00824B7A"/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C0D4" w14:textId="77777777" w:rsidR="00114DD2" w:rsidRPr="00E231B0" w:rsidRDefault="00114DD2" w:rsidP="00824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781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Z1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vs. </w:t>
            </w:r>
            <w:r w:rsidRPr="00E231B0">
              <w:rPr>
                <w:rFonts w:ascii="Calibri" w:hAnsi="Calibri" w:cs="Calibri"/>
                <w:b/>
                <w:bCs/>
                <w:color w:val="000000"/>
              </w:rPr>
              <w:t>Z2</w:t>
            </w:r>
          </w:p>
        </w:tc>
      </w:tr>
      <w:tr w:rsidR="00114DD2" w:rsidRPr="00E231B0" w14:paraId="05B4E78E" w14:textId="77777777" w:rsidTr="00824B7A">
        <w:trPr>
          <w:trHeight w:val="300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1AF9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C235" w14:textId="77777777" w:rsidR="00114DD2" w:rsidRPr="00E231B0" w:rsidRDefault="00114DD2" w:rsidP="00824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5FE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2d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8D2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7d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7973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14d</w:t>
            </w:r>
          </w:p>
        </w:tc>
      </w:tr>
      <w:tr w:rsidR="00114DD2" w:rsidRPr="00E231B0" w14:paraId="3D48298A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DD99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Cell Density (cells/mm</w:t>
            </w:r>
            <w:r w:rsidRPr="00E231B0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2</w:t>
            </w:r>
            <w:r w:rsidRPr="00E231B0"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F419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41CC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D2FF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8111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</w:tr>
      <w:tr w:rsidR="00114DD2" w:rsidRPr="00E231B0" w14:paraId="67D99F1E" w14:textId="77777777" w:rsidTr="00824B7A">
        <w:trPr>
          <w:trHeight w:val="300"/>
        </w:trPr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6E19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7C30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25BE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9782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1385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0.0001</w:t>
            </w:r>
          </w:p>
        </w:tc>
      </w:tr>
      <w:tr w:rsidR="00114DD2" w:rsidRPr="00E231B0" w14:paraId="2AD5021A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EE2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PCNA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16A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DBF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5D64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8F10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</w:tr>
      <w:tr w:rsidR="00114DD2" w:rsidRPr="00E231B0" w14:paraId="6C0C2656" w14:textId="77777777" w:rsidTr="00824B7A">
        <w:trPr>
          <w:trHeight w:val="300"/>
        </w:trPr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5625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93D8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AD77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0.2799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B2E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0.7959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2250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0.1655</w:t>
            </w:r>
          </w:p>
        </w:tc>
      </w:tr>
      <w:tr w:rsidR="00114DD2" w:rsidRPr="00E231B0" w14:paraId="58F58065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91D4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MKI67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2ABC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5B64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F726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5541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</w:tr>
      <w:tr w:rsidR="00114DD2" w:rsidRPr="00E231B0" w14:paraId="48887BE4" w14:textId="77777777" w:rsidTr="00824B7A">
        <w:trPr>
          <w:trHeight w:val="300"/>
        </w:trPr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7E1A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9C5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6B5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0.0185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7E83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5C8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0.0068</w:t>
            </w:r>
          </w:p>
        </w:tc>
      </w:tr>
      <w:tr w:rsidR="00114DD2" w:rsidRPr="00E231B0" w14:paraId="65479787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BE88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VIM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460A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D749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C37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868C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</w:tr>
      <w:tr w:rsidR="00114DD2" w:rsidRPr="00E231B0" w14:paraId="25EE2993" w14:textId="77777777" w:rsidTr="00824B7A">
        <w:trPr>
          <w:trHeight w:val="300"/>
        </w:trPr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FAD3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2FE4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235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0.0015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89E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0.0003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E815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0.3930</w:t>
            </w:r>
          </w:p>
        </w:tc>
      </w:tr>
      <w:tr w:rsidR="00114DD2" w:rsidRPr="00E231B0" w14:paraId="662A0555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ABDE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37B8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600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4371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F76E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0.1431</w:t>
            </w:r>
          </w:p>
        </w:tc>
      </w:tr>
      <w:tr w:rsidR="00114DD2" w:rsidRPr="00E231B0" w14:paraId="5AAF64A2" w14:textId="77777777" w:rsidTr="00824B7A">
        <w:trPr>
          <w:trHeight w:val="300"/>
        </w:trPr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8DEE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CD8F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C895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0.2176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C99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0.0001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121C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</w:tr>
      <w:tr w:rsidR="00114DD2" w:rsidRPr="00E231B0" w14:paraId="2DFF78C1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77FE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AB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648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0C0A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0.4813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93F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0.4813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CE71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0.7394</w:t>
            </w:r>
          </w:p>
        </w:tc>
      </w:tr>
      <w:tr w:rsidR="00114DD2" w:rsidRPr="00E231B0" w14:paraId="5F14BDE4" w14:textId="77777777" w:rsidTr="00824B7A">
        <w:trPr>
          <w:trHeight w:val="300"/>
        </w:trPr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4454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178A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FED9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0.1051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8C06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76B5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</w:tr>
      <w:tr w:rsidR="00114DD2" w:rsidRPr="00E231B0" w14:paraId="0B788B01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C040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COL-I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2AB8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BC05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0.0147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EA4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0.9118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67AF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0.0185</w:t>
            </w:r>
          </w:p>
        </w:tc>
      </w:tr>
      <w:tr w:rsidR="00114DD2" w:rsidRPr="00E231B0" w14:paraId="1BFD9A8C" w14:textId="77777777" w:rsidTr="00824B7A">
        <w:trPr>
          <w:trHeight w:val="300"/>
        </w:trPr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6474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8DBC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25B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0.3150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7F3A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0.0007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BD6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0.0115</w:t>
            </w:r>
          </w:p>
        </w:tc>
      </w:tr>
      <w:tr w:rsidR="00114DD2" w:rsidRPr="00E231B0" w14:paraId="3C007BE1" w14:textId="77777777" w:rsidTr="00824B7A">
        <w:trPr>
          <w:trHeight w:val="300"/>
        </w:trPr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BD2E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VCAN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8320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2E61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0.1051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0B36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0.8534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1DDE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0.0288</w:t>
            </w:r>
          </w:p>
        </w:tc>
      </w:tr>
      <w:tr w:rsidR="00114DD2" w:rsidRPr="00E231B0" w14:paraId="620F2980" w14:textId="77777777" w:rsidTr="00824B7A">
        <w:trPr>
          <w:trHeight w:val="300"/>
        </w:trPr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4359" w14:textId="77777777" w:rsidR="00114DD2" w:rsidRPr="00E231B0" w:rsidRDefault="00114DD2" w:rsidP="00824B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9AA8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SESS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D31B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color w:val="000000"/>
              </w:rPr>
            </w:pPr>
            <w:r w:rsidRPr="00E231B0">
              <w:rPr>
                <w:rFonts w:ascii="Calibri" w:hAnsi="Calibri" w:cs="Calibri"/>
                <w:color w:val="000000"/>
              </w:rPr>
              <w:t>0.0089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95DD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1E38" w14:textId="77777777" w:rsidR="00114DD2" w:rsidRPr="00E231B0" w:rsidRDefault="00114DD2" w:rsidP="00824B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1B0">
              <w:rPr>
                <w:rFonts w:ascii="Calibri" w:hAnsi="Calibri" w:cs="Calibri"/>
                <w:b/>
                <w:bCs/>
                <w:color w:val="000000"/>
              </w:rPr>
              <w:t>p&lt;0.0001</w:t>
            </w:r>
          </w:p>
        </w:tc>
      </w:tr>
    </w:tbl>
    <w:p w14:paraId="7AB80790" w14:textId="77777777" w:rsidR="00114DD2" w:rsidRDefault="00114DD2" w:rsidP="00114DD2">
      <w:pPr>
        <w:ind w:left="1418"/>
        <w:rPr>
          <w:b/>
          <w:bCs/>
          <w:lang w:val="en-US"/>
        </w:rPr>
      </w:pPr>
    </w:p>
    <w:p w14:paraId="3852B9BF" w14:textId="00D69668" w:rsidR="001B103E" w:rsidRPr="002B4355" w:rsidRDefault="001B103E" w:rsidP="001B103E">
      <w:pPr>
        <w:spacing w:line="360" w:lineRule="auto"/>
        <w:jc w:val="both"/>
        <w:rPr>
          <w:rFonts w:ascii="Arial" w:hAnsi="Arial" w:cs="Arial"/>
          <w:lang w:val="en-US"/>
        </w:rPr>
      </w:pPr>
      <w:r w:rsidRPr="002B4355">
        <w:rPr>
          <w:rFonts w:ascii="Arial" w:hAnsi="Arial" w:cs="Arial"/>
          <w:b/>
          <w:bCs/>
          <w:lang w:val="en-US"/>
        </w:rPr>
        <w:t>SUPPLEMENTARY TABLE S</w:t>
      </w:r>
      <w:r w:rsidR="00162EEA">
        <w:rPr>
          <w:rFonts w:ascii="Arial" w:hAnsi="Arial" w:cs="Arial"/>
          <w:b/>
          <w:bCs/>
          <w:lang w:val="en-US"/>
        </w:rPr>
        <w:t>1</w:t>
      </w:r>
      <w:r w:rsidRPr="002B4355">
        <w:rPr>
          <w:rFonts w:ascii="Arial" w:hAnsi="Arial" w:cs="Arial"/>
          <w:b/>
          <w:bCs/>
          <w:lang w:val="en-US"/>
        </w:rPr>
        <w:t>:</w:t>
      </w:r>
      <w:r w:rsidRPr="002B4355">
        <w:rPr>
          <w:rFonts w:ascii="Arial" w:hAnsi="Arial" w:cs="Arial"/>
          <w:lang w:val="en-US"/>
        </w:rPr>
        <w:t xml:space="preserve"> Zone dependent statistical p values results of the comparisons of Zon1 (Z1) versus Zone 2 (Z2) for each time point </w:t>
      </w:r>
      <w:r>
        <w:rPr>
          <w:rFonts w:ascii="Arial" w:hAnsi="Arial" w:cs="Arial"/>
          <w:lang w:val="en-US"/>
        </w:rPr>
        <w:t xml:space="preserve">(2, 7 and 14 days) </w:t>
      </w:r>
      <w:r w:rsidRPr="002B4355">
        <w:rPr>
          <w:rFonts w:ascii="Arial" w:hAnsi="Arial" w:cs="Arial"/>
          <w:lang w:val="en-US"/>
        </w:rPr>
        <w:t xml:space="preserve">and each group </w:t>
      </w:r>
      <w:r>
        <w:rPr>
          <w:rFonts w:ascii="Arial" w:hAnsi="Arial" w:cs="Arial"/>
          <w:lang w:val="en-US"/>
        </w:rPr>
        <w:t>(</w:t>
      </w:r>
      <w:r w:rsidRPr="002B4355">
        <w:rPr>
          <w:rFonts w:ascii="Arial" w:hAnsi="Arial" w:cs="Arial"/>
          <w:lang w:val="en-US"/>
        </w:rPr>
        <w:t xml:space="preserve">the full-thickness stromal-epithelial substitutes (SESS) </w:t>
      </w:r>
      <w:r>
        <w:rPr>
          <w:rFonts w:ascii="Arial" w:hAnsi="Arial" w:cs="Arial"/>
          <w:lang w:val="en-US"/>
        </w:rPr>
        <w:t>and the</w:t>
      </w:r>
      <w:r w:rsidRPr="002B4355">
        <w:rPr>
          <w:rFonts w:ascii="Arial" w:hAnsi="Arial" w:cs="Arial"/>
          <w:lang w:val="en-US"/>
        </w:rPr>
        <w:t xml:space="preserve"> epithelial substitutes (ESS)</w:t>
      </w:r>
      <w:r>
        <w:rPr>
          <w:rFonts w:ascii="Arial" w:hAnsi="Arial" w:cs="Arial"/>
          <w:lang w:val="en-US"/>
        </w:rPr>
        <w:t>)</w:t>
      </w:r>
      <w:r w:rsidRPr="002B4355">
        <w:rPr>
          <w:rFonts w:ascii="Arial" w:hAnsi="Arial" w:cs="Arial"/>
          <w:lang w:val="en-US"/>
        </w:rPr>
        <w:t xml:space="preserve"> for each </w:t>
      </w:r>
      <w:r>
        <w:rPr>
          <w:rFonts w:ascii="Arial" w:hAnsi="Arial" w:cs="Arial"/>
          <w:lang w:val="en-US"/>
        </w:rPr>
        <w:t>variable</w:t>
      </w:r>
      <w:r w:rsidRPr="002B4355">
        <w:rPr>
          <w:rFonts w:ascii="Arial" w:hAnsi="Arial" w:cs="Arial"/>
          <w:lang w:val="en-US"/>
        </w:rPr>
        <w:t xml:space="preserve"> using the Mann–Whitney test. Statistically significant p values bellow 0.001 are labeled win bold and considered statistically significant.</w:t>
      </w:r>
    </w:p>
    <w:p w14:paraId="01070704" w14:textId="77777777" w:rsidR="00114DD2" w:rsidRDefault="00114DD2" w:rsidP="001B103E">
      <w:pPr>
        <w:rPr>
          <w:b/>
          <w:bCs/>
          <w:lang w:val="en-US"/>
        </w:rPr>
      </w:pPr>
    </w:p>
    <w:p w14:paraId="05A4E6EB" w14:textId="77777777" w:rsidR="00114DD2" w:rsidRDefault="00114DD2" w:rsidP="00114DD2">
      <w:pPr>
        <w:ind w:left="1418"/>
        <w:rPr>
          <w:b/>
          <w:bCs/>
          <w:lang w:val="en-US"/>
        </w:rPr>
      </w:pPr>
    </w:p>
    <w:p w14:paraId="223B7D45" w14:textId="77777777" w:rsidR="00114DD2" w:rsidRDefault="00114DD2" w:rsidP="00114DD2">
      <w:pPr>
        <w:ind w:left="1418"/>
        <w:rPr>
          <w:b/>
          <w:bCs/>
          <w:lang w:val="en-US"/>
        </w:rPr>
      </w:pPr>
    </w:p>
    <w:p w14:paraId="5F41925E" w14:textId="77777777" w:rsidR="00114DD2" w:rsidRDefault="00114DD2" w:rsidP="00114DD2">
      <w:pPr>
        <w:ind w:left="1418"/>
        <w:rPr>
          <w:b/>
          <w:bCs/>
          <w:lang w:val="en-US"/>
        </w:rPr>
      </w:pPr>
    </w:p>
    <w:p w14:paraId="486D909E" w14:textId="77777777" w:rsidR="00055267" w:rsidRPr="00162EEA" w:rsidRDefault="00055267">
      <w:pPr>
        <w:rPr>
          <w:lang w:val="en-US"/>
        </w:rPr>
      </w:pPr>
    </w:p>
    <w:sectPr w:rsidR="00055267" w:rsidRPr="00162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FA3"/>
    <w:multiLevelType w:val="hybridMultilevel"/>
    <w:tmpl w:val="913A03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A7B24"/>
    <w:multiLevelType w:val="hybridMultilevel"/>
    <w:tmpl w:val="B0E263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262"/>
    <w:multiLevelType w:val="hybridMultilevel"/>
    <w:tmpl w:val="42FABFE4"/>
    <w:lvl w:ilvl="0" w:tplc="85BCD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562091">
    <w:abstractNumId w:val="0"/>
  </w:num>
  <w:num w:numId="2" w16cid:durableId="1836727496">
    <w:abstractNumId w:val="1"/>
  </w:num>
  <w:num w:numId="3" w16cid:durableId="1418864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D2"/>
    <w:rsid w:val="00055267"/>
    <w:rsid w:val="00114DD2"/>
    <w:rsid w:val="00162EEA"/>
    <w:rsid w:val="001B103E"/>
    <w:rsid w:val="003565EB"/>
    <w:rsid w:val="00CB0621"/>
    <w:rsid w:val="00D3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4EBFA"/>
  <w15:chartTrackingRefBased/>
  <w15:docId w15:val="{1A502CB4-3169-F344-9791-5019C0B0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DD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D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4D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114DD2"/>
    <w:pPr>
      <w:tabs>
        <w:tab w:val="left" w:pos="500"/>
      </w:tabs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114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D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DD2"/>
    <w:rPr>
      <w:rFonts w:ascii="Times New Roman" w:eastAsia="Times New Roman" w:hAnsi="Times New Roman" w:cs="Times New Roman"/>
      <w:kern w:val="0"/>
      <w:sz w:val="20"/>
      <w:szCs w:val="20"/>
      <w:lang w:val="es-ES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DD2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4D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D2"/>
    <w:rPr>
      <w:rFonts w:ascii="Times New Roman" w:eastAsia="Times New Roman" w:hAnsi="Times New Roman" w:cs="Times New Roman"/>
      <w:kern w:val="0"/>
      <w:lang w:val="es-E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4D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D2"/>
    <w:rPr>
      <w:rFonts w:ascii="Times New Roman" w:eastAsia="Times New Roman" w:hAnsi="Times New Roman" w:cs="Times New Roman"/>
      <w:kern w:val="0"/>
      <w:lang w:val="es-ES" w:eastAsia="en-GB"/>
      <w14:ligatures w14:val="none"/>
    </w:rPr>
  </w:style>
  <w:style w:type="paragraph" w:styleId="Revision">
    <w:name w:val="Revision"/>
    <w:hidden/>
    <w:uiPriority w:val="99"/>
    <w:semiHidden/>
    <w:rsid w:val="00114DD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PlainTable3">
    <w:name w:val="Plain Table 3"/>
    <w:basedOn w:val="TableNormal"/>
    <w:uiPriority w:val="43"/>
    <w:rsid w:val="00114D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114DD2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14DD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14D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Chato Astrain</dc:creator>
  <cp:keywords/>
  <dc:description/>
  <cp:lastModifiedBy>Jesus Chato Astrain</cp:lastModifiedBy>
  <cp:revision>5</cp:revision>
  <dcterms:created xsi:type="dcterms:W3CDTF">2023-12-27T10:41:00Z</dcterms:created>
  <dcterms:modified xsi:type="dcterms:W3CDTF">2024-02-01T08:12:00Z</dcterms:modified>
</cp:coreProperties>
</file>