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4197A">
      <w:pPr>
        <w:pStyle w:val="2"/>
        <w:keepNext w:val="0"/>
        <w:keepLines w:val="0"/>
        <w:pageBreakBefore w:val="0"/>
        <w:widowControl/>
        <w:kinsoku w:val="0"/>
        <w:wordWrap/>
        <w:overflowPunct/>
        <w:topLinePunct w:val="0"/>
        <w:autoSpaceDE w:val="0"/>
        <w:autoSpaceDN w:val="0"/>
        <w:bidi w:val="0"/>
        <w:adjustRightInd w:val="0"/>
        <w:snapToGrid w:val="0"/>
        <w:spacing w:before="298" w:line="480" w:lineRule="auto"/>
        <w:jc w:val="center"/>
        <w:textAlignment w:val="baseline"/>
        <w:rPr>
          <w:b/>
          <w:bCs/>
          <w:spacing w:val="38"/>
          <w:sz w:val="36"/>
          <w:szCs w:val="36"/>
        </w:rPr>
      </w:pPr>
      <w:r>
        <w:rPr>
          <w:rFonts w:hint="eastAsia"/>
          <w:b/>
          <w:bCs/>
          <w:spacing w:val="-1"/>
          <w:sz w:val="36"/>
          <w:szCs w:val="36"/>
          <w:lang w:val="en-US" w:eastAsia="zh-CN"/>
        </w:rPr>
        <w:t>Additional file 1</w:t>
      </w:r>
      <w:r>
        <w:rPr>
          <w:b/>
          <w:bCs/>
          <w:spacing w:val="-1"/>
          <w:sz w:val="36"/>
          <w:szCs w:val="36"/>
        </w:rPr>
        <w:t xml:space="preserve"> for “</w:t>
      </w:r>
      <w:r>
        <w:rPr>
          <w:rFonts w:hint="eastAsia" w:ascii="Times New Roman" w:hAnsi="Times New Roman" w:eastAsia="Times New Roman" w:cs="Times New Roman"/>
          <w:b/>
          <w:bCs/>
          <w:spacing w:val="-1"/>
          <w:sz w:val="36"/>
          <w:szCs w:val="36"/>
        </w:rPr>
        <w:t>iHofman: A Predictive Model Integrating High-order and Low-order Features with Weighted Attention Mechanisms for CircRNA-miRNA Interactions</w:t>
      </w:r>
      <w:r>
        <w:rPr>
          <w:b/>
          <w:bCs/>
          <w:spacing w:val="38"/>
          <w:sz w:val="36"/>
          <w:szCs w:val="36"/>
        </w:rPr>
        <w:t>”</w:t>
      </w:r>
    </w:p>
    <w:p w14:paraId="79930AF6">
      <w:pPr>
        <w:pStyle w:val="2"/>
        <w:keepNext w:val="0"/>
        <w:keepLines w:val="0"/>
        <w:pageBreakBefore w:val="0"/>
        <w:widowControl/>
        <w:kinsoku w:val="0"/>
        <w:wordWrap/>
        <w:overflowPunct/>
        <w:topLinePunct w:val="0"/>
        <w:autoSpaceDE w:val="0"/>
        <w:autoSpaceDN w:val="0"/>
        <w:bidi w:val="0"/>
        <w:adjustRightInd w:val="0"/>
        <w:snapToGrid w:val="0"/>
        <w:spacing w:before="298" w:line="480" w:lineRule="auto"/>
        <w:jc w:val="both"/>
        <w:textAlignment w:val="baseline"/>
        <w:rPr>
          <w:b/>
          <w:bCs/>
          <w:spacing w:val="38"/>
          <w:sz w:val="36"/>
          <w:szCs w:val="36"/>
        </w:rPr>
      </w:pPr>
    </w:p>
    <w:p w14:paraId="229C13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等线" w:cs="Times New Roman"/>
          <w:snapToGrid/>
          <w:color w:val="auto"/>
          <w:kern w:val="2"/>
          <w:sz w:val="24"/>
          <w:szCs w:val="28"/>
          <w:lang w:val="en-US" w:eastAsia="zh-CN"/>
          <w14:ligatures w14:val="none"/>
        </w:rPr>
      </w:pPr>
      <w:r>
        <w:rPr>
          <w:rFonts w:hint="eastAsia" w:ascii="Times New Roman" w:hAnsi="Times New Roman" w:eastAsia="等线" w:cs="Times New Roman"/>
          <w:snapToGrid/>
          <w:color w:val="auto"/>
          <w:kern w:val="2"/>
          <w:sz w:val="24"/>
          <w:szCs w:val="28"/>
          <w:lang w:eastAsia="zh-CN"/>
          <w14:ligatures w14:val="none"/>
        </w:rPr>
        <w:t>Chang-Qing Yu</w:t>
      </w:r>
      <w:r>
        <w:rPr>
          <w:rFonts w:hint="eastAsia" w:ascii="Times New Roman" w:hAnsi="Times New Roman" w:eastAsia="等线" w:cs="Times New Roman"/>
          <w:snapToGrid/>
          <w:color w:val="auto"/>
          <w:kern w:val="2"/>
          <w:sz w:val="24"/>
          <w:szCs w:val="28"/>
          <w:vertAlign w:val="superscript"/>
          <w:lang w:val="en-US" w:eastAsia="zh-CN"/>
          <w14:ligatures w14:val="none"/>
        </w:rPr>
        <w:t>1,#</w:t>
      </w:r>
      <w:r>
        <w:rPr>
          <w:rFonts w:hint="eastAsia" w:ascii="Times New Roman" w:hAnsi="Times New Roman" w:eastAsia="等线" w:cs="Times New Roman"/>
          <w:snapToGrid/>
          <w:color w:val="auto"/>
          <w:kern w:val="2"/>
          <w:sz w:val="24"/>
          <w:szCs w:val="28"/>
          <w:lang w:val="en-US" w:eastAsia="zh-CN"/>
          <w14:ligatures w14:val="none"/>
        </w:rPr>
        <w:t xml:space="preserve">, </w:t>
      </w:r>
      <w:r>
        <w:rPr>
          <w:rFonts w:hint="eastAsia" w:ascii="Times New Roman" w:hAnsi="Times New Roman" w:eastAsia="等线" w:cs="Times New Roman"/>
          <w:snapToGrid/>
          <w:color w:val="auto"/>
          <w:kern w:val="2"/>
          <w:sz w:val="24"/>
          <w:szCs w:val="28"/>
          <w:lang w:eastAsia="zh-CN"/>
          <w14:ligatures w14:val="none"/>
        </w:rPr>
        <w:t>Chen Jiang</w:t>
      </w:r>
      <w:r>
        <w:rPr>
          <w:rFonts w:hint="eastAsia" w:ascii="Times New Roman" w:hAnsi="Times New Roman" w:eastAsia="等线" w:cs="Times New Roman"/>
          <w:snapToGrid/>
          <w:color w:val="auto"/>
          <w:kern w:val="2"/>
          <w:sz w:val="24"/>
          <w:szCs w:val="28"/>
          <w:vertAlign w:val="superscript"/>
          <w:lang w:val="en-US" w:eastAsia="zh-CN"/>
          <w14:ligatures w14:val="none"/>
        </w:rPr>
        <w:t>1,#</w:t>
      </w:r>
      <w:r>
        <w:rPr>
          <w:rFonts w:hint="eastAsia" w:ascii="Times New Roman" w:hAnsi="Times New Roman" w:eastAsia="等线" w:cs="Times New Roman"/>
          <w:snapToGrid/>
          <w:color w:val="auto"/>
          <w:kern w:val="2"/>
          <w:sz w:val="24"/>
          <w:szCs w:val="28"/>
          <w:lang w:val="en-US" w:eastAsia="zh-CN"/>
          <w14:ligatures w14:val="none"/>
        </w:rPr>
        <w:t>,</w:t>
      </w:r>
      <w:r>
        <w:rPr>
          <w:rFonts w:hint="eastAsia" w:ascii="Times New Roman" w:hAnsi="Times New Roman" w:eastAsia="等线" w:cs="Times New Roman"/>
          <w:snapToGrid/>
          <w:color w:val="auto"/>
          <w:kern w:val="2"/>
          <w:sz w:val="24"/>
          <w:szCs w:val="28"/>
          <w:lang w:eastAsia="zh-CN"/>
          <w14:ligatures w14:val="none"/>
        </w:rPr>
        <w:t xml:space="preserve"> Lei Wang</w:t>
      </w:r>
      <w:r>
        <w:rPr>
          <w:rFonts w:hint="eastAsia" w:ascii="Times New Roman" w:hAnsi="Times New Roman" w:eastAsia="等线" w:cs="Times New Roman"/>
          <w:snapToGrid/>
          <w:color w:val="auto"/>
          <w:kern w:val="2"/>
          <w:sz w:val="24"/>
          <w:szCs w:val="28"/>
          <w:vertAlign w:val="superscript"/>
          <w:lang w:val="en-US" w:eastAsia="zh-CN"/>
          <w14:ligatures w14:val="none"/>
        </w:rPr>
        <w:t>2,3,*</w:t>
      </w:r>
      <w:r>
        <w:rPr>
          <w:rFonts w:hint="eastAsia" w:ascii="Times New Roman" w:hAnsi="Times New Roman" w:eastAsia="等线" w:cs="Times New Roman"/>
          <w:snapToGrid/>
          <w:color w:val="auto"/>
          <w:kern w:val="2"/>
          <w:sz w:val="24"/>
          <w:szCs w:val="28"/>
          <w:lang w:val="en-US" w:eastAsia="zh-CN"/>
          <w14:ligatures w14:val="none"/>
        </w:rPr>
        <w:t>,</w:t>
      </w:r>
      <w:r>
        <w:rPr>
          <w:rFonts w:hint="eastAsia" w:ascii="Times New Roman" w:hAnsi="Times New Roman" w:eastAsia="等线" w:cs="Times New Roman"/>
          <w:snapToGrid/>
          <w:color w:val="auto"/>
          <w:kern w:val="2"/>
          <w:sz w:val="24"/>
          <w:szCs w:val="28"/>
          <w:lang w:eastAsia="zh-CN"/>
          <w14:ligatures w14:val="none"/>
        </w:rPr>
        <w:t xml:space="preserve"> Zhu-Hong You</w:t>
      </w:r>
      <w:r>
        <w:rPr>
          <w:rFonts w:hint="eastAsia" w:ascii="Times New Roman" w:hAnsi="Times New Roman" w:eastAsia="等线" w:cs="Times New Roman"/>
          <w:snapToGrid/>
          <w:color w:val="auto"/>
          <w:kern w:val="2"/>
          <w:sz w:val="24"/>
          <w:szCs w:val="28"/>
          <w:vertAlign w:val="superscript"/>
          <w:lang w:val="en-US" w:eastAsia="zh-CN"/>
          <w14:ligatures w14:val="none"/>
        </w:rPr>
        <w:t>4,*</w:t>
      </w:r>
      <w:r>
        <w:rPr>
          <w:rFonts w:hint="eastAsia" w:ascii="Times New Roman" w:hAnsi="Times New Roman" w:eastAsia="等线" w:cs="Times New Roman"/>
          <w:snapToGrid/>
          <w:color w:val="auto"/>
          <w:kern w:val="2"/>
          <w:sz w:val="24"/>
          <w:szCs w:val="28"/>
          <w:lang w:val="en-US" w:eastAsia="zh-CN"/>
          <w14:ligatures w14:val="none"/>
        </w:rPr>
        <w:t>,</w:t>
      </w:r>
      <w:r>
        <w:rPr>
          <w:rFonts w:hint="eastAsia" w:ascii="Times New Roman" w:hAnsi="Times New Roman" w:eastAsia="等线" w:cs="Times New Roman"/>
          <w:snapToGrid/>
          <w:color w:val="auto"/>
          <w:kern w:val="2"/>
          <w:sz w:val="24"/>
          <w:szCs w:val="28"/>
          <w:lang w:eastAsia="zh-CN"/>
          <w14:ligatures w14:val="none"/>
        </w:rPr>
        <w:t xml:space="preserve"> Xin-Fei Wang</w:t>
      </w:r>
      <w:r>
        <w:rPr>
          <w:rFonts w:hint="eastAsia" w:ascii="Times New Roman" w:hAnsi="Times New Roman" w:eastAsia="等线" w:cs="Times New Roman"/>
          <w:snapToGrid/>
          <w:color w:val="auto"/>
          <w:kern w:val="2"/>
          <w:sz w:val="24"/>
          <w:szCs w:val="28"/>
          <w:vertAlign w:val="superscript"/>
          <w:lang w:val="en-US" w:eastAsia="zh-CN"/>
          <w14:ligatures w14:val="none"/>
        </w:rPr>
        <w:t>5</w:t>
      </w:r>
      <w:r>
        <w:rPr>
          <w:rFonts w:hint="eastAsia" w:ascii="Times New Roman" w:hAnsi="Times New Roman" w:eastAsia="等线" w:cs="Times New Roman"/>
          <w:snapToGrid/>
          <w:color w:val="auto"/>
          <w:kern w:val="2"/>
          <w:sz w:val="24"/>
          <w:szCs w:val="28"/>
          <w:lang w:val="en-US" w:eastAsia="zh-CN"/>
          <w14:ligatures w14:val="none"/>
        </w:rPr>
        <w:t>,</w:t>
      </w:r>
      <w:r>
        <w:rPr>
          <w:rFonts w:hint="eastAsia" w:ascii="Times New Roman" w:hAnsi="Times New Roman" w:eastAsia="等线" w:cs="Times New Roman"/>
          <w:snapToGrid/>
          <w:color w:val="auto"/>
          <w:kern w:val="2"/>
          <w:sz w:val="24"/>
          <w:szCs w:val="28"/>
          <w:lang w:eastAsia="zh-CN"/>
          <w14:ligatures w14:val="none"/>
        </w:rPr>
        <w:t xml:space="preserve"> Meng-Meng Wei</w:t>
      </w:r>
      <w:r>
        <w:rPr>
          <w:rFonts w:hint="eastAsia" w:ascii="Times New Roman" w:hAnsi="Times New Roman" w:eastAsia="等线" w:cs="Times New Roman"/>
          <w:snapToGrid/>
          <w:color w:val="auto"/>
          <w:kern w:val="2"/>
          <w:sz w:val="24"/>
          <w:szCs w:val="28"/>
          <w:vertAlign w:val="superscript"/>
          <w:lang w:val="en-US" w:eastAsia="zh-CN"/>
          <w14:ligatures w14:val="none"/>
        </w:rPr>
        <w:t>3</w:t>
      </w:r>
      <w:r>
        <w:rPr>
          <w:rFonts w:hint="eastAsia" w:ascii="Times New Roman" w:hAnsi="Times New Roman" w:eastAsia="等线" w:cs="Times New Roman"/>
          <w:snapToGrid/>
          <w:color w:val="auto"/>
          <w:kern w:val="2"/>
          <w:sz w:val="24"/>
          <w:szCs w:val="28"/>
          <w:lang w:val="en-US" w:eastAsia="zh-CN"/>
          <w14:ligatures w14:val="none"/>
        </w:rPr>
        <w:t>,</w:t>
      </w:r>
      <w:r>
        <w:rPr>
          <w:rFonts w:hint="eastAsia" w:ascii="Times New Roman" w:hAnsi="Times New Roman" w:eastAsia="等线" w:cs="Times New Roman"/>
          <w:snapToGrid/>
          <w:color w:val="auto"/>
          <w:kern w:val="2"/>
          <w:sz w:val="24"/>
          <w:szCs w:val="28"/>
          <w:lang w:eastAsia="zh-CN"/>
          <w14:ligatures w14:val="none"/>
        </w:rPr>
        <w:t xml:space="preserve"> Tai-Long Shi</w:t>
      </w:r>
      <w:r>
        <w:rPr>
          <w:rFonts w:hint="eastAsia" w:ascii="Times New Roman" w:hAnsi="Times New Roman" w:eastAsia="等线" w:cs="Times New Roman"/>
          <w:snapToGrid/>
          <w:color w:val="auto"/>
          <w:kern w:val="2"/>
          <w:sz w:val="24"/>
          <w:szCs w:val="28"/>
          <w:vertAlign w:val="superscript"/>
          <w:lang w:val="en-US" w:eastAsia="zh-CN"/>
          <w14:ligatures w14:val="none"/>
        </w:rPr>
        <w:t>1</w:t>
      </w:r>
      <w:r>
        <w:rPr>
          <w:rFonts w:hint="eastAsia" w:ascii="Times New Roman" w:hAnsi="Times New Roman" w:eastAsia="等线" w:cs="Times New Roman"/>
          <w:snapToGrid/>
          <w:color w:val="auto"/>
          <w:kern w:val="2"/>
          <w:sz w:val="24"/>
          <w:szCs w:val="28"/>
          <w:lang w:eastAsia="zh-CN"/>
          <w14:ligatures w14:val="none"/>
        </w:rPr>
        <w:t xml:space="preserve"> and Si-Zhe Liang</w:t>
      </w:r>
      <w:r>
        <w:rPr>
          <w:rFonts w:hint="eastAsia" w:ascii="Times New Roman" w:hAnsi="Times New Roman" w:eastAsia="等线" w:cs="Times New Roman"/>
          <w:snapToGrid/>
          <w:color w:val="auto"/>
          <w:kern w:val="2"/>
          <w:sz w:val="24"/>
          <w:szCs w:val="28"/>
          <w:vertAlign w:val="superscript"/>
          <w:lang w:val="en-US" w:eastAsia="zh-CN"/>
          <w14:ligatures w14:val="none"/>
        </w:rPr>
        <w:t>1</w:t>
      </w:r>
    </w:p>
    <w:p w14:paraId="29BFA491">
      <w:pPr>
        <w:pStyle w:val="2"/>
        <w:spacing w:before="80" w:line="214" w:lineRule="auto"/>
        <w:outlineLvl w:val="0"/>
        <w:rPr>
          <w:spacing w:val="1"/>
          <w:position w:val="9"/>
          <w:sz w:val="18"/>
          <w:szCs w:val="18"/>
        </w:rPr>
      </w:pPr>
    </w:p>
    <w:p w14:paraId="1E4A4B1E">
      <w:pPr>
        <w:pStyle w:val="2"/>
        <w:spacing w:before="80" w:line="214" w:lineRule="auto"/>
        <w:outlineLvl w:val="0"/>
        <w:rPr>
          <w:spacing w:val="1"/>
          <w:position w:val="9"/>
          <w:sz w:val="18"/>
          <w:szCs w:val="18"/>
        </w:rPr>
      </w:pPr>
    </w:p>
    <w:p w14:paraId="58E248B7">
      <w:pPr>
        <w:widowControl/>
        <w:kinsoku/>
        <w:autoSpaceDE/>
        <w:autoSpaceDN/>
        <w:adjustRightInd/>
        <w:snapToGrid/>
        <w:spacing w:line="240" w:lineRule="auto"/>
        <w:jc w:val="both"/>
        <w:textAlignment w:val="auto"/>
        <w:rPr>
          <w:rFonts w:ascii="Times New Roman" w:hAnsi="Times New Roman" w:eastAsia="等线" w:cs="Times New Roman"/>
          <w:snapToGrid/>
          <w:color w:val="auto"/>
          <w:kern w:val="2"/>
          <w:sz w:val="24"/>
          <w:szCs w:val="24"/>
          <w:highlight w:val="yellow"/>
          <w:lang w:eastAsia="zh-CN"/>
          <w14:ligatures w14:val="none"/>
        </w:rPr>
      </w:pPr>
      <w:r>
        <w:rPr>
          <w:rFonts w:hint="eastAsia" w:ascii="Times New Roman" w:hAnsi="Times New Roman" w:eastAsia="等线" w:cs="Times New Roman"/>
          <w:snapToGrid/>
          <w:color w:val="auto"/>
          <w:kern w:val="2"/>
          <w:sz w:val="24"/>
          <w:szCs w:val="24"/>
          <w:vertAlign w:val="superscript"/>
          <w:lang w:eastAsia="zh-CN"/>
          <w14:ligatures w14:val="none"/>
        </w:rPr>
        <w:t>1</w:t>
      </w:r>
      <w:r>
        <w:rPr>
          <w:rFonts w:hint="eastAsia" w:ascii="Times New Roman" w:hAnsi="Times New Roman" w:eastAsia="等线" w:cs="Times New Roman"/>
          <w:snapToGrid/>
          <w:color w:val="auto"/>
          <w:kern w:val="2"/>
          <w:sz w:val="24"/>
          <w:szCs w:val="24"/>
          <w:lang w:eastAsia="zh-CN"/>
          <w14:ligatures w14:val="none"/>
        </w:rPr>
        <w:t xml:space="preserve"> School of Information Engineering, Xijing Univerity, Xi’an 710123, China</w:t>
      </w:r>
    </w:p>
    <w:p w14:paraId="785AEA70">
      <w:pPr>
        <w:widowControl/>
        <w:kinsoku/>
        <w:autoSpaceDE/>
        <w:autoSpaceDN/>
        <w:adjustRightInd/>
        <w:snapToGrid/>
        <w:spacing w:line="240" w:lineRule="auto"/>
        <w:jc w:val="both"/>
        <w:textAlignment w:val="auto"/>
        <w:rPr>
          <w:rFonts w:ascii="Times New Roman" w:hAnsi="Times New Roman" w:eastAsia="等线" w:cs="Times New Roman"/>
          <w:snapToGrid/>
          <w:color w:val="auto"/>
          <w:kern w:val="2"/>
          <w:sz w:val="24"/>
          <w:szCs w:val="24"/>
          <w:lang w:eastAsia="zh-CN"/>
          <w14:ligatures w14:val="none"/>
        </w:rPr>
      </w:pPr>
      <w:r>
        <w:rPr>
          <w:rFonts w:hint="eastAsia" w:ascii="Times New Roman" w:hAnsi="Times New Roman" w:eastAsia="等线" w:cs="Times New Roman"/>
          <w:snapToGrid/>
          <w:color w:val="auto"/>
          <w:kern w:val="2"/>
          <w:sz w:val="24"/>
          <w:szCs w:val="24"/>
          <w:vertAlign w:val="superscript"/>
          <w:lang w:eastAsia="zh-CN"/>
          <w14:ligatures w14:val="none"/>
        </w:rPr>
        <w:t>2</w:t>
      </w:r>
      <w:r>
        <w:rPr>
          <w:rFonts w:hint="eastAsia" w:ascii="Times New Roman" w:hAnsi="Times New Roman" w:eastAsia="等线" w:cs="Times New Roman"/>
          <w:snapToGrid/>
          <w:color w:val="auto"/>
          <w:kern w:val="2"/>
          <w:sz w:val="24"/>
          <w:szCs w:val="24"/>
          <w:lang w:eastAsia="zh-CN"/>
          <w14:ligatures w14:val="none"/>
        </w:rPr>
        <w:t xml:space="preserve"> Guangxi Key Lab of Human-Machine Interaction and Intelligent Decision, Guangxi Academy of Science, Nanning 530007, China</w:t>
      </w:r>
    </w:p>
    <w:p w14:paraId="3A7F10BA">
      <w:pPr>
        <w:widowControl/>
        <w:kinsoku/>
        <w:autoSpaceDE/>
        <w:autoSpaceDN/>
        <w:adjustRightInd/>
        <w:snapToGrid/>
        <w:spacing w:line="240" w:lineRule="auto"/>
        <w:jc w:val="both"/>
        <w:textAlignment w:val="auto"/>
        <w:rPr>
          <w:rFonts w:ascii="Times New Roman" w:hAnsi="Times New Roman" w:eastAsia="等线" w:cs="Times New Roman"/>
          <w:snapToGrid/>
          <w:color w:val="auto"/>
          <w:kern w:val="2"/>
          <w:sz w:val="24"/>
          <w:szCs w:val="24"/>
          <w:lang w:eastAsia="zh-CN"/>
          <w14:ligatures w14:val="none"/>
        </w:rPr>
      </w:pPr>
      <w:r>
        <w:rPr>
          <w:rFonts w:hint="eastAsia" w:ascii="Times New Roman" w:hAnsi="Times New Roman" w:eastAsia="等线" w:cs="Times New Roman"/>
          <w:snapToGrid/>
          <w:color w:val="auto"/>
          <w:kern w:val="2"/>
          <w:sz w:val="24"/>
          <w:szCs w:val="24"/>
          <w:vertAlign w:val="superscript"/>
          <w:lang w:eastAsia="zh-CN"/>
          <w14:ligatures w14:val="none"/>
        </w:rPr>
        <w:t>3</w:t>
      </w:r>
      <w:r>
        <w:rPr>
          <w:rFonts w:hint="eastAsia" w:ascii="Times New Roman" w:hAnsi="Times New Roman" w:eastAsia="等线" w:cs="Times New Roman"/>
          <w:snapToGrid/>
          <w:color w:val="auto"/>
          <w:kern w:val="2"/>
          <w:sz w:val="24"/>
          <w:szCs w:val="24"/>
          <w:lang w:eastAsia="zh-CN"/>
          <w14:ligatures w14:val="none"/>
        </w:rPr>
        <w:t xml:space="preserve"> School of Computer Science and Technology, China University of Mining and Technology, Xuzhou 221116, China</w:t>
      </w:r>
    </w:p>
    <w:p w14:paraId="2698636B">
      <w:pPr>
        <w:widowControl/>
        <w:kinsoku/>
        <w:autoSpaceDE/>
        <w:autoSpaceDN/>
        <w:adjustRightInd/>
        <w:snapToGrid/>
        <w:spacing w:line="240" w:lineRule="auto"/>
        <w:jc w:val="both"/>
        <w:textAlignment w:val="auto"/>
        <w:rPr>
          <w:rFonts w:ascii="Times New Roman" w:hAnsi="Times New Roman" w:eastAsia="等线" w:cs="Times New Roman"/>
          <w:snapToGrid/>
          <w:color w:val="auto"/>
          <w:kern w:val="2"/>
          <w:sz w:val="24"/>
          <w:szCs w:val="24"/>
          <w:lang w:eastAsia="zh-CN"/>
          <w14:ligatures w14:val="none"/>
        </w:rPr>
      </w:pPr>
      <w:r>
        <w:rPr>
          <w:rFonts w:hint="eastAsia" w:ascii="Times New Roman" w:hAnsi="Times New Roman" w:eastAsia="等线" w:cs="Times New Roman"/>
          <w:snapToGrid/>
          <w:color w:val="auto"/>
          <w:kern w:val="2"/>
          <w:sz w:val="24"/>
          <w:szCs w:val="24"/>
          <w:vertAlign w:val="superscript"/>
          <w:lang w:eastAsia="zh-CN"/>
          <w14:ligatures w14:val="none"/>
        </w:rPr>
        <w:t>4</w:t>
      </w:r>
      <w:r>
        <w:rPr>
          <w:rFonts w:hint="eastAsia" w:ascii="Times New Roman" w:hAnsi="Times New Roman" w:eastAsia="等线" w:cs="Times New Roman"/>
          <w:snapToGrid/>
          <w:color w:val="auto"/>
          <w:kern w:val="2"/>
          <w:sz w:val="24"/>
          <w:szCs w:val="24"/>
          <w:lang w:eastAsia="zh-CN"/>
          <w14:ligatures w14:val="none"/>
        </w:rPr>
        <w:t xml:space="preserve"> School of Computer Science, Northwestern Polytechnical University, Xi’an 710129, China</w:t>
      </w:r>
    </w:p>
    <w:p w14:paraId="010D3DC8">
      <w:pPr>
        <w:widowControl/>
        <w:kinsoku/>
        <w:autoSpaceDE/>
        <w:autoSpaceDN/>
        <w:adjustRightInd/>
        <w:snapToGrid/>
        <w:spacing w:line="240" w:lineRule="auto"/>
        <w:jc w:val="both"/>
        <w:textAlignment w:val="auto"/>
        <w:rPr>
          <w:rFonts w:ascii="Times New Roman" w:hAnsi="Times New Roman" w:eastAsia="等线" w:cs="Times New Roman"/>
          <w:snapToGrid/>
          <w:color w:val="auto"/>
          <w:kern w:val="2"/>
          <w:sz w:val="24"/>
          <w:szCs w:val="24"/>
          <w:lang w:eastAsia="zh-CN"/>
          <w14:ligatures w14:val="none"/>
        </w:rPr>
      </w:pPr>
      <w:r>
        <w:rPr>
          <w:rFonts w:hint="eastAsia" w:ascii="Times New Roman" w:hAnsi="Times New Roman" w:eastAsia="等线" w:cs="Times New Roman"/>
          <w:snapToGrid/>
          <w:color w:val="auto"/>
          <w:kern w:val="2"/>
          <w:sz w:val="24"/>
          <w:szCs w:val="24"/>
          <w:vertAlign w:val="superscript"/>
          <w:lang w:eastAsia="zh-CN"/>
          <w14:ligatures w14:val="none"/>
        </w:rPr>
        <w:t xml:space="preserve">5 </w:t>
      </w:r>
      <w:r>
        <w:rPr>
          <w:rFonts w:hint="eastAsia" w:ascii="Times New Roman" w:hAnsi="Times New Roman" w:eastAsia="等线" w:cs="Times New Roman"/>
          <w:snapToGrid/>
          <w:color w:val="auto"/>
          <w:kern w:val="2"/>
          <w:sz w:val="24"/>
          <w:szCs w:val="24"/>
          <w:lang w:eastAsia="zh-CN"/>
          <w14:ligatures w14:val="none"/>
        </w:rPr>
        <w:t>College of Computer Science and Technology, Jilin University, Changchun 130012, China</w:t>
      </w:r>
    </w:p>
    <w:p w14:paraId="5683CA80">
      <w:pPr>
        <w:widowControl/>
        <w:rPr>
          <w:rFonts w:hint="eastAsia" w:ascii="Times New Roman" w:hAnsi="Times New Roman" w:cs="Times New Roman"/>
          <w:sz w:val="24"/>
          <w:szCs w:val="24"/>
          <w14:ligatures w14:val="none"/>
        </w:rPr>
      </w:pPr>
    </w:p>
    <w:p w14:paraId="33BEB403">
      <w:pPr>
        <w:spacing w:line="192" w:lineRule="auto"/>
        <w:sectPr>
          <w:pgSz w:w="11907" w:h="16839"/>
          <w:pgMar w:top="1440" w:right="1800" w:bottom="1440" w:left="1800" w:header="0" w:footer="0" w:gutter="0"/>
          <w:pgNumType w:fmt="decimal"/>
          <w:cols w:space="720" w:num="1"/>
        </w:sectPr>
      </w:pPr>
      <w:bookmarkStart w:id="0" w:name="_GoBack"/>
      <w:bookmarkEnd w:id="0"/>
    </w:p>
    <w:p w14:paraId="71321491">
      <w:pPr>
        <w:pStyle w:val="2"/>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spacing w:val="-1"/>
          <w:sz w:val="32"/>
          <w:szCs w:val="32"/>
          <w:highlight w:val="none"/>
        </w:rPr>
      </w:pPr>
      <w:r>
        <w:rPr>
          <w:spacing w:val="-1"/>
          <w:sz w:val="32"/>
          <w:szCs w:val="32"/>
          <w:highlight w:val="none"/>
        </w:rPr>
        <w:t>Supplementary Note:</w:t>
      </w:r>
      <w:r>
        <w:rPr>
          <w:spacing w:val="23"/>
          <w:sz w:val="32"/>
          <w:szCs w:val="32"/>
          <w:highlight w:val="none"/>
        </w:rPr>
        <w:t xml:space="preserve"> </w:t>
      </w:r>
      <w:r>
        <w:rPr>
          <w:spacing w:val="-1"/>
          <w:sz w:val="32"/>
          <w:szCs w:val="32"/>
          <w:highlight w:val="none"/>
        </w:rPr>
        <w:t>"</w:t>
      </w:r>
      <w:r>
        <w:rPr>
          <w:rFonts w:hint="eastAsia"/>
          <w:spacing w:val="-1"/>
          <w:sz w:val="32"/>
          <w:szCs w:val="32"/>
          <w:highlight w:val="none"/>
          <w:lang w:val="en-US" w:eastAsia="zh-CN"/>
        </w:rPr>
        <w:t>The performance of iHofman on more datasets</w:t>
      </w:r>
      <w:r>
        <w:rPr>
          <w:spacing w:val="-1"/>
          <w:sz w:val="32"/>
          <w:szCs w:val="32"/>
          <w:highlight w:val="none"/>
        </w:rPr>
        <w:t>"</w:t>
      </w:r>
    </w:p>
    <w:p w14:paraId="087B032B">
      <w:pPr>
        <w:pStyle w:val="2"/>
        <w:keepNext w:val="0"/>
        <w:keepLines w:val="0"/>
        <w:pageBreakBefore w:val="0"/>
        <w:widowControl/>
        <w:kinsoku w:val="0"/>
        <w:wordWrap/>
        <w:overflowPunct/>
        <w:topLinePunct w:val="0"/>
        <w:autoSpaceDE w:val="0"/>
        <w:autoSpaceDN w:val="0"/>
        <w:bidi w:val="0"/>
        <w:adjustRightInd w:val="0"/>
        <w:snapToGrid w:val="0"/>
        <w:spacing w:before="0" w:after="0" w:afterLines="100" w:line="240" w:lineRule="auto"/>
        <w:ind w:left="0"/>
        <w:jc w:val="center"/>
        <w:textAlignment w:val="baseline"/>
        <w:rPr>
          <w:rFonts w:hint="default" w:ascii="Times New Roman" w:hAnsi="Times New Roman" w:cs="Times New Roman"/>
          <w:sz w:val="24"/>
          <w:szCs w:val="24"/>
          <w:highlight w:val="none"/>
          <w:lang w:val="en-US" w:eastAsia="zh-CN"/>
        </w:rPr>
      </w:pPr>
    </w:p>
    <w:p w14:paraId="7D9E7A29">
      <w:pPr>
        <w:keepNext w:val="0"/>
        <w:keepLines w:val="0"/>
        <w:pageBreakBefore w:val="0"/>
        <w:widowControl w:val="0"/>
        <w:kinsoku/>
        <w:wordWrap/>
        <w:overflowPunct/>
        <w:topLinePunct w:val="0"/>
        <w:autoSpaceDE/>
        <w:autoSpaceDN/>
        <w:bidi w:val="0"/>
        <w:adjustRightInd/>
        <w:snapToGrid/>
        <w:spacing w:before="95" w:beforeLines="30" w:line="288" w:lineRule="auto"/>
        <w:ind w:firstLine="480" w:firstLineChars="200"/>
        <w:jc w:val="both"/>
        <w:textAlignment w:val="auto"/>
        <w:rPr>
          <w:rFonts w:hint="eastAsia" w:ascii="Times New Roman" w:hAnsi="Times New Roman" w:eastAsia="等线" w:cs="Times New Roman"/>
          <w:bCs/>
          <w:snapToGrid/>
          <w:color w:val="000000"/>
          <w:kern w:val="2"/>
          <w:sz w:val="24"/>
          <w:szCs w:val="24"/>
          <w:lang w:val="en-US" w:eastAsia="zh-CN"/>
        </w:rPr>
      </w:pPr>
      <w:r>
        <w:rPr>
          <w:rFonts w:hint="eastAsia" w:ascii="Times New Roman" w:hAnsi="Times New Roman" w:eastAsia="等线" w:cs="Times New Roman"/>
          <w:bCs/>
          <w:snapToGrid/>
          <w:color w:val="000000"/>
          <w:kern w:val="2"/>
          <w:sz w:val="24"/>
          <w:szCs w:val="24"/>
          <w:lang w:val="en-US" w:eastAsia="zh-CN"/>
        </w:rPr>
        <w:t>In order to demonstrate the performance of iHofman on different datasets, we utilized the widely used datasets in the circRNA-miRNA interaction prediction field, namely CMI-9589 and CMI-20208. CMI-9589, sourced from the circBank database, comprises 9,589 interaction pairs involving 2,115 circRNAs and 821 miRNAs. CMI-20208 contains 20,208 high-confidence pairs, covering 3,569 circRNAs and 1,152 miRNAs. Additionally, for external validation, we also conducted experiments on the lncRNA-miRNA interaction dataset. This dataset comes from the lncRNASNP2 database. After screening, this dataset contains 4966 experimentally verified lncRNA-miRNA interaction pairs. These interactions involve 770 unique lncRNAs and 275 miRNAs with available sequence information. We retrained and evaluated the iHofman model using five-fold cross-validation with the above three datasets. To conduct a strict evaluation of its generalization performance, we compared iHofman with the benchmark algorithms in their respective domains on different datasets.</w:t>
      </w:r>
    </w:p>
    <w:p w14:paraId="14313019">
      <w:pPr>
        <w:keepNext w:val="0"/>
        <w:keepLines w:val="0"/>
        <w:pageBreakBefore w:val="0"/>
        <w:widowControl w:val="0"/>
        <w:kinsoku/>
        <w:wordWrap/>
        <w:overflowPunct/>
        <w:topLinePunct w:val="0"/>
        <w:autoSpaceDE/>
        <w:autoSpaceDN/>
        <w:bidi w:val="0"/>
        <w:adjustRightInd/>
        <w:snapToGrid/>
        <w:spacing w:before="95" w:beforeLines="30" w:line="288" w:lineRule="auto"/>
        <w:ind w:firstLine="480" w:firstLineChars="200"/>
        <w:jc w:val="both"/>
        <w:textAlignment w:val="auto"/>
        <w:rPr>
          <w:rFonts w:hint="eastAsia" w:ascii="Times New Roman" w:hAnsi="Times New Roman" w:eastAsia="等线" w:cs="Times New Roman"/>
          <w:bCs/>
          <w:snapToGrid/>
          <w:color w:val="000000"/>
          <w:kern w:val="2"/>
          <w:sz w:val="24"/>
          <w:szCs w:val="24"/>
          <w:lang w:val="en-US" w:eastAsia="zh-CN"/>
        </w:rPr>
      </w:pPr>
      <w:r>
        <w:rPr>
          <w:rFonts w:hint="eastAsia" w:ascii="Times New Roman" w:hAnsi="Times New Roman" w:eastAsia="等线" w:cs="Times New Roman"/>
          <w:bCs/>
          <w:snapToGrid/>
          <w:color w:val="000000"/>
          <w:kern w:val="2"/>
          <w:sz w:val="24"/>
          <w:szCs w:val="24"/>
          <w:lang w:val="en-US" w:eastAsia="zh-CN"/>
        </w:rPr>
        <w:t>For the CMI-9589 dataset, the results obtained by the model are presented in Table S1. Our model achieved an average accuracy of 83.76% with a standard deviation of only 0.75% across 5-fold cross-validation, indicating stable performance. The sensitivity reached 73.63% with a standard deviation of 2.89%, while specificity was notably high at 93.89% with a standard deviation of 1.42%. The precision value of 92.40% with a standard deviation of 1.37% further supports the reliability of positive predictions. The MCC value of 69.00% with a standard deviation of 0.93% confirms the overall strong predictive performance. The area under ROC curve and area under precision-recall curve values of 0.9187 and 0.9269, respectively, with very low standard deviations of 0.0029 and 0.0031, demonstrate excellent discrimination capability.</w:t>
      </w:r>
    </w:p>
    <w:p w14:paraId="47BF484D">
      <w:pPr>
        <w:keepNext w:val="0"/>
        <w:keepLines w:val="0"/>
        <w:pageBreakBefore w:val="0"/>
        <w:widowControl w:val="0"/>
        <w:kinsoku/>
        <w:wordWrap/>
        <w:overflowPunct/>
        <w:topLinePunct w:val="0"/>
        <w:autoSpaceDE/>
        <w:autoSpaceDN/>
        <w:bidi w:val="0"/>
        <w:adjustRightInd/>
        <w:snapToGrid/>
        <w:spacing w:before="0" w:beforeLines="50" w:line="240" w:lineRule="auto"/>
        <w:jc w:val="left"/>
        <w:textAlignment w:val="auto"/>
        <w:rPr>
          <w:rFonts w:hint="default" w:ascii="Times New Roman" w:hAnsi="Times New Roman" w:eastAsia="等线" w:cs="Times New Roman"/>
          <w:snapToGrid/>
          <w:kern w:val="2"/>
          <w:sz w:val="21"/>
          <w:szCs w:val="21"/>
          <w:lang w:val="en-US" w:eastAsia="zh-CN"/>
          <w14:ligatures w14:val="none"/>
        </w:rPr>
      </w:pPr>
      <w:r>
        <w:rPr>
          <w:rFonts w:ascii="Times New Roman" w:hAnsi="Times New Roman" w:eastAsia="等线" w:cs="Times New Roman"/>
          <w:b/>
          <w:bCs/>
          <w:snapToGrid/>
          <w:kern w:val="2"/>
          <w:sz w:val="21"/>
          <w:szCs w:val="21"/>
          <w:lang w:eastAsia="zh-CN"/>
          <w14:ligatures w14:val="none"/>
        </w:rPr>
        <w:t xml:space="preserve">Table </w:t>
      </w:r>
      <w:r>
        <w:rPr>
          <w:rFonts w:hint="eastAsia" w:ascii="Times New Roman" w:hAnsi="Times New Roman" w:eastAsia="等线" w:cs="Times New Roman"/>
          <w:b/>
          <w:bCs/>
          <w:snapToGrid/>
          <w:kern w:val="2"/>
          <w:sz w:val="21"/>
          <w:szCs w:val="21"/>
          <w:lang w:val="en-US" w:eastAsia="zh-CN"/>
          <w14:ligatures w14:val="none"/>
        </w:rPr>
        <w:t>S1</w:t>
      </w:r>
      <w:r>
        <w:rPr>
          <w:rFonts w:ascii="Times New Roman" w:hAnsi="Times New Roman" w:eastAsia="等线" w:cs="Times New Roman"/>
          <w:snapToGrid/>
          <w:kern w:val="2"/>
          <w:sz w:val="21"/>
          <w:szCs w:val="21"/>
          <w:lang w:eastAsia="zh-CN"/>
          <w14:ligatures w14:val="none"/>
        </w:rPr>
        <w:t xml:space="preserve"> The outcomes of the 5-f</w:t>
      </w:r>
      <w:r>
        <w:rPr>
          <w:rFonts w:hint="eastAsia" w:ascii="Times New Roman" w:hAnsi="Times New Roman" w:eastAsia="等线" w:cs="Times New Roman"/>
          <w:snapToGrid/>
          <w:kern w:val="2"/>
          <w:sz w:val="21"/>
          <w:szCs w:val="21"/>
          <w:lang w:eastAsia="zh-CN"/>
          <w14:ligatures w14:val="none"/>
        </w:rPr>
        <w:t>ol</w:t>
      </w:r>
      <w:r>
        <w:rPr>
          <w:rFonts w:ascii="Times New Roman" w:hAnsi="Times New Roman" w:eastAsia="等线" w:cs="Times New Roman"/>
          <w:snapToGrid/>
          <w:kern w:val="2"/>
          <w:sz w:val="21"/>
          <w:szCs w:val="21"/>
          <w:lang w:eastAsia="zh-CN"/>
          <w14:ligatures w14:val="none"/>
        </w:rPr>
        <w:t>d CV conducted on CMI-9</w:t>
      </w:r>
      <w:r>
        <w:rPr>
          <w:rFonts w:hint="eastAsia" w:ascii="Times New Roman" w:hAnsi="Times New Roman" w:eastAsia="等线" w:cs="Times New Roman"/>
          <w:snapToGrid/>
          <w:kern w:val="2"/>
          <w:sz w:val="21"/>
          <w:szCs w:val="21"/>
          <w:lang w:val="en-US" w:eastAsia="zh-CN"/>
          <w14:ligatures w14:val="none"/>
        </w:rPr>
        <w:t>589.</w:t>
      </w:r>
    </w:p>
    <w:tbl>
      <w:tblPr>
        <w:tblStyle w:val="5"/>
        <w:tblW w:w="843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4"/>
        <w:gridCol w:w="1054"/>
        <w:gridCol w:w="1054"/>
        <w:gridCol w:w="1054"/>
        <w:gridCol w:w="1054"/>
        <w:gridCol w:w="1054"/>
        <w:gridCol w:w="1054"/>
        <w:gridCol w:w="1054"/>
      </w:tblGrid>
      <w:tr w14:paraId="5F3118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left w:val="nil"/>
              <w:bottom w:val="single" w:color="auto" w:sz="4" w:space="0"/>
              <w:right w:val="nil"/>
            </w:tcBorders>
            <w:shd w:val="clear" w:color="auto" w:fill="auto"/>
            <w:noWrap/>
            <w:vAlign w:val="center"/>
          </w:tcPr>
          <w:p w14:paraId="6F9F579D">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5-Fold</w:t>
            </w:r>
          </w:p>
        </w:tc>
        <w:tc>
          <w:tcPr>
            <w:tcW w:w="1054" w:type="dxa"/>
            <w:tcBorders>
              <w:left w:val="nil"/>
              <w:bottom w:val="single" w:color="auto" w:sz="4" w:space="0"/>
              <w:right w:val="nil"/>
            </w:tcBorders>
            <w:shd w:val="clear" w:color="auto" w:fill="auto"/>
            <w:noWrap/>
            <w:vAlign w:val="center"/>
          </w:tcPr>
          <w:p w14:paraId="192228FF">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Acc.(%)</w:t>
            </w:r>
          </w:p>
        </w:tc>
        <w:tc>
          <w:tcPr>
            <w:tcW w:w="1054" w:type="dxa"/>
            <w:tcBorders>
              <w:left w:val="nil"/>
              <w:bottom w:val="single" w:color="auto" w:sz="4" w:space="0"/>
              <w:right w:val="nil"/>
            </w:tcBorders>
            <w:shd w:val="clear" w:color="auto" w:fill="auto"/>
            <w:noWrap/>
            <w:vAlign w:val="center"/>
          </w:tcPr>
          <w:p w14:paraId="0A9FAE8A">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Sen.(%)</w:t>
            </w:r>
          </w:p>
        </w:tc>
        <w:tc>
          <w:tcPr>
            <w:tcW w:w="1054" w:type="dxa"/>
            <w:tcBorders>
              <w:left w:val="nil"/>
              <w:bottom w:val="single" w:color="auto" w:sz="4" w:space="0"/>
              <w:right w:val="nil"/>
            </w:tcBorders>
            <w:shd w:val="clear" w:color="auto" w:fill="auto"/>
            <w:noWrap/>
            <w:vAlign w:val="center"/>
          </w:tcPr>
          <w:p w14:paraId="12CA7806">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Spe.(%)</w:t>
            </w:r>
          </w:p>
        </w:tc>
        <w:tc>
          <w:tcPr>
            <w:tcW w:w="1054" w:type="dxa"/>
            <w:tcBorders>
              <w:left w:val="nil"/>
              <w:bottom w:val="single" w:color="auto" w:sz="4" w:space="0"/>
              <w:right w:val="nil"/>
            </w:tcBorders>
            <w:shd w:val="clear" w:color="auto" w:fill="auto"/>
            <w:noWrap/>
            <w:vAlign w:val="center"/>
          </w:tcPr>
          <w:p w14:paraId="666F1FC3">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Pre.(%)</w:t>
            </w:r>
          </w:p>
        </w:tc>
        <w:tc>
          <w:tcPr>
            <w:tcW w:w="1054" w:type="dxa"/>
            <w:tcBorders>
              <w:left w:val="nil"/>
              <w:bottom w:val="single" w:color="auto" w:sz="4" w:space="0"/>
              <w:right w:val="nil"/>
            </w:tcBorders>
            <w:shd w:val="clear" w:color="auto" w:fill="auto"/>
            <w:noWrap/>
            <w:vAlign w:val="center"/>
          </w:tcPr>
          <w:p w14:paraId="0E3AFB1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MCC.(%)</w:t>
            </w:r>
          </w:p>
        </w:tc>
        <w:tc>
          <w:tcPr>
            <w:tcW w:w="1054" w:type="dxa"/>
            <w:tcBorders>
              <w:left w:val="nil"/>
              <w:bottom w:val="single" w:color="auto" w:sz="4" w:space="0"/>
              <w:right w:val="nil"/>
            </w:tcBorders>
            <w:shd w:val="clear" w:color="auto" w:fill="auto"/>
            <w:noWrap/>
            <w:vAlign w:val="center"/>
          </w:tcPr>
          <w:p w14:paraId="30D77A1A">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AUC</w:t>
            </w:r>
          </w:p>
        </w:tc>
        <w:tc>
          <w:tcPr>
            <w:tcW w:w="1054" w:type="dxa"/>
            <w:tcBorders>
              <w:left w:val="nil"/>
              <w:bottom w:val="single" w:color="auto" w:sz="4" w:space="0"/>
              <w:right w:val="nil"/>
            </w:tcBorders>
            <w:shd w:val="clear" w:color="auto" w:fill="auto"/>
            <w:noWrap/>
            <w:vAlign w:val="center"/>
          </w:tcPr>
          <w:p w14:paraId="1784C4EB">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AUPR</w:t>
            </w:r>
          </w:p>
        </w:tc>
      </w:tr>
      <w:tr w14:paraId="0FD86E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single" w:color="auto" w:sz="4" w:space="0"/>
              <w:left w:val="nil"/>
              <w:bottom w:val="nil"/>
              <w:right w:val="nil"/>
            </w:tcBorders>
            <w:shd w:val="clear" w:color="auto" w:fill="auto"/>
            <w:noWrap/>
            <w:vAlign w:val="center"/>
          </w:tcPr>
          <w:p w14:paraId="36F3C5A7">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1</w:t>
            </w:r>
          </w:p>
        </w:tc>
        <w:tc>
          <w:tcPr>
            <w:tcW w:w="1054" w:type="dxa"/>
            <w:tcBorders>
              <w:top w:val="single" w:color="auto" w:sz="4" w:space="0"/>
              <w:left w:val="nil"/>
              <w:bottom w:val="nil"/>
              <w:right w:val="nil"/>
            </w:tcBorders>
            <w:shd w:val="clear" w:color="auto" w:fill="auto"/>
            <w:noWrap/>
            <w:vAlign w:val="center"/>
          </w:tcPr>
          <w:p w14:paraId="238AD525">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83.37</w:t>
            </w:r>
          </w:p>
        </w:tc>
        <w:tc>
          <w:tcPr>
            <w:tcW w:w="1054" w:type="dxa"/>
            <w:tcBorders>
              <w:top w:val="single" w:color="auto" w:sz="4" w:space="0"/>
              <w:left w:val="nil"/>
              <w:bottom w:val="nil"/>
              <w:right w:val="nil"/>
            </w:tcBorders>
            <w:shd w:val="clear" w:color="auto" w:fill="auto"/>
            <w:noWrap/>
            <w:vAlign w:val="center"/>
          </w:tcPr>
          <w:p w14:paraId="62ACFDAA">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71.48</w:t>
            </w:r>
          </w:p>
        </w:tc>
        <w:tc>
          <w:tcPr>
            <w:tcW w:w="1054" w:type="dxa"/>
            <w:tcBorders>
              <w:top w:val="single" w:color="auto" w:sz="4" w:space="0"/>
              <w:left w:val="nil"/>
              <w:bottom w:val="nil"/>
              <w:right w:val="nil"/>
            </w:tcBorders>
            <w:shd w:val="clear" w:color="auto" w:fill="auto"/>
            <w:noWrap/>
            <w:vAlign w:val="center"/>
          </w:tcPr>
          <w:p w14:paraId="13BF1CB4">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95.26</w:t>
            </w:r>
          </w:p>
        </w:tc>
        <w:tc>
          <w:tcPr>
            <w:tcW w:w="1054" w:type="dxa"/>
            <w:tcBorders>
              <w:top w:val="single" w:color="auto" w:sz="4" w:space="0"/>
              <w:left w:val="nil"/>
              <w:bottom w:val="nil"/>
              <w:right w:val="nil"/>
            </w:tcBorders>
            <w:shd w:val="clear" w:color="auto" w:fill="auto"/>
            <w:noWrap/>
            <w:vAlign w:val="center"/>
          </w:tcPr>
          <w:p w14:paraId="4AB7C45A">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93.78</w:t>
            </w:r>
          </w:p>
        </w:tc>
        <w:tc>
          <w:tcPr>
            <w:tcW w:w="1054" w:type="dxa"/>
            <w:tcBorders>
              <w:top w:val="single" w:color="auto" w:sz="4" w:space="0"/>
              <w:left w:val="nil"/>
              <w:bottom w:val="nil"/>
              <w:right w:val="nil"/>
            </w:tcBorders>
            <w:shd w:val="clear" w:color="auto" w:fill="auto"/>
            <w:noWrap/>
            <w:vAlign w:val="center"/>
          </w:tcPr>
          <w:p w14:paraId="4E32E815">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68.71</w:t>
            </w:r>
          </w:p>
        </w:tc>
        <w:tc>
          <w:tcPr>
            <w:tcW w:w="1054" w:type="dxa"/>
            <w:tcBorders>
              <w:top w:val="single" w:color="auto" w:sz="4" w:space="0"/>
              <w:left w:val="nil"/>
              <w:bottom w:val="nil"/>
              <w:right w:val="nil"/>
            </w:tcBorders>
            <w:shd w:val="clear" w:color="auto" w:fill="auto"/>
            <w:noWrap/>
            <w:vAlign w:val="center"/>
          </w:tcPr>
          <w:p w14:paraId="3851D9E9">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0.9216</w:t>
            </w:r>
          </w:p>
        </w:tc>
        <w:tc>
          <w:tcPr>
            <w:tcW w:w="1054" w:type="dxa"/>
            <w:tcBorders>
              <w:top w:val="single" w:color="auto" w:sz="4" w:space="0"/>
              <w:left w:val="nil"/>
              <w:bottom w:val="nil"/>
              <w:right w:val="nil"/>
            </w:tcBorders>
            <w:shd w:val="clear" w:color="auto" w:fill="auto"/>
            <w:noWrap/>
            <w:vAlign w:val="center"/>
          </w:tcPr>
          <w:p w14:paraId="17413E2A">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0.9279</w:t>
            </w:r>
          </w:p>
        </w:tc>
      </w:tr>
      <w:tr w14:paraId="4173D7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380A693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2</w:t>
            </w:r>
          </w:p>
        </w:tc>
        <w:tc>
          <w:tcPr>
            <w:tcW w:w="1054" w:type="dxa"/>
            <w:tcBorders>
              <w:top w:val="nil"/>
              <w:left w:val="nil"/>
              <w:bottom w:val="nil"/>
              <w:right w:val="nil"/>
            </w:tcBorders>
            <w:shd w:val="clear" w:color="auto" w:fill="auto"/>
            <w:noWrap/>
            <w:vAlign w:val="center"/>
          </w:tcPr>
          <w:p w14:paraId="66F04B3F">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82.95</w:t>
            </w:r>
          </w:p>
        </w:tc>
        <w:tc>
          <w:tcPr>
            <w:tcW w:w="1054" w:type="dxa"/>
            <w:tcBorders>
              <w:top w:val="nil"/>
              <w:left w:val="nil"/>
              <w:bottom w:val="nil"/>
              <w:right w:val="nil"/>
            </w:tcBorders>
            <w:shd w:val="clear" w:color="auto" w:fill="auto"/>
            <w:noWrap/>
            <w:vAlign w:val="center"/>
          </w:tcPr>
          <w:p w14:paraId="3128E9A0">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70.75</w:t>
            </w:r>
          </w:p>
        </w:tc>
        <w:tc>
          <w:tcPr>
            <w:tcW w:w="1054" w:type="dxa"/>
            <w:tcBorders>
              <w:top w:val="nil"/>
              <w:left w:val="nil"/>
              <w:bottom w:val="nil"/>
              <w:right w:val="nil"/>
            </w:tcBorders>
            <w:shd w:val="clear" w:color="auto" w:fill="auto"/>
            <w:noWrap/>
            <w:vAlign w:val="center"/>
          </w:tcPr>
          <w:p w14:paraId="0D41189D">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95.15</w:t>
            </w:r>
          </w:p>
        </w:tc>
        <w:tc>
          <w:tcPr>
            <w:tcW w:w="1054" w:type="dxa"/>
            <w:tcBorders>
              <w:top w:val="nil"/>
              <w:left w:val="nil"/>
              <w:bottom w:val="nil"/>
              <w:right w:val="nil"/>
            </w:tcBorders>
            <w:shd w:val="clear" w:color="auto" w:fill="auto"/>
            <w:noWrap/>
            <w:vAlign w:val="center"/>
          </w:tcPr>
          <w:p w14:paraId="5B04044B">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93.59</w:t>
            </w:r>
          </w:p>
        </w:tc>
        <w:tc>
          <w:tcPr>
            <w:tcW w:w="1054" w:type="dxa"/>
            <w:tcBorders>
              <w:top w:val="nil"/>
              <w:left w:val="nil"/>
              <w:bottom w:val="nil"/>
              <w:right w:val="nil"/>
            </w:tcBorders>
            <w:shd w:val="clear" w:color="auto" w:fill="auto"/>
            <w:noWrap/>
            <w:vAlign w:val="center"/>
          </w:tcPr>
          <w:p w14:paraId="5CD4759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67.96</w:t>
            </w:r>
          </w:p>
        </w:tc>
        <w:tc>
          <w:tcPr>
            <w:tcW w:w="1054" w:type="dxa"/>
            <w:tcBorders>
              <w:top w:val="nil"/>
              <w:left w:val="nil"/>
              <w:bottom w:val="nil"/>
              <w:right w:val="nil"/>
            </w:tcBorders>
            <w:shd w:val="clear" w:color="auto" w:fill="auto"/>
            <w:noWrap/>
            <w:vAlign w:val="center"/>
          </w:tcPr>
          <w:p w14:paraId="6007F7E5">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0.9205</w:t>
            </w:r>
          </w:p>
        </w:tc>
        <w:tc>
          <w:tcPr>
            <w:tcW w:w="1054" w:type="dxa"/>
            <w:tcBorders>
              <w:top w:val="nil"/>
              <w:left w:val="nil"/>
              <w:bottom w:val="nil"/>
              <w:right w:val="nil"/>
            </w:tcBorders>
            <w:shd w:val="clear" w:color="auto" w:fill="auto"/>
            <w:noWrap/>
            <w:vAlign w:val="center"/>
          </w:tcPr>
          <w:p w14:paraId="79729A88">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0.9315</w:t>
            </w:r>
          </w:p>
        </w:tc>
      </w:tr>
      <w:tr w14:paraId="6F8B05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6DAB8ED5">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3</w:t>
            </w:r>
          </w:p>
        </w:tc>
        <w:tc>
          <w:tcPr>
            <w:tcW w:w="1054" w:type="dxa"/>
            <w:tcBorders>
              <w:top w:val="nil"/>
              <w:left w:val="nil"/>
              <w:bottom w:val="nil"/>
              <w:right w:val="nil"/>
            </w:tcBorders>
            <w:shd w:val="clear" w:color="auto" w:fill="auto"/>
            <w:noWrap/>
            <w:vAlign w:val="center"/>
          </w:tcPr>
          <w:p w14:paraId="03ECFA2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83.37</w:t>
            </w:r>
          </w:p>
        </w:tc>
        <w:tc>
          <w:tcPr>
            <w:tcW w:w="1054" w:type="dxa"/>
            <w:tcBorders>
              <w:top w:val="nil"/>
              <w:left w:val="nil"/>
              <w:bottom w:val="nil"/>
              <w:right w:val="nil"/>
            </w:tcBorders>
            <w:shd w:val="clear" w:color="auto" w:fill="auto"/>
            <w:noWrap/>
            <w:vAlign w:val="center"/>
          </w:tcPr>
          <w:p w14:paraId="759AE96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72.47</w:t>
            </w:r>
          </w:p>
        </w:tc>
        <w:tc>
          <w:tcPr>
            <w:tcW w:w="1054" w:type="dxa"/>
            <w:tcBorders>
              <w:top w:val="nil"/>
              <w:left w:val="nil"/>
              <w:bottom w:val="nil"/>
              <w:right w:val="nil"/>
            </w:tcBorders>
            <w:shd w:val="clear" w:color="auto" w:fill="auto"/>
            <w:noWrap/>
            <w:vAlign w:val="center"/>
          </w:tcPr>
          <w:p w14:paraId="05476E59">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94.26</w:t>
            </w:r>
          </w:p>
        </w:tc>
        <w:tc>
          <w:tcPr>
            <w:tcW w:w="1054" w:type="dxa"/>
            <w:tcBorders>
              <w:top w:val="nil"/>
              <w:left w:val="nil"/>
              <w:bottom w:val="nil"/>
              <w:right w:val="nil"/>
            </w:tcBorders>
            <w:shd w:val="clear" w:color="auto" w:fill="auto"/>
            <w:noWrap/>
            <w:vAlign w:val="center"/>
          </w:tcPr>
          <w:p w14:paraId="67DC19B8">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92.67</w:t>
            </w:r>
          </w:p>
        </w:tc>
        <w:tc>
          <w:tcPr>
            <w:tcW w:w="1054" w:type="dxa"/>
            <w:tcBorders>
              <w:top w:val="nil"/>
              <w:left w:val="nil"/>
              <w:bottom w:val="nil"/>
              <w:right w:val="nil"/>
            </w:tcBorders>
            <w:shd w:val="clear" w:color="auto" w:fill="auto"/>
            <w:noWrap/>
            <w:vAlign w:val="center"/>
          </w:tcPr>
          <w:p w14:paraId="221A26F4">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68.38</w:t>
            </w:r>
          </w:p>
        </w:tc>
        <w:tc>
          <w:tcPr>
            <w:tcW w:w="1054" w:type="dxa"/>
            <w:tcBorders>
              <w:top w:val="nil"/>
              <w:left w:val="nil"/>
              <w:bottom w:val="nil"/>
              <w:right w:val="nil"/>
            </w:tcBorders>
            <w:shd w:val="clear" w:color="auto" w:fill="auto"/>
            <w:noWrap/>
            <w:vAlign w:val="center"/>
          </w:tcPr>
          <w:p w14:paraId="2940B21D">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0.9194</w:t>
            </w:r>
          </w:p>
        </w:tc>
        <w:tc>
          <w:tcPr>
            <w:tcW w:w="1054" w:type="dxa"/>
            <w:tcBorders>
              <w:top w:val="nil"/>
              <w:left w:val="nil"/>
              <w:bottom w:val="nil"/>
              <w:right w:val="nil"/>
            </w:tcBorders>
            <w:shd w:val="clear" w:color="auto" w:fill="auto"/>
            <w:noWrap/>
            <w:vAlign w:val="center"/>
          </w:tcPr>
          <w:p w14:paraId="4D6360A3">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0.9263</w:t>
            </w:r>
          </w:p>
        </w:tc>
      </w:tr>
      <w:tr w14:paraId="2E1B18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33E2DAE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4</w:t>
            </w:r>
          </w:p>
        </w:tc>
        <w:tc>
          <w:tcPr>
            <w:tcW w:w="1054" w:type="dxa"/>
            <w:tcBorders>
              <w:top w:val="nil"/>
              <w:left w:val="nil"/>
              <w:bottom w:val="nil"/>
              <w:right w:val="nil"/>
            </w:tcBorders>
            <w:shd w:val="clear" w:color="auto" w:fill="auto"/>
            <w:noWrap/>
            <w:vAlign w:val="center"/>
          </w:tcPr>
          <w:p w14:paraId="4ADEC6C4">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84.54</w:t>
            </w:r>
          </w:p>
        </w:tc>
        <w:tc>
          <w:tcPr>
            <w:tcW w:w="1054" w:type="dxa"/>
            <w:tcBorders>
              <w:top w:val="nil"/>
              <w:left w:val="nil"/>
              <w:bottom w:val="nil"/>
              <w:right w:val="nil"/>
            </w:tcBorders>
            <w:shd w:val="clear" w:color="auto" w:fill="auto"/>
            <w:noWrap/>
            <w:vAlign w:val="center"/>
          </w:tcPr>
          <w:p w14:paraId="543AA046">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76.75</w:t>
            </w:r>
          </w:p>
        </w:tc>
        <w:tc>
          <w:tcPr>
            <w:tcW w:w="1054" w:type="dxa"/>
            <w:tcBorders>
              <w:top w:val="nil"/>
              <w:left w:val="nil"/>
              <w:bottom w:val="nil"/>
              <w:right w:val="nil"/>
            </w:tcBorders>
            <w:shd w:val="clear" w:color="auto" w:fill="auto"/>
            <w:noWrap/>
            <w:vAlign w:val="center"/>
          </w:tcPr>
          <w:p w14:paraId="029D0376">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92.34</w:t>
            </w:r>
          </w:p>
        </w:tc>
        <w:tc>
          <w:tcPr>
            <w:tcW w:w="1054" w:type="dxa"/>
            <w:tcBorders>
              <w:top w:val="nil"/>
              <w:left w:val="nil"/>
              <w:bottom w:val="nil"/>
              <w:right w:val="nil"/>
            </w:tcBorders>
            <w:shd w:val="clear" w:color="auto" w:fill="auto"/>
            <w:noWrap/>
            <w:vAlign w:val="center"/>
          </w:tcPr>
          <w:p w14:paraId="74AB929E">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90.92</w:t>
            </w:r>
          </w:p>
        </w:tc>
        <w:tc>
          <w:tcPr>
            <w:tcW w:w="1054" w:type="dxa"/>
            <w:tcBorders>
              <w:top w:val="nil"/>
              <w:left w:val="nil"/>
              <w:bottom w:val="nil"/>
              <w:right w:val="nil"/>
            </w:tcBorders>
            <w:shd w:val="clear" w:color="auto" w:fill="auto"/>
            <w:noWrap/>
            <w:vAlign w:val="center"/>
          </w:tcPr>
          <w:p w14:paraId="26A3B0F9">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69.94</w:t>
            </w:r>
          </w:p>
        </w:tc>
        <w:tc>
          <w:tcPr>
            <w:tcW w:w="1054" w:type="dxa"/>
            <w:tcBorders>
              <w:top w:val="nil"/>
              <w:left w:val="nil"/>
              <w:bottom w:val="nil"/>
              <w:right w:val="nil"/>
            </w:tcBorders>
            <w:shd w:val="clear" w:color="auto" w:fill="auto"/>
            <w:noWrap/>
            <w:vAlign w:val="center"/>
          </w:tcPr>
          <w:p w14:paraId="25304553">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0.9141</w:t>
            </w:r>
          </w:p>
        </w:tc>
        <w:tc>
          <w:tcPr>
            <w:tcW w:w="1054" w:type="dxa"/>
            <w:tcBorders>
              <w:top w:val="nil"/>
              <w:left w:val="nil"/>
              <w:bottom w:val="nil"/>
              <w:right w:val="nil"/>
            </w:tcBorders>
            <w:shd w:val="clear" w:color="auto" w:fill="auto"/>
            <w:noWrap/>
            <w:vAlign w:val="center"/>
          </w:tcPr>
          <w:p w14:paraId="70097E04">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0.9232</w:t>
            </w:r>
          </w:p>
        </w:tc>
      </w:tr>
      <w:tr w14:paraId="3EA9AC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7DF38ABB">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5</w:t>
            </w:r>
          </w:p>
        </w:tc>
        <w:tc>
          <w:tcPr>
            <w:tcW w:w="1054" w:type="dxa"/>
            <w:tcBorders>
              <w:top w:val="nil"/>
              <w:left w:val="nil"/>
              <w:bottom w:val="nil"/>
              <w:right w:val="nil"/>
            </w:tcBorders>
            <w:shd w:val="clear" w:color="auto" w:fill="auto"/>
            <w:noWrap/>
            <w:vAlign w:val="center"/>
          </w:tcPr>
          <w:p w14:paraId="146DC613">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84.57</w:t>
            </w:r>
          </w:p>
        </w:tc>
        <w:tc>
          <w:tcPr>
            <w:tcW w:w="1054" w:type="dxa"/>
            <w:tcBorders>
              <w:top w:val="nil"/>
              <w:left w:val="nil"/>
              <w:bottom w:val="nil"/>
              <w:right w:val="nil"/>
            </w:tcBorders>
            <w:shd w:val="clear" w:color="auto" w:fill="auto"/>
            <w:noWrap/>
            <w:vAlign w:val="center"/>
          </w:tcPr>
          <w:p w14:paraId="39E02B06">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76.69</w:t>
            </w:r>
          </w:p>
        </w:tc>
        <w:tc>
          <w:tcPr>
            <w:tcW w:w="1054" w:type="dxa"/>
            <w:tcBorders>
              <w:top w:val="nil"/>
              <w:left w:val="nil"/>
              <w:bottom w:val="nil"/>
              <w:right w:val="nil"/>
            </w:tcBorders>
            <w:shd w:val="clear" w:color="auto" w:fill="auto"/>
            <w:noWrap/>
            <w:vAlign w:val="center"/>
          </w:tcPr>
          <w:p w14:paraId="4111FB78">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92.44</w:t>
            </w:r>
          </w:p>
        </w:tc>
        <w:tc>
          <w:tcPr>
            <w:tcW w:w="1054" w:type="dxa"/>
            <w:tcBorders>
              <w:top w:val="nil"/>
              <w:left w:val="nil"/>
              <w:bottom w:val="nil"/>
              <w:right w:val="nil"/>
            </w:tcBorders>
            <w:shd w:val="clear" w:color="auto" w:fill="auto"/>
            <w:noWrap/>
            <w:vAlign w:val="center"/>
          </w:tcPr>
          <w:p w14:paraId="5A3F1103">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91.03</w:t>
            </w:r>
          </w:p>
        </w:tc>
        <w:tc>
          <w:tcPr>
            <w:tcW w:w="1054" w:type="dxa"/>
            <w:tcBorders>
              <w:top w:val="nil"/>
              <w:left w:val="nil"/>
              <w:bottom w:val="nil"/>
              <w:right w:val="nil"/>
            </w:tcBorders>
            <w:shd w:val="clear" w:color="auto" w:fill="auto"/>
            <w:noWrap/>
            <w:vAlign w:val="center"/>
          </w:tcPr>
          <w:p w14:paraId="4EFA5F0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70.01</w:t>
            </w:r>
          </w:p>
        </w:tc>
        <w:tc>
          <w:tcPr>
            <w:tcW w:w="1054" w:type="dxa"/>
            <w:tcBorders>
              <w:top w:val="nil"/>
              <w:left w:val="nil"/>
              <w:bottom w:val="nil"/>
              <w:right w:val="nil"/>
            </w:tcBorders>
            <w:shd w:val="clear" w:color="auto" w:fill="auto"/>
            <w:noWrap/>
            <w:vAlign w:val="center"/>
          </w:tcPr>
          <w:p w14:paraId="00915A96">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0.9181</w:t>
            </w:r>
          </w:p>
        </w:tc>
        <w:tc>
          <w:tcPr>
            <w:tcW w:w="1054" w:type="dxa"/>
            <w:tcBorders>
              <w:top w:val="nil"/>
              <w:left w:val="nil"/>
              <w:bottom w:val="nil"/>
              <w:right w:val="nil"/>
            </w:tcBorders>
            <w:shd w:val="clear" w:color="auto" w:fill="auto"/>
            <w:noWrap/>
            <w:vAlign w:val="center"/>
          </w:tcPr>
          <w:p w14:paraId="5A933E64">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0.9257</w:t>
            </w:r>
          </w:p>
        </w:tc>
      </w:tr>
      <w:tr w14:paraId="04B98C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393E6119">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Average</w:t>
            </w:r>
          </w:p>
        </w:tc>
        <w:tc>
          <w:tcPr>
            <w:tcW w:w="1054" w:type="dxa"/>
            <w:tcBorders>
              <w:top w:val="nil"/>
              <w:left w:val="nil"/>
              <w:bottom w:val="nil"/>
              <w:right w:val="nil"/>
            </w:tcBorders>
            <w:shd w:val="clear" w:color="auto" w:fill="auto"/>
            <w:noWrap/>
            <w:vAlign w:val="center"/>
          </w:tcPr>
          <w:p w14:paraId="269D8994">
            <w:pPr>
              <w:widowControl w:val="0"/>
              <w:kinsoku/>
              <w:autoSpaceDE/>
              <w:autoSpaceDN/>
              <w:adjustRightInd/>
              <w:snapToGrid/>
              <w:spacing w:line="240" w:lineRule="auto"/>
              <w:jc w:val="center"/>
              <w:textAlignment w:val="auto"/>
              <w:rPr>
                <w:rFonts w:hint="eastAsia" w:ascii="Times New Roman" w:hAnsi="Times New Roman" w:eastAsia="等线" w:cs="Times New Roman"/>
                <w:b/>
                <w:bCs/>
                <w:snapToGrid/>
                <w:kern w:val="2"/>
                <w:sz w:val="21"/>
                <w:szCs w:val="21"/>
                <w:lang w:val="en-US" w:eastAsia="zh-CN"/>
                <w14:ligatures w14:val="none"/>
              </w:rPr>
            </w:pPr>
            <w:r>
              <w:rPr>
                <w:rFonts w:hint="eastAsia" w:ascii="Times New Roman" w:hAnsi="Times New Roman" w:eastAsia="等线" w:cs="Times New Roman"/>
                <w:b/>
                <w:bCs/>
                <w:snapToGrid/>
                <w:kern w:val="2"/>
                <w:sz w:val="21"/>
                <w:szCs w:val="21"/>
                <w:lang w:val="en-US" w:eastAsia="zh-CN"/>
                <w14:ligatures w14:val="none"/>
              </w:rPr>
              <w:t>83.76</w:t>
            </w:r>
          </w:p>
        </w:tc>
        <w:tc>
          <w:tcPr>
            <w:tcW w:w="1054" w:type="dxa"/>
            <w:tcBorders>
              <w:top w:val="nil"/>
              <w:left w:val="nil"/>
              <w:bottom w:val="nil"/>
              <w:right w:val="nil"/>
            </w:tcBorders>
            <w:shd w:val="clear" w:color="auto" w:fill="auto"/>
            <w:noWrap/>
            <w:vAlign w:val="center"/>
          </w:tcPr>
          <w:p w14:paraId="02CCE3BB">
            <w:pPr>
              <w:widowControl w:val="0"/>
              <w:kinsoku/>
              <w:autoSpaceDE/>
              <w:autoSpaceDN/>
              <w:adjustRightInd/>
              <w:snapToGrid/>
              <w:spacing w:line="240" w:lineRule="auto"/>
              <w:jc w:val="center"/>
              <w:textAlignment w:val="auto"/>
              <w:rPr>
                <w:rFonts w:hint="eastAsia" w:ascii="Times New Roman" w:hAnsi="Times New Roman" w:eastAsia="等线" w:cs="Times New Roman"/>
                <w:b/>
                <w:bCs/>
                <w:snapToGrid/>
                <w:kern w:val="2"/>
                <w:sz w:val="21"/>
                <w:szCs w:val="21"/>
                <w:lang w:val="en-US" w:eastAsia="zh-CN"/>
                <w14:ligatures w14:val="none"/>
              </w:rPr>
            </w:pPr>
            <w:r>
              <w:rPr>
                <w:rFonts w:hint="eastAsia" w:ascii="Times New Roman" w:hAnsi="Times New Roman" w:eastAsia="等线" w:cs="Times New Roman"/>
                <w:b/>
                <w:bCs/>
                <w:snapToGrid/>
                <w:kern w:val="2"/>
                <w:sz w:val="21"/>
                <w:szCs w:val="21"/>
                <w:lang w:val="en-US" w:eastAsia="zh-CN"/>
                <w14:ligatures w14:val="none"/>
              </w:rPr>
              <w:t>73.63</w:t>
            </w:r>
          </w:p>
        </w:tc>
        <w:tc>
          <w:tcPr>
            <w:tcW w:w="1054" w:type="dxa"/>
            <w:tcBorders>
              <w:top w:val="nil"/>
              <w:left w:val="nil"/>
              <w:bottom w:val="nil"/>
              <w:right w:val="nil"/>
            </w:tcBorders>
            <w:shd w:val="clear" w:color="auto" w:fill="auto"/>
            <w:noWrap/>
            <w:vAlign w:val="center"/>
          </w:tcPr>
          <w:p w14:paraId="4B181A24">
            <w:pPr>
              <w:widowControl w:val="0"/>
              <w:kinsoku/>
              <w:autoSpaceDE/>
              <w:autoSpaceDN/>
              <w:adjustRightInd/>
              <w:snapToGrid/>
              <w:spacing w:line="240" w:lineRule="auto"/>
              <w:jc w:val="center"/>
              <w:textAlignment w:val="auto"/>
              <w:rPr>
                <w:rFonts w:hint="eastAsia" w:ascii="Times New Roman" w:hAnsi="Times New Roman" w:eastAsia="等线" w:cs="Times New Roman"/>
                <w:b/>
                <w:bCs/>
                <w:snapToGrid/>
                <w:kern w:val="2"/>
                <w:sz w:val="21"/>
                <w:szCs w:val="21"/>
                <w:lang w:val="en-US" w:eastAsia="zh-CN"/>
                <w14:ligatures w14:val="none"/>
              </w:rPr>
            </w:pPr>
            <w:r>
              <w:rPr>
                <w:rFonts w:hint="eastAsia" w:ascii="Times New Roman" w:hAnsi="Times New Roman" w:eastAsia="等线" w:cs="Times New Roman"/>
                <w:b/>
                <w:bCs/>
                <w:snapToGrid/>
                <w:kern w:val="2"/>
                <w:sz w:val="21"/>
                <w:szCs w:val="21"/>
                <w:lang w:val="en-US" w:eastAsia="zh-CN"/>
                <w14:ligatures w14:val="none"/>
              </w:rPr>
              <w:t>93.89</w:t>
            </w:r>
          </w:p>
        </w:tc>
        <w:tc>
          <w:tcPr>
            <w:tcW w:w="1054" w:type="dxa"/>
            <w:tcBorders>
              <w:top w:val="nil"/>
              <w:left w:val="nil"/>
              <w:bottom w:val="nil"/>
              <w:right w:val="nil"/>
            </w:tcBorders>
            <w:shd w:val="clear" w:color="auto" w:fill="auto"/>
            <w:noWrap/>
            <w:vAlign w:val="center"/>
          </w:tcPr>
          <w:p w14:paraId="5C3138F1">
            <w:pPr>
              <w:widowControl w:val="0"/>
              <w:kinsoku/>
              <w:autoSpaceDE/>
              <w:autoSpaceDN/>
              <w:adjustRightInd/>
              <w:snapToGrid/>
              <w:spacing w:line="240" w:lineRule="auto"/>
              <w:jc w:val="center"/>
              <w:textAlignment w:val="auto"/>
              <w:rPr>
                <w:rFonts w:hint="eastAsia" w:ascii="Times New Roman" w:hAnsi="Times New Roman" w:eastAsia="等线" w:cs="Times New Roman"/>
                <w:b/>
                <w:bCs/>
                <w:snapToGrid/>
                <w:kern w:val="2"/>
                <w:sz w:val="21"/>
                <w:szCs w:val="21"/>
                <w:lang w:val="en-US" w:eastAsia="zh-CN"/>
                <w14:ligatures w14:val="none"/>
              </w:rPr>
            </w:pPr>
            <w:r>
              <w:rPr>
                <w:rFonts w:hint="eastAsia" w:ascii="Times New Roman" w:hAnsi="Times New Roman" w:eastAsia="等线" w:cs="Times New Roman"/>
                <w:b/>
                <w:bCs/>
                <w:snapToGrid/>
                <w:kern w:val="2"/>
                <w:sz w:val="21"/>
                <w:szCs w:val="21"/>
                <w:lang w:val="en-US" w:eastAsia="zh-CN"/>
                <w14:ligatures w14:val="none"/>
              </w:rPr>
              <w:t>92.40</w:t>
            </w:r>
          </w:p>
        </w:tc>
        <w:tc>
          <w:tcPr>
            <w:tcW w:w="1054" w:type="dxa"/>
            <w:tcBorders>
              <w:top w:val="nil"/>
              <w:left w:val="nil"/>
              <w:bottom w:val="nil"/>
              <w:right w:val="nil"/>
            </w:tcBorders>
            <w:shd w:val="clear" w:color="auto" w:fill="auto"/>
            <w:noWrap/>
            <w:vAlign w:val="center"/>
          </w:tcPr>
          <w:p w14:paraId="7A014213">
            <w:pPr>
              <w:widowControl w:val="0"/>
              <w:kinsoku/>
              <w:autoSpaceDE/>
              <w:autoSpaceDN/>
              <w:adjustRightInd/>
              <w:snapToGrid/>
              <w:spacing w:line="240" w:lineRule="auto"/>
              <w:jc w:val="center"/>
              <w:textAlignment w:val="auto"/>
              <w:rPr>
                <w:rFonts w:hint="eastAsia" w:ascii="Times New Roman" w:hAnsi="Times New Roman" w:eastAsia="等线" w:cs="Times New Roman"/>
                <w:b/>
                <w:bCs/>
                <w:snapToGrid/>
                <w:kern w:val="2"/>
                <w:sz w:val="21"/>
                <w:szCs w:val="21"/>
                <w:lang w:val="en-US" w:eastAsia="zh-CN"/>
                <w14:ligatures w14:val="none"/>
              </w:rPr>
            </w:pPr>
            <w:r>
              <w:rPr>
                <w:rFonts w:hint="eastAsia" w:ascii="Times New Roman" w:hAnsi="Times New Roman" w:eastAsia="等线" w:cs="Times New Roman"/>
                <w:b/>
                <w:bCs/>
                <w:snapToGrid/>
                <w:kern w:val="2"/>
                <w:sz w:val="21"/>
                <w:szCs w:val="21"/>
                <w:lang w:val="en-US" w:eastAsia="zh-CN"/>
                <w14:ligatures w14:val="none"/>
              </w:rPr>
              <w:t>69.00</w:t>
            </w:r>
          </w:p>
        </w:tc>
        <w:tc>
          <w:tcPr>
            <w:tcW w:w="1054" w:type="dxa"/>
            <w:tcBorders>
              <w:top w:val="nil"/>
              <w:left w:val="nil"/>
              <w:bottom w:val="nil"/>
              <w:right w:val="nil"/>
            </w:tcBorders>
            <w:shd w:val="clear" w:color="auto" w:fill="auto"/>
            <w:noWrap/>
            <w:vAlign w:val="center"/>
          </w:tcPr>
          <w:p w14:paraId="4BC199DB">
            <w:pPr>
              <w:widowControl w:val="0"/>
              <w:kinsoku/>
              <w:autoSpaceDE/>
              <w:autoSpaceDN/>
              <w:adjustRightInd/>
              <w:snapToGrid/>
              <w:spacing w:line="240" w:lineRule="auto"/>
              <w:jc w:val="center"/>
              <w:textAlignment w:val="auto"/>
              <w:rPr>
                <w:rFonts w:hint="eastAsia" w:ascii="Times New Roman" w:hAnsi="Times New Roman" w:eastAsia="等线" w:cs="Times New Roman"/>
                <w:b/>
                <w:bCs/>
                <w:snapToGrid/>
                <w:kern w:val="2"/>
                <w:sz w:val="21"/>
                <w:szCs w:val="21"/>
                <w:lang w:val="en-US" w:eastAsia="zh-CN"/>
                <w14:ligatures w14:val="none"/>
              </w:rPr>
            </w:pPr>
            <w:r>
              <w:rPr>
                <w:rFonts w:hint="eastAsia" w:ascii="Times New Roman" w:hAnsi="Times New Roman" w:eastAsia="等线" w:cs="Times New Roman"/>
                <w:b/>
                <w:bCs/>
                <w:snapToGrid/>
                <w:kern w:val="2"/>
                <w:sz w:val="21"/>
                <w:szCs w:val="21"/>
                <w:lang w:val="en-US" w:eastAsia="zh-CN"/>
                <w14:ligatures w14:val="none"/>
              </w:rPr>
              <w:t>0.9187</w:t>
            </w:r>
          </w:p>
        </w:tc>
        <w:tc>
          <w:tcPr>
            <w:tcW w:w="1054" w:type="dxa"/>
            <w:tcBorders>
              <w:top w:val="nil"/>
              <w:left w:val="nil"/>
              <w:bottom w:val="nil"/>
              <w:right w:val="nil"/>
            </w:tcBorders>
            <w:shd w:val="clear" w:color="auto" w:fill="auto"/>
            <w:noWrap/>
            <w:vAlign w:val="center"/>
          </w:tcPr>
          <w:p w14:paraId="6546AB76">
            <w:pPr>
              <w:widowControl w:val="0"/>
              <w:kinsoku/>
              <w:autoSpaceDE/>
              <w:autoSpaceDN/>
              <w:adjustRightInd/>
              <w:snapToGrid/>
              <w:spacing w:line="240" w:lineRule="auto"/>
              <w:jc w:val="center"/>
              <w:textAlignment w:val="auto"/>
              <w:rPr>
                <w:rFonts w:hint="eastAsia" w:ascii="Times New Roman" w:hAnsi="Times New Roman" w:eastAsia="等线" w:cs="Times New Roman"/>
                <w:b/>
                <w:bCs/>
                <w:snapToGrid/>
                <w:kern w:val="2"/>
                <w:sz w:val="21"/>
                <w:szCs w:val="21"/>
                <w:lang w:val="en-US" w:eastAsia="zh-CN"/>
                <w14:ligatures w14:val="none"/>
              </w:rPr>
            </w:pPr>
            <w:r>
              <w:rPr>
                <w:rFonts w:hint="eastAsia" w:ascii="Times New Roman" w:hAnsi="Times New Roman" w:eastAsia="等线" w:cs="Times New Roman"/>
                <w:b/>
                <w:bCs/>
                <w:snapToGrid/>
                <w:kern w:val="2"/>
                <w:sz w:val="21"/>
                <w:szCs w:val="21"/>
                <w:lang w:val="en-US" w:eastAsia="zh-CN"/>
                <w14:ligatures w14:val="none"/>
              </w:rPr>
              <w:t>0.9269</w:t>
            </w:r>
          </w:p>
        </w:tc>
      </w:tr>
      <w:tr w14:paraId="0AD7A5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right w:val="nil"/>
            </w:tcBorders>
            <w:shd w:val="clear" w:color="auto" w:fill="auto"/>
            <w:noWrap/>
            <w:vAlign w:val="center"/>
          </w:tcPr>
          <w:p w14:paraId="5FA0F46F">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SD</w:t>
            </w:r>
          </w:p>
        </w:tc>
        <w:tc>
          <w:tcPr>
            <w:tcW w:w="1054" w:type="dxa"/>
            <w:tcBorders>
              <w:top w:val="nil"/>
              <w:left w:val="nil"/>
              <w:right w:val="nil"/>
            </w:tcBorders>
            <w:shd w:val="clear" w:color="auto" w:fill="auto"/>
            <w:noWrap/>
            <w:vAlign w:val="center"/>
          </w:tcPr>
          <w:p w14:paraId="6F85DE9F">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0.75</w:t>
            </w:r>
          </w:p>
        </w:tc>
        <w:tc>
          <w:tcPr>
            <w:tcW w:w="1054" w:type="dxa"/>
            <w:tcBorders>
              <w:top w:val="nil"/>
              <w:left w:val="nil"/>
              <w:right w:val="nil"/>
            </w:tcBorders>
            <w:shd w:val="clear" w:color="auto" w:fill="auto"/>
            <w:noWrap/>
            <w:vAlign w:val="center"/>
          </w:tcPr>
          <w:p w14:paraId="1B400C71">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2.89</w:t>
            </w:r>
          </w:p>
        </w:tc>
        <w:tc>
          <w:tcPr>
            <w:tcW w:w="1054" w:type="dxa"/>
            <w:tcBorders>
              <w:top w:val="nil"/>
              <w:left w:val="nil"/>
              <w:right w:val="nil"/>
            </w:tcBorders>
            <w:shd w:val="clear" w:color="auto" w:fill="auto"/>
            <w:noWrap/>
            <w:vAlign w:val="center"/>
          </w:tcPr>
          <w:p w14:paraId="13A52D6E">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1.42</w:t>
            </w:r>
          </w:p>
        </w:tc>
        <w:tc>
          <w:tcPr>
            <w:tcW w:w="1054" w:type="dxa"/>
            <w:tcBorders>
              <w:top w:val="nil"/>
              <w:left w:val="nil"/>
              <w:right w:val="nil"/>
            </w:tcBorders>
            <w:shd w:val="clear" w:color="auto" w:fill="auto"/>
            <w:noWrap/>
            <w:vAlign w:val="center"/>
          </w:tcPr>
          <w:p w14:paraId="2ED495AE">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1.37</w:t>
            </w:r>
          </w:p>
        </w:tc>
        <w:tc>
          <w:tcPr>
            <w:tcW w:w="1054" w:type="dxa"/>
            <w:tcBorders>
              <w:top w:val="nil"/>
              <w:left w:val="nil"/>
              <w:right w:val="nil"/>
            </w:tcBorders>
            <w:shd w:val="clear" w:color="auto" w:fill="auto"/>
            <w:noWrap/>
            <w:vAlign w:val="center"/>
          </w:tcPr>
          <w:p w14:paraId="1B42E28B">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0.93</w:t>
            </w:r>
          </w:p>
        </w:tc>
        <w:tc>
          <w:tcPr>
            <w:tcW w:w="1054" w:type="dxa"/>
            <w:tcBorders>
              <w:top w:val="nil"/>
              <w:left w:val="nil"/>
              <w:right w:val="nil"/>
            </w:tcBorders>
            <w:shd w:val="clear" w:color="auto" w:fill="auto"/>
            <w:noWrap/>
            <w:vAlign w:val="center"/>
          </w:tcPr>
          <w:p w14:paraId="24DAA0FB">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0.0029</w:t>
            </w:r>
          </w:p>
        </w:tc>
        <w:tc>
          <w:tcPr>
            <w:tcW w:w="1054" w:type="dxa"/>
            <w:tcBorders>
              <w:top w:val="nil"/>
              <w:left w:val="nil"/>
              <w:right w:val="nil"/>
            </w:tcBorders>
            <w:shd w:val="clear" w:color="auto" w:fill="auto"/>
            <w:noWrap/>
            <w:vAlign w:val="center"/>
          </w:tcPr>
          <w:p w14:paraId="3F1208DC">
            <w:pPr>
              <w:widowControl w:val="0"/>
              <w:kinsoku/>
              <w:autoSpaceDE/>
              <w:autoSpaceDN/>
              <w:adjustRightInd/>
              <w:snapToGrid/>
              <w:spacing w:line="240" w:lineRule="auto"/>
              <w:jc w:val="center"/>
              <w:textAlignment w:val="auto"/>
              <w:rPr>
                <w:rFonts w:hint="eastAsia" w:ascii="Times New Roman" w:hAnsi="Times New Roman" w:eastAsia="等线" w:cs="Times New Roman"/>
                <w:snapToGrid/>
                <w:kern w:val="2"/>
                <w:sz w:val="21"/>
                <w:szCs w:val="21"/>
                <w:lang w:val="en-US" w:eastAsia="zh-CN"/>
                <w14:ligatures w14:val="none"/>
              </w:rPr>
            </w:pPr>
            <w:r>
              <w:rPr>
                <w:rFonts w:hint="eastAsia" w:ascii="Times New Roman" w:hAnsi="Times New Roman" w:eastAsia="等线" w:cs="Times New Roman"/>
                <w:snapToGrid/>
                <w:kern w:val="2"/>
                <w:sz w:val="21"/>
                <w:szCs w:val="21"/>
                <w:lang w:val="en-US" w:eastAsia="zh-CN"/>
                <w14:ligatures w14:val="none"/>
              </w:rPr>
              <w:t>0.0031</w:t>
            </w:r>
          </w:p>
        </w:tc>
      </w:tr>
    </w:tbl>
    <w:p w14:paraId="3AD41DB0">
      <w:pPr>
        <w:keepNext w:val="0"/>
        <w:keepLines w:val="0"/>
        <w:pageBreakBefore w:val="0"/>
        <w:widowControl w:val="0"/>
        <w:kinsoku/>
        <w:wordWrap/>
        <w:overflowPunct/>
        <w:topLinePunct w:val="0"/>
        <w:autoSpaceDE/>
        <w:autoSpaceDN/>
        <w:bidi w:val="0"/>
        <w:adjustRightInd/>
        <w:snapToGrid/>
        <w:spacing w:before="95" w:beforeLines="30" w:line="288" w:lineRule="auto"/>
        <w:ind w:firstLine="480" w:firstLineChars="200"/>
        <w:jc w:val="both"/>
        <w:textAlignment w:val="auto"/>
        <w:rPr>
          <w:rFonts w:hint="eastAsia" w:ascii="Times New Roman" w:hAnsi="Times New Roman" w:eastAsia="等线" w:cs="Times New Roman"/>
          <w:bCs/>
          <w:snapToGrid/>
          <w:color w:val="000000"/>
          <w:kern w:val="2"/>
          <w:sz w:val="24"/>
          <w:szCs w:val="24"/>
          <w:lang w:val="en-US" w:eastAsia="zh-CN"/>
        </w:rPr>
      </w:pPr>
      <w:r>
        <w:rPr>
          <w:rFonts w:hint="eastAsia" w:ascii="Times New Roman" w:hAnsi="Times New Roman" w:eastAsia="等线" w:cs="Times New Roman"/>
          <w:bCs/>
          <w:snapToGrid/>
          <w:color w:val="000000"/>
          <w:kern w:val="2"/>
          <w:sz w:val="24"/>
          <w:szCs w:val="24"/>
          <w:lang w:val="en-US" w:eastAsia="zh-CN"/>
        </w:rPr>
        <w:t>For the CMI-20208 dataset, the results obtained by the model are presented in Table S2. The experiments on the CMI-20208 dataset yielded comparable results, with an average accuracy of 83.92% and a standard deviation of 0.79%. Sensitivity was 74.95% with a standard deviation of 3.10%, and specificity was 92.89% with a standard deviation of 1.54%. The precision and MCC values were 91.40% with a standard deviation of 1.39% and 69.01% with a standard deviation of 1.02%, respectively. The AUC and AUPR values of 0.9173 and 0.9211 with minimal standard deviations of 0.0026 and 0.0020 further validate the model's generalization ability.</w:t>
      </w:r>
    </w:p>
    <w:p w14:paraId="2F4AA25F">
      <w:pPr>
        <w:keepNext w:val="0"/>
        <w:keepLines w:val="0"/>
        <w:pageBreakBefore w:val="0"/>
        <w:widowControl w:val="0"/>
        <w:kinsoku/>
        <w:wordWrap/>
        <w:overflowPunct/>
        <w:topLinePunct w:val="0"/>
        <w:autoSpaceDE/>
        <w:autoSpaceDN/>
        <w:bidi w:val="0"/>
        <w:adjustRightInd/>
        <w:snapToGrid/>
        <w:spacing w:before="0" w:beforeLines="50" w:line="240" w:lineRule="auto"/>
        <w:jc w:val="left"/>
        <w:textAlignment w:val="auto"/>
        <w:rPr>
          <w:rFonts w:hint="default" w:ascii="Times New Roman" w:hAnsi="Times New Roman" w:eastAsia="等线" w:cs="Times New Roman"/>
          <w:snapToGrid/>
          <w:kern w:val="2"/>
          <w:sz w:val="21"/>
          <w:szCs w:val="21"/>
          <w:lang w:val="en-US" w:eastAsia="zh-CN"/>
          <w14:ligatures w14:val="none"/>
        </w:rPr>
      </w:pPr>
      <w:r>
        <w:rPr>
          <w:rFonts w:ascii="Times New Roman" w:hAnsi="Times New Roman" w:eastAsia="等线" w:cs="Times New Roman"/>
          <w:b/>
          <w:bCs/>
          <w:snapToGrid/>
          <w:kern w:val="2"/>
          <w:sz w:val="21"/>
          <w:szCs w:val="21"/>
          <w:lang w:eastAsia="zh-CN"/>
          <w14:ligatures w14:val="none"/>
        </w:rPr>
        <w:t xml:space="preserve">Table </w:t>
      </w:r>
      <w:r>
        <w:rPr>
          <w:rFonts w:hint="eastAsia" w:ascii="Times New Roman" w:hAnsi="Times New Roman" w:eastAsia="等线" w:cs="Times New Roman"/>
          <w:b/>
          <w:bCs/>
          <w:snapToGrid/>
          <w:kern w:val="2"/>
          <w:sz w:val="21"/>
          <w:szCs w:val="21"/>
          <w:lang w:val="en-US" w:eastAsia="zh-CN"/>
          <w14:ligatures w14:val="none"/>
        </w:rPr>
        <w:t>S2</w:t>
      </w:r>
      <w:r>
        <w:rPr>
          <w:rFonts w:ascii="Times New Roman" w:hAnsi="Times New Roman" w:eastAsia="等线" w:cs="Times New Roman"/>
          <w:snapToGrid/>
          <w:kern w:val="2"/>
          <w:sz w:val="21"/>
          <w:szCs w:val="21"/>
          <w:lang w:eastAsia="zh-CN"/>
          <w14:ligatures w14:val="none"/>
        </w:rPr>
        <w:t xml:space="preserve"> The outcomes of the 5-f</w:t>
      </w:r>
      <w:r>
        <w:rPr>
          <w:rFonts w:hint="eastAsia" w:ascii="Times New Roman" w:hAnsi="Times New Roman" w:eastAsia="等线" w:cs="Times New Roman"/>
          <w:snapToGrid/>
          <w:kern w:val="2"/>
          <w:sz w:val="21"/>
          <w:szCs w:val="21"/>
          <w:lang w:eastAsia="zh-CN"/>
          <w14:ligatures w14:val="none"/>
        </w:rPr>
        <w:t>ol</w:t>
      </w:r>
      <w:r>
        <w:rPr>
          <w:rFonts w:ascii="Times New Roman" w:hAnsi="Times New Roman" w:eastAsia="等线" w:cs="Times New Roman"/>
          <w:snapToGrid/>
          <w:kern w:val="2"/>
          <w:sz w:val="21"/>
          <w:szCs w:val="21"/>
          <w:lang w:eastAsia="zh-CN"/>
          <w14:ligatures w14:val="none"/>
        </w:rPr>
        <w:t>d CV conducted on CMI-</w:t>
      </w:r>
      <w:r>
        <w:rPr>
          <w:rFonts w:hint="eastAsia" w:ascii="Times New Roman" w:hAnsi="Times New Roman" w:eastAsia="等线" w:cs="Times New Roman"/>
          <w:snapToGrid/>
          <w:kern w:val="2"/>
          <w:sz w:val="21"/>
          <w:szCs w:val="21"/>
          <w:lang w:val="en-US" w:eastAsia="zh-CN"/>
          <w14:ligatures w14:val="none"/>
        </w:rPr>
        <w:t>20208.</w:t>
      </w:r>
    </w:p>
    <w:tbl>
      <w:tblPr>
        <w:tblStyle w:val="5"/>
        <w:tblW w:w="843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4"/>
        <w:gridCol w:w="1054"/>
        <w:gridCol w:w="1054"/>
        <w:gridCol w:w="1054"/>
        <w:gridCol w:w="1054"/>
        <w:gridCol w:w="1054"/>
        <w:gridCol w:w="1054"/>
        <w:gridCol w:w="1054"/>
      </w:tblGrid>
      <w:tr w14:paraId="609CB1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left w:val="nil"/>
              <w:bottom w:val="single" w:color="auto" w:sz="4" w:space="0"/>
              <w:right w:val="nil"/>
            </w:tcBorders>
            <w:shd w:val="clear" w:color="auto" w:fill="auto"/>
            <w:noWrap/>
            <w:vAlign w:val="center"/>
          </w:tcPr>
          <w:p w14:paraId="5CA7920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5-Fold</w:t>
            </w:r>
          </w:p>
        </w:tc>
        <w:tc>
          <w:tcPr>
            <w:tcW w:w="1054" w:type="dxa"/>
            <w:tcBorders>
              <w:left w:val="nil"/>
              <w:bottom w:val="single" w:color="auto" w:sz="4" w:space="0"/>
              <w:right w:val="nil"/>
            </w:tcBorders>
            <w:shd w:val="clear" w:color="auto" w:fill="auto"/>
            <w:noWrap/>
            <w:vAlign w:val="center"/>
          </w:tcPr>
          <w:p w14:paraId="6834E790">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Acc.(%)</w:t>
            </w:r>
          </w:p>
        </w:tc>
        <w:tc>
          <w:tcPr>
            <w:tcW w:w="1054" w:type="dxa"/>
            <w:tcBorders>
              <w:left w:val="nil"/>
              <w:bottom w:val="single" w:color="auto" w:sz="4" w:space="0"/>
              <w:right w:val="nil"/>
            </w:tcBorders>
            <w:shd w:val="clear" w:color="auto" w:fill="auto"/>
            <w:noWrap/>
            <w:vAlign w:val="center"/>
          </w:tcPr>
          <w:p w14:paraId="0A17ECF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Sen.(%)</w:t>
            </w:r>
          </w:p>
        </w:tc>
        <w:tc>
          <w:tcPr>
            <w:tcW w:w="1054" w:type="dxa"/>
            <w:tcBorders>
              <w:left w:val="nil"/>
              <w:bottom w:val="single" w:color="auto" w:sz="4" w:space="0"/>
              <w:right w:val="nil"/>
            </w:tcBorders>
            <w:shd w:val="clear" w:color="auto" w:fill="auto"/>
            <w:noWrap/>
            <w:vAlign w:val="center"/>
          </w:tcPr>
          <w:p w14:paraId="2E75C640">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Spe.(%)</w:t>
            </w:r>
          </w:p>
        </w:tc>
        <w:tc>
          <w:tcPr>
            <w:tcW w:w="1054" w:type="dxa"/>
            <w:tcBorders>
              <w:left w:val="nil"/>
              <w:bottom w:val="single" w:color="auto" w:sz="4" w:space="0"/>
              <w:right w:val="nil"/>
            </w:tcBorders>
            <w:shd w:val="clear" w:color="auto" w:fill="auto"/>
            <w:noWrap/>
            <w:vAlign w:val="center"/>
          </w:tcPr>
          <w:p w14:paraId="4407AEDB">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Pre.(%)</w:t>
            </w:r>
          </w:p>
        </w:tc>
        <w:tc>
          <w:tcPr>
            <w:tcW w:w="1054" w:type="dxa"/>
            <w:tcBorders>
              <w:left w:val="nil"/>
              <w:bottom w:val="single" w:color="auto" w:sz="4" w:space="0"/>
              <w:right w:val="nil"/>
            </w:tcBorders>
            <w:shd w:val="clear" w:color="auto" w:fill="auto"/>
            <w:noWrap/>
            <w:vAlign w:val="center"/>
          </w:tcPr>
          <w:p w14:paraId="5C4A4F0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MCC.(%)</w:t>
            </w:r>
          </w:p>
        </w:tc>
        <w:tc>
          <w:tcPr>
            <w:tcW w:w="1054" w:type="dxa"/>
            <w:tcBorders>
              <w:left w:val="nil"/>
              <w:bottom w:val="single" w:color="auto" w:sz="4" w:space="0"/>
              <w:right w:val="nil"/>
            </w:tcBorders>
            <w:shd w:val="clear" w:color="auto" w:fill="auto"/>
            <w:noWrap/>
            <w:vAlign w:val="center"/>
          </w:tcPr>
          <w:p w14:paraId="437504A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AUC</w:t>
            </w:r>
          </w:p>
        </w:tc>
        <w:tc>
          <w:tcPr>
            <w:tcW w:w="1054" w:type="dxa"/>
            <w:tcBorders>
              <w:left w:val="nil"/>
              <w:bottom w:val="single" w:color="auto" w:sz="4" w:space="0"/>
              <w:right w:val="nil"/>
            </w:tcBorders>
            <w:shd w:val="clear" w:color="auto" w:fill="auto"/>
            <w:noWrap/>
            <w:vAlign w:val="center"/>
          </w:tcPr>
          <w:p w14:paraId="3B55343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AUPR</w:t>
            </w:r>
          </w:p>
        </w:tc>
      </w:tr>
      <w:tr w14:paraId="0A9811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single" w:color="auto" w:sz="4" w:space="0"/>
              <w:left w:val="nil"/>
              <w:bottom w:val="nil"/>
              <w:right w:val="nil"/>
            </w:tcBorders>
            <w:shd w:val="clear" w:color="auto" w:fill="auto"/>
            <w:noWrap/>
            <w:vAlign w:val="center"/>
          </w:tcPr>
          <w:p w14:paraId="0CB7406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1</w:t>
            </w:r>
          </w:p>
        </w:tc>
        <w:tc>
          <w:tcPr>
            <w:tcW w:w="1054" w:type="dxa"/>
            <w:tcBorders>
              <w:top w:val="single" w:color="auto" w:sz="4" w:space="0"/>
              <w:left w:val="nil"/>
              <w:bottom w:val="nil"/>
              <w:right w:val="nil"/>
            </w:tcBorders>
            <w:shd w:val="clear" w:color="auto" w:fill="auto"/>
            <w:noWrap/>
            <w:vAlign w:val="center"/>
          </w:tcPr>
          <w:p w14:paraId="203F5260">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83.07</w:t>
            </w:r>
          </w:p>
        </w:tc>
        <w:tc>
          <w:tcPr>
            <w:tcW w:w="1054" w:type="dxa"/>
            <w:tcBorders>
              <w:top w:val="single" w:color="auto" w:sz="4" w:space="0"/>
              <w:left w:val="nil"/>
              <w:bottom w:val="nil"/>
              <w:right w:val="nil"/>
            </w:tcBorders>
            <w:shd w:val="clear" w:color="auto" w:fill="auto"/>
            <w:noWrap/>
            <w:vAlign w:val="center"/>
          </w:tcPr>
          <w:p w14:paraId="0480965A">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71.55</w:t>
            </w:r>
          </w:p>
        </w:tc>
        <w:tc>
          <w:tcPr>
            <w:tcW w:w="1054" w:type="dxa"/>
            <w:tcBorders>
              <w:top w:val="single" w:color="auto" w:sz="4" w:space="0"/>
              <w:left w:val="nil"/>
              <w:bottom w:val="nil"/>
              <w:right w:val="nil"/>
            </w:tcBorders>
            <w:shd w:val="clear" w:color="auto" w:fill="auto"/>
            <w:noWrap/>
            <w:vAlign w:val="center"/>
          </w:tcPr>
          <w:p w14:paraId="7E2D6295">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94.58</w:t>
            </w:r>
          </w:p>
        </w:tc>
        <w:tc>
          <w:tcPr>
            <w:tcW w:w="1054" w:type="dxa"/>
            <w:tcBorders>
              <w:top w:val="single" w:color="auto" w:sz="4" w:space="0"/>
              <w:left w:val="nil"/>
              <w:bottom w:val="nil"/>
              <w:right w:val="nil"/>
            </w:tcBorders>
            <w:shd w:val="clear" w:color="auto" w:fill="auto"/>
            <w:noWrap/>
            <w:vAlign w:val="center"/>
          </w:tcPr>
          <w:p w14:paraId="46CC802E">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92.96</w:t>
            </w:r>
          </w:p>
        </w:tc>
        <w:tc>
          <w:tcPr>
            <w:tcW w:w="1054" w:type="dxa"/>
            <w:tcBorders>
              <w:top w:val="single" w:color="auto" w:sz="4" w:space="0"/>
              <w:left w:val="nil"/>
              <w:bottom w:val="nil"/>
              <w:right w:val="nil"/>
            </w:tcBorders>
            <w:shd w:val="clear" w:color="auto" w:fill="auto"/>
            <w:noWrap/>
            <w:vAlign w:val="center"/>
          </w:tcPr>
          <w:p w14:paraId="0F8CE9A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67.96</w:t>
            </w:r>
          </w:p>
        </w:tc>
        <w:tc>
          <w:tcPr>
            <w:tcW w:w="1054" w:type="dxa"/>
            <w:tcBorders>
              <w:top w:val="single" w:color="auto" w:sz="4" w:space="0"/>
              <w:left w:val="nil"/>
              <w:bottom w:val="nil"/>
              <w:right w:val="nil"/>
            </w:tcBorders>
            <w:shd w:val="clear" w:color="auto" w:fill="auto"/>
            <w:noWrap/>
            <w:vAlign w:val="center"/>
          </w:tcPr>
          <w:p w14:paraId="453E7E8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0.9172</w:t>
            </w:r>
          </w:p>
        </w:tc>
        <w:tc>
          <w:tcPr>
            <w:tcW w:w="1054" w:type="dxa"/>
            <w:tcBorders>
              <w:top w:val="single" w:color="auto" w:sz="4" w:space="0"/>
              <w:left w:val="nil"/>
              <w:bottom w:val="nil"/>
              <w:right w:val="nil"/>
            </w:tcBorders>
            <w:shd w:val="clear" w:color="auto" w:fill="auto"/>
            <w:noWrap/>
            <w:vAlign w:val="center"/>
          </w:tcPr>
          <w:p w14:paraId="324DA145">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0.9222</w:t>
            </w:r>
          </w:p>
        </w:tc>
      </w:tr>
      <w:tr w14:paraId="4F9049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195E757E">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2</w:t>
            </w:r>
          </w:p>
        </w:tc>
        <w:tc>
          <w:tcPr>
            <w:tcW w:w="1054" w:type="dxa"/>
            <w:tcBorders>
              <w:top w:val="nil"/>
              <w:left w:val="nil"/>
              <w:bottom w:val="nil"/>
              <w:right w:val="nil"/>
            </w:tcBorders>
            <w:shd w:val="clear" w:color="auto" w:fill="auto"/>
            <w:noWrap/>
            <w:vAlign w:val="center"/>
          </w:tcPr>
          <w:p w14:paraId="641D0BE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83.29</w:t>
            </w:r>
          </w:p>
        </w:tc>
        <w:tc>
          <w:tcPr>
            <w:tcW w:w="1054" w:type="dxa"/>
            <w:tcBorders>
              <w:top w:val="nil"/>
              <w:left w:val="nil"/>
              <w:bottom w:val="nil"/>
              <w:right w:val="nil"/>
            </w:tcBorders>
            <w:shd w:val="clear" w:color="auto" w:fill="auto"/>
            <w:noWrap/>
            <w:vAlign w:val="center"/>
          </w:tcPr>
          <w:p w14:paraId="5494765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72.37</w:t>
            </w:r>
          </w:p>
        </w:tc>
        <w:tc>
          <w:tcPr>
            <w:tcW w:w="1054" w:type="dxa"/>
            <w:tcBorders>
              <w:top w:val="nil"/>
              <w:left w:val="nil"/>
              <w:bottom w:val="nil"/>
              <w:right w:val="nil"/>
            </w:tcBorders>
            <w:shd w:val="clear" w:color="auto" w:fill="auto"/>
            <w:noWrap/>
            <w:vAlign w:val="center"/>
          </w:tcPr>
          <w:p w14:paraId="29DD9DA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94.21</w:t>
            </w:r>
          </w:p>
        </w:tc>
        <w:tc>
          <w:tcPr>
            <w:tcW w:w="1054" w:type="dxa"/>
            <w:tcBorders>
              <w:top w:val="nil"/>
              <w:left w:val="nil"/>
              <w:bottom w:val="nil"/>
              <w:right w:val="nil"/>
            </w:tcBorders>
            <w:shd w:val="clear" w:color="auto" w:fill="auto"/>
            <w:noWrap/>
            <w:vAlign w:val="center"/>
          </w:tcPr>
          <w:p w14:paraId="7EB2ED1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92.59</w:t>
            </w:r>
          </w:p>
        </w:tc>
        <w:tc>
          <w:tcPr>
            <w:tcW w:w="1054" w:type="dxa"/>
            <w:tcBorders>
              <w:top w:val="nil"/>
              <w:left w:val="nil"/>
              <w:bottom w:val="nil"/>
              <w:right w:val="nil"/>
            </w:tcBorders>
            <w:shd w:val="clear" w:color="auto" w:fill="auto"/>
            <w:noWrap/>
            <w:vAlign w:val="center"/>
          </w:tcPr>
          <w:p w14:paraId="1485639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68.22</w:t>
            </w:r>
          </w:p>
        </w:tc>
        <w:tc>
          <w:tcPr>
            <w:tcW w:w="1054" w:type="dxa"/>
            <w:tcBorders>
              <w:top w:val="nil"/>
              <w:left w:val="nil"/>
              <w:bottom w:val="nil"/>
              <w:right w:val="nil"/>
            </w:tcBorders>
            <w:shd w:val="clear" w:color="auto" w:fill="auto"/>
            <w:noWrap/>
            <w:vAlign w:val="center"/>
          </w:tcPr>
          <w:p w14:paraId="10CF372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0.9187</w:t>
            </w:r>
          </w:p>
        </w:tc>
        <w:tc>
          <w:tcPr>
            <w:tcW w:w="1054" w:type="dxa"/>
            <w:tcBorders>
              <w:top w:val="nil"/>
              <w:left w:val="nil"/>
              <w:bottom w:val="nil"/>
              <w:right w:val="nil"/>
            </w:tcBorders>
            <w:shd w:val="clear" w:color="auto" w:fill="auto"/>
            <w:noWrap/>
            <w:vAlign w:val="center"/>
          </w:tcPr>
          <w:p w14:paraId="3E45266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0.9237</w:t>
            </w:r>
          </w:p>
        </w:tc>
      </w:tr>
      <w:tr w14:paraId="1BA7D4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1AF070C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3</w:t>
            </w:r>
          </w:p>
        </w:tc>
        <w:tc>
          <w:tcPr>
            <w:tcW w:w="1054" w:type="dxa"/>
            <w:tcBorders>
              <w:top w:val="nil"/>
              <w:left w:val="nil"/>
              <w:bottom w:val="nil"/>
              <w:right w:val="nil"/>
            </w:tcBorders>
            <w:shd w:val="clear" w:color="auto" w:fill="auto"/>
            <w:noWrap/>
            <w:vAlign w:val="center"/>
          </w:tcPr>
          <w:p w14:paraId="6648041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83.77</w:t>
            </w:r>
          </w:p>
        </w:tc>
        <w:tc>
          <w:tcPr>
            <w:tcW w:w="1054" w:type="dxa"/>
            <w:tcBorders>
              <w:top w:val="nil"/>
              <w:left w:val="nil"/>
              <w:bottom w:val="nil"/>
              <w:right w:val="nil"/>
            </w:tcBorders>
            <w:shd w:val="clear" w:color="auto" w:fill="auto"/>
            <w:noWrap/>
            <w:vAlign w:val="center"/>
          </w:tcPr>
          <w:p w14:paraId="1F29B00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74.57</w:t>
            </w:r>
          </w:p>
        </w:tc>
        <w:tc>
          <w:tcPr>
            <w:tcW w:w="1054" w:type="dxa"/>
            <w:tcBorders>
              <w:top w:val="nil"/>
              <w:left w:val="nil"/>
              <w:bottom w:val="nil"/>
              <w:right w:val="nil"/>
            </w:tcBorders>
            <w:shd w:val="clear" w:color="auto" w:fill="auto"/>
            <w:noWrap/>
            <w:vAlign w:val="center"/>
          </w:tcPr>
          <w:p w14:paraId="5E941A4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92.97</w:t>
            </w:r>
          </w:p>
        </w:tc>
        <w:tc>
          <w:tcPr>
            <w:tcW w:w="1054" w:type="dxa"/>
            <w:tcBorders>
              <w:top w:val="nil"/>
              <w:left w:val="nil"/>
              <w:bottom w:val="nil"/>
              <w:right w:val="nil"/>
            </w:tcBorders>
            <w:shd w:val="clear" w:color="auto" w:fill="auto"/>
            <w:noWrap/>
            <w:vAlign w:val="center"/>
          </w:tcPr>
          <w:p w14:paraId="1625C76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91.39</w:t>
            </w:r>
          </w:p>
        </w:tc>
        <w:tc>
          <w:tcPr>
            <w:tcW w:w="1054" w:type="dxa"/>
            <w:tcBorders>
              <w:top w:val="nil"/>
              <w:left w:val="nil"/>
              <w:bottom w:val="nil"/>
              <w:right w:val="nil"/>
            </w:tcBorders>
            <w:shd w:val="clear" w:color="auto" w:fill="auto"/>
            <w:noWrap/>
            <w:vAlign w:val="center"/>
          </w:tcPr>
          <w:p w14:paraId="20A9377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68.71</w:t>
            </w:r>
          </w:p>
        </w:tc>
        <w:tc>
          <w:tcPr>
            <w:tcW w:w="1054" w:type="dxa"/>
            <w:tcBorders>
              <w:top w:val="nil"/>
              <w:left w:val="nil"/>
              <w:bottom w:val="nil"/>
              <w:right w:val="nil"/>
            </w:tcBorders>
            <w:shd w:val="clear" w:color="auto" w:fill="auto"/>
            <w:noWrap/>
            <w:vAlign w:val="center"/>
          </w:tcPr>
          <w:p w14:paraId="55864A3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0.9130</w:t>
            </w:r>
          </w:p>
        </w:tc>
        <w:tc>
          <w:tcPr>
            <w:tcW w:w="1054" w:type="dxa"/>
            <w:tcBorders>
              <w:top w:val="nil"/>
              <w:left w:val="nil"/>
              <w:bottom w:val="nil"/>
              <w:right w:val="nil"/>
            </w:tcBorders>
            <w:shd w:val="clear" w:color="auto" w:fill="auto"/>
            <w:noWrap/>
            <w:vAlign w:val="center"/>
          </w:tcPr>
          <w:p w14:paraId="08ED9C8B">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0.9185</w:t>
            </w:r>
          </w:p>
        </w:tc>
      </w:tr>
      <w:tr w14:paraId="2D4707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2A8E611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4</w:t>
            </w:r>
          </w:p>
        </w:tc>
        <w:tc>
          <w:tcPr>
            <w:tcW w:w="1054" w:type="dxa"/>
            <w:tcBorders>
              <w:top w:val="nil"/>
              <w:left w:val="nil"/>
              <w:bottom w:val="nil"/>
              <w:right w:val="nil"/>
            </w:tcBorders>
            <w:shd w:val="clear" w:color="auto" w:fill="auto"/>
            <w:noWrap/>
            <w:vAlign w:val="center"/>
          </w:tcPr>
          <w:p w14:paraId="0B31E85A">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84.65</w:t>
            </w:r>
          </w:p>
        </w:tc>
        <w:tc>
          <w:tcPr>
            <w:tcW w:w="1054" w:type="dxa"/>
            <w:tcBorders>
              <w:top w:val="nil"/>
              <w:left w:val="nil"/>
              <w:bottom w:val="nil"/>
              <w:right w:val="nil"/>
            </w:tcBorders>
            <w:shd w:val="clear" w:color="auto" w:fill="auto"/>
            <w:noWrap/>
            <w:vAlign w:val="center"/>
          </w:tcPr>
          <w:p w14:paraId="1893F16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78.06</w:t>
            </w:r>
          </w:p>
        </w:tc>
        <w:tc>
          <w:tcPr>
            <w:tcW w:w="1054" w:type="dxa"/>
            <w:tcBorders>
              <w:top w:val="nil"/>
              <w:left w:val="nil"/>
              <w:bottom w:val="nil"/>
              <w:right w:val="nil"/>
            </w:tcBorders>
            <w:shd w:val="clear" w:color="auto" w:fill="auto"/>
            <w:noWrap/>
            <w:vAlign w:val="center"/>
          </w:tcPr>
          <w:p w14:paraId="2D3AFDD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91.24</w:t>
            </w:r>
          </w:p>
        </w:tc>
        <w:tc>
          <w:tcPr>
            <w:tcW w:w="1054" w:type="dxa"/>
            <w:tcBorders>
              <w:top w:val="nil"/>
              <w:left w:val="nil"/>
              <w:bottom w:val="nil"/>
              <w:right w:val="nil"/>
            </w:tcBorders>
            <w:shd w:val="clear" w:color="auto" w:fill="auto"/>
            <w:noWrap/>
            <w:vAlign w:val="center"/>
          </w:tcPr>
          <w:p w14:paraId="349105A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89.91</w:t>
            </w:r>
          </w:p>
        </w:tc>
        <w:tc>
          <w:tcPr>
            <w:tcW w:w="1054" w:type="dxa"/>
            <w:tcBorders>
              <w:top w:val="nil"/>
              <w:left w:val="nil"/>
              <w:bottom w:val="nil"/>
              <w:right w:val="nil"/>
            </w:tcBorders>
            <w:shd w:val="clear" w:color="auto" w:fill="auto"/>
            <w:noWrap/>
            <w:vAlign w:val="center"/>
          </w:tcPr>
          <w:p w14:paraId="550BAC9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69.91</w:t>
            </w:r>
          </w:p>
        </w:tc>
        <w:tc>
          <w:tcPr>
            <w:tcW w:w="1054" w:type="dxa"/>
            <w:tcBorders>
              <w:top w:val="nil"/>
              <w:left w:val="nil"/>
              <w:bottom w:val="nil"/>
              <w:right w:val="nil"/>
            </w:tcBorders>
            <w:shd w:val="clear" w:color="auto" w:fill="auto"/>
            <w:noWrap/>
            <w:vAlign w:val="center"/>
          </w:tcPr>
          <w:p w14:paraId="3C3DF42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0.9198</w:t>
            </w:r>
          </w:p>
        </w:tc>
        <w:tc>
          <w:tcPr>
            <w:tcW w:w="1054" w:type="dxa"/>
            <w:tcBorders>
              <w:top w:val="nil"/>
              <w:left w:val="nil"/>
              <w:bottom w:val="nil"/>
              <w:right w:val="nil"/>
            </w:tcBorders>
            <w:shd w:val="clear" w:color="auto" w:fill="auto"/>
            <w:noWrap/>
            <w:vAlign w:val="center"/>
          </w:tcPr>
          <w:p w14:paraId="38D64E5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0.9209</w:t>
            </w:r>
          </w:p>
        </w:tc>
      </w:tr>
      <w:tr w14:paraId="33A6FD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599C3B11">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5</w:t>
            </w:r>
          </w:p>
        </w:tc>
        <w:tc>
          <w:tcPr>
            <w:tcW w:w="1054" w:type="dxa"/>
            <w:tcBorders>
              <w:top w:val="nil"/>
              <w:left w:val="nil"/>
              <w:bottom w:val="nil"/>
              <w:right w:val="nil"/>
            </w:tcBorders>
            <w:shd w:val="clear" w:color="auto" w:fill="auto"/>
            <w:noWrap/>
            <w:vAlign w:val="center"/>
          </w:tcPr>
          <w:p w14:paraId="5C4A125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84.81</w:t>
            </w:r>
          </w:p>
        </w:tc>
        <w:tc>
          <w:tcPr>
            <w:tcW w:w="1054" w:type="dxa"/>
            <w:tcBorders>
              <w:top w:val="nil"/>
              <w:left w:val="nil"/>
              <w:bottom w:val="nil"/>
              <w:right w:val="nil"/>
            </w:tcBorders>
            <w:shd w:val="clear" w:color="auto" w:fill="auto"/>
            <w:noWrap/>
            <w:vAlign w:val="center"/>
          </w:tcPr>
          <w:p w14:paraId="52D509B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78.18</w:t>
            </w:r>
          </w:p>
        </w:tc>
        <w:tc>
          <w:tcPr>
            <w:tcW w:w="1054" w:type="dxa"/>
            <w:tcBorders>
              <w:top w:val="nil"/>
              <w:left w:val="nil"/>
              <w:bottom w:val="nil"/>
              <w:right w:val="nil"/>
            </w:tcBorders>
            <w:shd w:val="clear" w:color="auto" w:fill="auto"/>
            <w:noWrap/>
            <w:vAlign w:val="center"/>
          </w:tcPr>
          <w:p w14:paraId="3348D00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91.44</w:t>
            </w:r>
          </w:p>
        </w:tc>
        <w:tc>
          <w:tcPr>
            <w:tcW w:w="1054" w:type="dxa"/>
            <w:tcBorders>
              <w:top w:val="nil"/>
              <w:left w:val="nil"/>
              <w:bottom w:val="nil"/>
              <w:right w:val="nil"/>
            </w:tcBorders>
            <w:shd w:val="clear" w:color="auto" w:fill="auto"/>
            <w:noWrap/>
            <w:vAlign w:val="center"/>
          </w:tcPr>
          <w:p w14:paraId="0E44FE7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90.13</w:t>
            </w:r>
          </w:p>
        </w:tc>
        <w:tc>
          <w:tcPr>
            <w:tcW w:w="1054" w:type="dxa"/>
            <w:tcBorders>
              <w:top w:val="nil"/>
              <w:left w:val="nil"/>
              <w:bottom w:val="nil"/>
              <w:right w:val="nil"/>
            </w:tcBorders>
            <w:shd w:val="clear" w:color="auto" w:fill="auto"/>
            <w:noWrap/>
            <w:vAlign w:val="center"/>
          </w:tcPr>
          <w:p w14:paraId="60B9C5B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70.24</w:t>
            </w:r>
          </w:p>
        </w:tc>
        <w:tc>
          <w:tcPr>
            <w:tcW w:w="1054" w:type="dxa"/>
            <w:tcBorders>
              <w:top w:val="nil"/>
              <w:left w:val="nil"/>
              <w:bottom w:val="nil"/>
              <w:right w:val="nil"/>
            </w:tcBorders>
            <w:shd w:val="clear" w:color="auto" w:fill="auto"/>
            <w:noWrap/>
            <w:vAlign w:val="center"/>
          </w:tcPr>
          <w:p w14:paraId="210F3C7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0.9181</w:t>
            </w:r>
          </w:p>
        </w:tc>
        <w:tc>
          <w:tcPr>
            <w:tcW w:w="1054" w:type="dxa"/>
            <w:tcBorders>
              <w:top w:val="nil"/>
              <w:left w:val="nil"/>
              <w:bottom w:val="nil"/>
              <w:right w:val="nil"/>
            </w:tcBorders>
            <w:shd w:val="clear" w:color="auto" w:fill="auto"/>
            <w:noWrap/>
            <w:vAlign w:val="center"/>
          </w:tcPr>
          <w:p w14:paraId="548CF45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0.9203</w:t>
            </w:r>
          </w:p>
        </w:tc>
      </w:tr>
      <w:tr w14:paraId="46CE19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bottom w:val="nil"/>
              <w:right w:val="nil"/>
            </w:tcBorders>
            <w:shd w:val="clear" w:color="auto" w:fill="auto"/>
            <w:noWrap/>
            <w:vAlign w:val="center"/>
          </w:tcPr>
          <w:p w14:paraId="1DE5E1F3">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Average</w:t>
            </w:r>
          </w:p>
        </w:tc>
        <w:tc>
          <w:tcPr>
            <w:tcW w:w="1054" w:type="dxa"/>
            <w:tcBorders>
              <w:top w:val="nil"/>
              <w:left w:val="nil"/>
              <w:bottom w:val="nil"/>
              <w:right w:val="nil"/>
            </w:tcBorders>
            <w:shd w:val="clear" w:color="auto" w:fill="auto"/>
            <w:noWrap/>
            <w:vAlign w:val="center"/>
          </w:tcPr>
          <w:p w14:paraId="3F4701F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snapToGrid/>
                <w:kern w:val="2"/>
                <w:sz w:val="21"/>
                <w:szCs w:val="21"/>
                <w:lang w:val="en-US" w:eastAsia="zh-CN"/>
                <w14:ligatures w14:val="none"/>
              </w:rPr>
            </w:pPr>
            <w:r>
              <w:rPr>
                <w:rFonts w:hint="default" w:ascii="Times New Roman" w:hAnsi="Times New Roman" w:eastAsia="等线" w:cs="Times New Roman"/>
                <w:b/>
                <w:bCs/>
                <w:i w:val="0"/>
                <w:iCs w:val="0"/>
                <w:snapToGrid/>
                <w:color w:val="000000"/>
                <w:kern w:val="0"/>
                <w:sz w:val="21"/>
                <w:szCs w:val="21"/>
                <w:u w:val="none"/>
                <w:lang w:val="en-US" w:eastAsia="zh-CN" w:bidi="ar"/>
              </w:rPr>
              <w:t>83.92</w:t>
            </w:r>
          </w:p>
        </w:tc>
        <w:tc>
          <w:tcPr>
            <w:tcW w:w="1054" w:type="dxa"/>
            <w:tcBorders>
              <w:top w:val="nil"/>
              <w:left w:val="nil"/>
              <w:bottom w:val="nil"/>
              <w:right w:val="nil"/>
            </w:tcBorders>
            <w:shd w:val="clear" w:color="auto" w:fill="auto"/>
            <w:noWrap/>
            <w:vAlign w:val="center"/>
          </w:tcPr>
          <w:p w14:paraId="6BBF606E">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snapToGrid/>
                <w:kern w:val="2"/>
                <w:sz w:val="21"/>
                <w:szCs w:val="21"/>
                <w:lang w:val="en-US" w:eastAsia="zh-CN"/>
                <w14:ligatures w14:val="none"/>
              </w:rPr>
            </w:pPr>
            <w:r>
              <w:rPr>
                <w:rFonts w:hint="default" w:ascii="Times New Roman" w:hAnsi="Times New Roman" w:eastAsia="等线" w:cs="Times New Roman"/>
                <w:b/>
                <w:bCs/>
                <w:i w:val="0"/>
                <w:iCs w:val="0"/>
                <w:snapToGrid/>
                <w:color w:val="000000"/>
                <w:kern w:val="0"/>
                <w:sz w:val="21"/>
                <w:szCs w:val="21"/>
                <w:u w:val="none"/>
                <w:lang w:val="en-US" w:eastAsia="zh-CN" w:bidi="ar"/>
              </w:rPr>
              <w:t>74.95</w:t>
            </w:r>
          </w:p>
        </w:tc>
        <w:tc>
          <w:tcPr>
            <w:tcW w:w="1054" w:type="dxa"/>
            <w:tcBorders>
              <w:top w:val="nil"/>
              <w:left w:val="nil"/>
              <w:bottom w:val="nil"/>
              <w:right w:val="nil"/>
            </w:tcBorders>
            <w:shd w:val="clear" w:color="auto" w:fill="auto"/>
            <w:noWrap/>
            <w:vAlign w:val="center"/>
          </w:tcPr>
          <w:p w14:paraId="4CB0D750">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snapToGrid/>
                <w:kern w:val="2"/>
                <w:sz w:val="21"/>
                <w:szCs w:val="21"/>
                <w:lang w:val="en-US" w:eastAsia="zh-CN"/>
                <w14:ligatures w14:val="none"/>
              </w:rPr>
            </w:pPr>
            <w:r>
              <w:rPr>
                <w:rFonts w:hint="default" w:ascii="Times New Roman" w:hAnsi="Times New Roman" w:eastAsia="等线" w:cs="Times New Roman"/>
                <w:b/>
                <w:bCs/>
                <w:i w:val="0"/>
                <w:iCs w:val="0"/>
                <w:snapToGrid/>
                <w:color w:val="000000"/>
                <w:kern w:val="0"/>
                <w:sz w:val="21"/>
                <w:szCs w:val="21"/>
                <w:u w:val="none"/>
                <w:lang w:val="en-US" w:eastAsia="zh-CN" w:bidi="ar"/>
              </w:rPr>
              <w:t>92.89</w:t>
            </w:r>
          </w:p>
        </w:tc>
        <w:tc>
          <w:tcPr>
            <w:tcW w:w="1054" w:type="dxa"/>
            <w:tcBorders>
              <w:top w:val="nil"/>
              <w:left w:val="nil"/>
              <w:bottom w:val="nil"/>
              <w:right w:val="nil"/>
            </w:tcBorders>
            <w:shd w:val="clear" w:color="auto" w:fill="auto"/>
            <w:noWrap/>
            <w:vAlign w:val="center"/>
          </w:tcPr>
          <w:p w14:paraId="260D536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snapToGrid/>
                <w:kern w:val="2"/>
                <w:sz w:val="21"/>
                <w:szCs w:val="21"/>
                <w:lang w:val="en-US" w:eastAsia="zh-CN"/>
                <w14:ligatures w14:val="none"/>
              </w:rPr>
            </w:pPr>
            <w:r>
              <w:rPr>
                <w:rFonts w:hint="default" w:ascii="Times New Roman" w:hAnsi="Times New Roman" w:eastAsia="等线" w:cs="Times New Roman"/>
                <w:b/>
                <w:bCs/>
                <w:i w:val="0"/>
                <w:iCs w:val="0"/>
                <w:snapToGrid/>
                <w:color w:val="000000"/>
                <w:kern w:val="0"/>
                <w:sz w:val="21"/>
                <w:szCs w:val="21"/>
                <w:u w:val="none"/>
                <w:lang w:val="en-US" w:eastAsia="zh-CN" w:bidi="ar"/>
              </w:rPr>
              <w:t>91.40</w:t>
            </w:r>
          </w:p>
        </w:tc>
        <w:tc>
          <w:tcPr>
            <w:tcW w:w="1054" w:type="dxa"/>
            <w:tcBorders>
              <w:top w:val="nil"/>
              <w:left w:val="nil"/>
              <w:bottom w:val="nil"/>
              <w:right w:val="nil"/>
            </w:tcBorders>
            <w:shd w:val="clear" w:color="auto" w:fill="auto"/>
            <w:noWrap/>
            <w:vAlign w:val="center"/>
          </w:tcPr>
          <w:p w14:paraId="78D4BEF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snapToGrid/>
                <w:kern w:val="2"/>
                <w:sz w:val="21"/>
                <w:szCs w:val="21"/>
                <w:lang w:val="en-US" w:eastAsia="zh-CN"/>
                <w14:ligatures w14:val="none"/>
              </w:rPr>
            </w:pPr>
            <w:r>
              <w:rPr>
                <w:rFonts w:hint="default" w:ascii="Times New Roman" w:hAnsi="Times New Roman" w:eastAsia="等线" w:cs="Times New Roman"/>
                <w:b/>
                <w:bCs/>
                <w:i w:val="0"/>
                <w:iCs w:val="0"/>
                <w:snapToGrid/>
                <w:color w:val="000000"/>
                <w:kern w:val="0"/>
                <w:sz w:val="21"/>
                <w:szCs w:val="21"/>
                <w:u w:val="none"/>
                <w:lang w:val="en-US" w:eastAsia="zh-CN" w:bidi="ar"/>
              </w:rPr>
              <w:t>69.01</w:t>
            </w:r>
          </w:p>
        </w:tc>
        <w:tc>
          <w:tcPr>
            <w:tcW w:w="1054" w:type="dxa"/>
            <w:tcBorders>
              <w:top w:val="nil"/>
              <w:left w:val="nil"/>
              <w:bottom w:val="nil"/>
              <w:right w:val="nil"/>
            </w:tcBorders>
            <w:shd w:val="clear" w:color="auto" w:fill="auto"/>
            <w:noWrap/>
            <w:vAlign w:val="center"/>
          </w:tcPr>
          <w:p w14:paraId="3A0F5133">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snapToGrid/>
                <w:kern w:val="2"/>
                <w:sz w:val="21"/>
                <w:szCs w:val="21"/>
                <w:lang w:val="en-US" w:eastAsia="zh-CN"/>
                <w14:ligatures w14:val="none"/>
              </w:rPr>
            </w:pPr>
            <w:r>
              <w:rPr>
                <w:rFonts w:hint="default" w:ascii="Times New Roman" w:hAnsi="Times New Roman" w:eastAsia="等线" w:cs="Times New Roman"/>
                <w:b/>
                <w:bCs/>
                <w:i w:val="0"/>
                <w:iCs w:val="0"/>
                <w:snapToGrid/>
                <w:color w:val="000000"/>
                <w:kern w:val="0"/>
                <w:sz w:val="21"/>
                <w:szCs w:val="21"/>
                <w:u w:val="none"/>
                <w:lang w:val="en-US" w:eastAsia="zh-CN" w:bidi="ar"/>
              </w:rPr>
              <w:t>0.9173</w:t>
            </w:r>
          </w:p>
        </w:tc>
        <w:tc>
          <w:tcPr>
            <w:tcW w:w="1054" w:type="dxa"/>
            <w:tcBorders>
              <w:top w:val="nil"/>
              <w:left w:val="nil"/>
              <w:bottom w:val="nil"/>
              <w:right w:val="nil"/>
            </w:tcBorders>
            <w:shd w:val="clear" w:color="auto" w:fill="auto"/>
            <w:noWrap/>
            <w:vAlign w:val="center"/>
          </w:tcPr>
          <w:p w14:paraId="3C30372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snapToGrid/>
                <w:kern w:val="2"/>
                <w:sz w:val="21"/>
                <w:szCs w:val="21"/>
                <w:lang w:val="en-US" w:eastAsia="zh-CN"/>
                <w14:ligatures w14:val="none"/>
              </w:rPr>
            </w:pPr>
            <w:r>
              <w:rPr>
                <w:rFonts w:hint="default" w:ascii="Times New Roman" w:hAnsi="Times New Roman" w:eastAsia="等线" w:cs="Times New Roman"/>
                <w:b/>
                <w:bCs/>
                <w:i w:val="0"/>
                <w:iCs w:val="0"/>
                <w:snapToGrid/>
                <w:color w:val="000000"/>
                <w:kern w:val="0"/>
                <w:sz w:val="21"/>
                <w:szCs w:val="21"/>
                <w:u w:val="none"/>
                <w:lang w:val="en-US" w:eastAsia="zh-CN" w:bidi="ar"/>
              </w:rPr>
              <w:t>0.9211</w:t>
            </w:r>
          </w:p>
        </w:tc>
      </w:tr>
      <w:tr w14:paraId="748CE3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54" w:type="dxa"/>
            <w:tcBorders>
              <w:top w:val="nil"/>
              <w:left w:val="nil"/>
              <w:right w:val="nil"/>
            </w:tcBorders>
            <w:shd w:val="clear" w:color="auto" w:fill="auto"/>
            <w:noWrap/>
            <w:vAlign w:val="center"/>
          </w:tcPr>
          <w:p w14:paraId="3D6A819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SD</w:t>
            </w:r>
          </w:p>
        </w:tc>
        <w:tc>
          <w:tcPr>
            <w:tcW w:w="1054" w:type="dxa"/>
            <w:tcBorders>
              <w:top w:val="nil"/>
              <w:left w:val="nil"/>
              <w:right w:val="nil"/>
            </w:tcBorders>
            <w:shd w:val="clear" w:color="auto" w:fill="auto"/>
            <w:noWrap/>
            <w:vAlign w:val="center"/>
          </w:tcPr>
          <w:p w14:paraId="7D82338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0.79</w:t>
            </w:r>
          </w:p>
        </w:tc>
        <w:tc>
          <w:tcPr>
            <w:tcW w:w="1054" w:type="dxa"/>
            <w:tcBorders>
              <w:top w:val="nil"/>
              <w:left w:val="nil"/>
              <w:right w:val="nil"/>
            </w:tcBorders>
            <w:shd w:val="clear" w:color="auto" w:fill="auto"/>
            <w:noWrap/>
            <w:vAlign w:val="center"/>
          </w:tcPr>
          <w:p w14:paraId="612DBFD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3.10</w:t>
            </w:r>
          </w:p>
        </w:tc>
        <w:tc>
          <w:tcPr>
            <w:tcW w:w="1054" w:type="dxa"/>
            <w:tcBorders>
              <w:top w:val="nil"/>
              <w:left w:val="nil"/>
              <w:right w:val="nil"/>
            </w:tcBorders>
            <w:shd w:val="clear" w:color="auto" w:fill="auto"/>
            <w:noWrap/>
            <w:vAlign w:val="center"/>
          </w:tcPr>
          <w:p w14:paraId="437ED26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1.54</w:t>
            </w:r>
          </w:p>
        </w:tc>
        <w:tc>
          <w:tcPr>
            <w:tcW w:w="1054" w:type="dxa"/>
            <w:tcBorders>
              <w:top w:val="nil"/>
              <w:left w:val="nil"/>
              <w:right w:val="nil"/>
            </w:tcBorders>
            <w:shd w:val="clear" w:color="auto" w:fill="auto"/>
            <w:noWrap/>
            <w:vAlign w:val="center"/>
          </w:tcPr>
          <w:p w14:paraId="01E96705">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1.39</w:t>
            </w:r>
          </w:p>
        </w:tc>
        <w:tc>
          <w:tcPr>
            <w:tcW w:w="1054" w:type="dxa"/>
            <w:tcBorders>
              <w:top w:val="nil"/>
              <w:left w:val="nil"/>
              <w:right w:val="nil"/>
            </w:tcBorders>
            <w:shd w:val="clear" w:color="auto" w:fill="auto"/>
            <w:noWrap/>
            <w:vAlign w:val="center"/>
          </w:tcPr>
          <w:p w14:paraId="7E3F59A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1.02</w:t>
            </w:r>
          </w:p>
        </w:tc>
        <w:tc>
          <w:tcPr>
            <w:tcW w:w="1054" w:type="dxa"/>
            <w:tcBorders>
              <w:top w:val="nil"/>
              <w:left w:val="nil"/>
              <w:right w:val="nil"/>
            </w:tcBorders>
            <w:shd w:val="clear" w:color="auto" w:fill="auto"/>
            <w:noWrap/>
            <w:vAlign w:val="center"/>
          </w:tcPr>
          <w:p w14:paraId="756AAE7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0.0026</w:t>
            </w:r>
          </w:p>
        </w:tc>
        <w:tc>
          <w:tcPr>
            <w:tcW w:w="1054" w:type="dxa"/>
            <w:tcBorders>
              <w:top w:val="nil"/>
              <w:left w:val="nil"/>
              <w:right w:val="nil"/>
            </w:tcBorders>
            <w:shd w:val="clear" w:color="auto" w:fill="auto"/>
            <w:noWrap/>
            <w:vAlign w:val="center"/>
          </w:tcPr>
          <w:p w14:paraId="65A98C6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snapToGrid/>
                <w:kern w:val="2"/>
                <w:sz w:val="21"/>
                <w:szCs w:val="21"/>
                <w:lang w:val="en-US" w:eastAsia="zh-CN"/>
                <w14:ligatures w14:val="none"/>
              </w:rPr>
            </w:pPr>
            <w:r>
              <w:rPr>
                <w:rFonts w:hint="default" w:ascii="Times New Roman" w:hAnsi="Times New Roman" w:eastAsia="等线" w:cs="Times New Roman"/>
                <w:i w:val="0"/>
                <w:iCs w:val="0"/>
                <w:snapToGrid/>
                <w:color w:val="000000"/>
                <w:kern w:val="0"/>
                <w:sz w:val="21"/>
                <w:szCs w:val="21"/>
                <w:u w:val="none"/>
                <w:lang w:val="en-US" w:eastAsia="zh-CN" w:bidi="ar"/>
              </w:rPr>
              <w:t>0.0020</w:t>
            </w:r>
          </w:p>
        </w:tc>
      </w:tr>
    </w:tbl>
    <w:p w14:paraId="51E72853">
      <w:pPr>
        <w:keepNext w:val="0"/>
        <w:keepLines w:val="0"/>
        <w:pageBreakBefore w:val="0"/>
        <w:widowControl w:val="0"/>
        <w:kinsoku/>
        <w:wordWrap/>
        <w:overflowPunct/>
        <w:topLinePunct w:val="0"/>
        <w:autoSpaceDE/>
        <w:autoSpaceDN/>
        <w:bidi w:val="0"/>
        <w:adjustRightInd/>
        <w:snapToGrid/>
        <w:spacing w:before="95" w:beforeLines="30" w:line="288" w:lineRule="auto"/>
        <w:ind w:firstLine="480" w:firstLineChars="200"/>
        <w:jc w:val="both"/>
        <w:textAlignment w:val="auto"/>
        <w:rPr>
          <w:rFonts w:hint="eastAsia" w:ascii="Times New Roman" w:hAnsi="Times New Roman" w:eastAsia="等线" w:cs="Times New Roman"/>
          <w:bCs/>
          <w:snapToGrid/>
          <w:color w:val="000000"/>
          <w:kern w:val="2"/>
          <w:sz w:val="24"/>
          <w:szCs w:val="24"/>
          <w:lang w:val="en-US" w:eastAsia="zh-CN"/>
        </w:rPr>
      </w:pPr>
      <w:r>
        <w:rPr>
          <w:rFonts w:hint="eastAsia" w:ascii="Times New Roman" w:hAnsi="Times New Roman" w:eastAsia="等线" w:cs="Times New Roman"/>
          <w:bCs/>
          <w:snapToGrid/>
          <w:color w:val="000000"/>
          <w:kern w:val="2"/>
          <w:sz w:val="24"/>
          <w:szCs w:val="24"/>
          <w:lang w:val="en-US" w:eastAsia="zh-CN"/>
        </w:rPr>
        <w:t>For the lncRNA-miRNA interactions dataset, the results obtained by the model are presented in Table S3. Our model maintained strong performance with an average accuracy of 82.90% and a standard deviation of 1.30%. The precision was 79.38% with a standard deviation of 3.05%, recall was 89.20% with a standard deviation of 2.42%, and F1-score was 83.93% with a standard deviation of 0.67%. The AUC and AUPR values were 0.9149 and 0.9214, respectively, with standard deviations of 0.0037 and 0.0065.</w:t>
      </w:r>
    </w:p>
    <w:p w14:paraId="626DF773">
      <w:pPr>
        <w:keepNext w:val="0"/>
        <w:keepLines w:val="0"/>
        <w:pageBreakBefore w:val="0"/>
        <w:widowControl w:val="0"/>
        <w:kinsoku/>
        <w:wordWrap/>
        <w:overflowPunct/>
        <w:topLinePunct w:val="0"/>
        <w:autoSpaceDE/>
        <w:autoSpaceDN/>
        <w:bidi w:val="0"/>
        <w:adjustRightInd/>
        <w:snapToGrid/>
        <w:spacing w:before="0" w:beforeLines="50" w:line="240" w:lineRule="auto"/>
        <w:jc w:val="left"/>
        <w:textAlignment w:val="auto"/>
        <w:rPr>
          <w:rFonts w:hint="default" w:ascii="Times New Roman" w:hAnsi="Times New Roman" w:eastAsia="等线" w:cs="Times New Roman"/>
          <w:snapToGrid/>
          <w:kern w:val="2"/>
          <w:sz w:val="21"/>
          <w:szCs w:val="21"/>
          <w:lang w:val="en-US" w:eastAsia="zh-CN"/>
          <w14:ligatures w14:val="none"/>
        </w:rPr>
      </w:pPr>
      <w:r>
        <w:rPr>
          <w:rFonts w:ascii="Times New Roman" w:hAnsi="Times New Roman" w:eastAsia="等线" w:cs="Times New Roman"/>
          <w:b/>
          <w:bCs/>
          <w:snapToGrid/>
          <w:kern w:val="2"/>
          <w:sz w:val="21"/>
          <w:szCs w:val="21"/>
          <w:lang w:eastAsia="zh-CN"/>
          <w14:ligatures w14:val="none"/>
        </w:rPr>
        <w:t xml:space="preserve">Table </w:t>
      </w:r>
      <w:r>
        <w:rPr>
          <w:rFonts w:hint="eastAsia" w:ascii="Times New Roman" w:hAnsi="Times New Roman" w:eastAsia="等线" w:cs="Times New Roman"/>
          <w:b/>
          <w:bCs/>
          <w:snapToGrid/>
          <w:kern w:val="2"/>
          <w:sz w:val="21"/>
          <w:szCs w:val="21"/>
          <w:lang w:val="en-US" w:eastAsia="zh-CN"/>
          <w14:ligatures w14:val="none"/>
        </w:rPr>
        <w:t>S3</w:t>
      </w:r>
      <w:r>
        <w:rPr>
          <w:rFonts w:ascii="Times New Roman" w:hAnsi="Times New Roman" w:eastAsia="等线" w:cs="Times New Roman"/>
          <w:snapToGrid/>
          <w:kern w:val="2"/>
          <w:sz w:val="21"/>
          <w:szCs w:val="21"/>
          <w:lang w:eastAsia="zh-CN"/>
          <w14:ligatures w14:val="none"/>
        </w:rPr>
        <w:t xml:space="preserve"> The outcomes of the 5-f</w:t>
      </w:r>
      <w:r>
        <w:rPr>
          <w:rFonts w:hint="eastAsia" w:ascii="Times New Roman" w:hAnsi="Times New Roman" w:eastAsia="等线" w:cs="Times New Roman"/>
          <w:snapToGrid/>
          <w:kern w:val="2"/>
          <w:sz w:val="21"/>
          <w:szCs w:val="21"/>
          <w:lang w:eastAsia="zh-CN"/>
          <w14:ligatures w14:val="none"/>
        </w:rPr>
        <w:t>ol</w:t>
      </w:r>
      <w:r>
        <w:rPr>
          <w:rFonts w:ascii="Times New Roman" w:hAnsi="Times New Roman" w:eastAsia="等线" w:cs="Times New Roman"/>
          <w:snapToGrid/>
          <w:kern w:val="2"/>
          <w:sz w:val="21"/>
          <w:szCs w:val="21"/>
          <w:lang w:eastAsia="zh-CN"/>
          <w14:ligatures w14:val="none"/>
        </w:rPr>
        <w:t xml:space="preserve">d CV conducted on </w:t>
      </w:r>
      <w:r>
        <w:rPr>
          <w:rFonts w:hint="eastAsia" w:ascii="Times New Roman" w:hAnsi="Times New Roman" w:eastAsia="等线" w:cs="Times New Roman"/>
          <w:snapToGrid/>
          <w:kern w:val="2"/>
          <w:sz w:val="21"/>
          <w:szCs w:val="21"/>
          <w:lang w:val="en-US" w:eastAsia="zh-CN"/>
          <w14:ligatures w14:val="none"/>
        </w:rPr>
        <w:t>lncRNA-miRNA interactions dataset.</w:t>
      </w:r>
    </w:p>
    <w:tbl>
      <w:tblPr>
        <w:tblStyle w:val="5"/>
        <w:tblW w:w="833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1"/>
        <w:gridCol w:w="1191"/>
        <w:gridCol w:w="1191"/>
        <w:gridCol w:w="1191"/>
        <w:gridCol w:w="1191"/>
        <w:gridCol w:w="1191"/>
        <w:gridCol w:w="1191"/>
      </w:tblGrid>
      <w:tr w14:paraId="0024EB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91" w:type="dxa"/>
            <w:tcBorders>
              <w:left w:val="nil"/>
              <w:bottom w:val="single" w:color="auto" w:sz="4" w:space="0"/>
              <w:right w:val="nil"/>
            </w:tcBorders>
            <w:shd w:val="clear" w:color="auto" w:fill="auto"/>
            <w:noWrap/>
            <w:vAlign w:val="center"/>
          </w:tcPr>
          <w:p w14:paraId="4C037311">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5-Fold</w:t>
            </w:r>
          </w:p>
        </w:tc>
        <w:tc>
          <w:tcPr>
            <w:tcW w:w="1191" w:type="dxa"/>
            <w:tcBorders>
              <w:left w:val="nil"/>
              <w:bottom w:val="single" w:color="auto" w:sz="4" w:space="0"/>
              <w:right w:val="nil"/>
            </w:tcBorders>
            <w:shd w:val="clear" w:color="auto" w:fill="auto"/>
            <w:noWrap/>
            <w:vAlign w:val="center"/>
          </w:tcPr>
          <w:p w14:paraId="12DBFEE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Acc.(%)</w:t>
            </w:r>
          </w:p>
        </w:tc>
        <w:tc>
          <w:tcPr>
            <w:tcW w:w="1191" w:type="dxa"/>
            <w:tcBorders>
              <w:left w:val="nil"/>
              <w:bottom w:val="single" w:color="auto" w:sz="4" w:space="0"/>
              <w:right w:val="nil"/>
            </w:tcBorders>
            <w:shd w:val="clear" w:color="auto" w:fill="auto"/>
            <w:noWrap/>
            <w:vAlign w:val="center"/>
          </w:tcPr>
          <w:p w14:paraId="42813EC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Pre.(%)</w:t>
            </w:r>
          </w:p>
        </w:tc>
        <w:tc>
          <w:tcPr>
            <w:tcW w:w="1191" w:type="dxa"/>
            <w:tcBorders>
              <w:left w:val="nil"/>
              <w:bottom w:val="single" w:color="auto" w:sz="4" w:space="0"/>
              <w:right w:val="nil"/>
            </w:tcBorders>
            <w:shd w:val="clear" w:color="auto" w:fill="auto"/>
            <w:noWrap/>
            <w:vAlign w:val="center"/>
          </w:tcPr>
          <w:p w14:paraId="33CB3DD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Rec.(%)</w:t>
            </w:r>
          </w:p>
        </w:tc>
        <w:tc>
          <w:tcPr>
            <w:tcW w:w="1191" w:type="dxa"/>
            <w:tcBorders>
              <w:left w:val="nil"/>
              <w:bottom w:val="single" w:color="auto" w:sz="4" w:space="0"/>
              <w:right w:val="nil"/>
            </w:tcBorders>
            <w:shd w:val="clear" w:color="auto" w:fill="auto"/>
            <w:noWrap/>
            <w:vAlign w:val="center"/>
          </w:tcPr>
          <w:p w14:paraId="100D0F8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F1(%)</w:t>
            </w:r>
          </w:p>
        </w:tc>
        <w:tc>
          <w:tcPr>
            <w:tcW w:w="1191" w:type="dxa"/>
            <w:tcBorders>
              <w:left w:val="nil"/>
              <w:bottom w:val="single" w:color="auto" w:sz="4" w:space="0"/>
              <w:right w:val="nil"/>
            </w:tcBorders>
            <w:shd w:val="clear" w:color="auto" w:fill="auto"/>
            <w:noWrap/>
            <w:vAlign w:val="center"/>
          </w:tcPr>
          <w:p w14:paraId="6169E363">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AUC</w:t>
            </w:r>
          </w:p>
        </w:tc>
        <w:tc>
          <w:tcPr>
            <w:tcW w:w="1191" w:type="dxa"/>
            <w:tcBorders>
              <w:left w:val="nil"/>
              <w:bottom w:val="single" w:color="auto" w:sz="4" w:space="0"/>
              <w:right w:val="nil"/>
            </w:tcBorders>
            <w:shd w:val="clear" w:color="auto" w:fill="auto"/>
            <w:noWrap/>
            <w:vAlign w:val="center"/>
          </w:tcPr>
          <w:p w14:paraId="0E69EC0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AUPR</w:t>
            </w:r>
          </w:p>
        </w:tc>
      </w:tr>
      <w:tr w14:paraId="552BCD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191" w:type="dxa"/>
            <w:tcBorders>
              <w:top w:val="single" w:color="auto" w:sz="4" w:space="0"/>
              <w:left w:val="nil"/>
              <w:bottom w:val="nil"/>
              <w:right w:val="nil"/>
            </w:tcBorders>
            <w:shd w:val="clear" w:color="auto" w:fill="auto"/>
            <w:noWrap/>
            <w:vAlign w:val="center"/>
          </w:tcPr>
          <w:p w14:paraId="4AE116C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1</w:t>
            </w:r>
          </w:p>
        </w:tc>
        <w:tc>
          <w:tcPr>
            <w:tcW w:w="1191" w:type="dxa"/>
            <w:tcBorders>
              <w:top w:val="single" w:color="auto" w:sz="4" w:space="0"/>
              <w:left w:val="nil"/>
              <w:bottom w:val="nil"/>
              <w:right w:val="nil"/>
            </w:tcBorders>
            <w:shd w:val="clear" w:color="auto" w:fill="auto"/>
            <w:noWrap/>
            <w:vAlign w:val="center"/>
          </w:tcPr>
          <w:p w14:paraId="6766C3F4">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82.91</w:t>
            </w:r>
          </w:p>
        </w:tc>
        <w:tc>
          <w:tcPr>
            <w:tcW w:w="1191" w:type="dxa"/>
            <w:tcBorders>
              <w:top w:val="single" w:color="auto" w:sz="4" w:space="0"/>
              <w:left w:val="nil"/>
              <w:bottom w:val="nil"/>
              <w:right w:val="nil"/>
            </w:tcBorders>
            <w:shd w:val="clear" w:color="auto" w:fill="auto"/>
            <w:noWrap/>
            <w:vAlign w:val="center"/>
          </w:tcPr>
          <w:p w14:paraId="44A5586B">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78.75</w:t>
            </w:r>
          </w:p>
        </w:tc>
        <w:tc>
          <w:tcPr>
            <w:tcW w:w="1191" w:type="dxa"/>
            <w:tcBorders>
              <w:top w:val="single" w:color="auto" w:sz="4" w:space="0"/>
              <w:left w:val="nil"/>
              <w:bottom w:val="nil"/>
              <w:right w:val="nil"/>
            </w:tcBorders>
            <w:shd w:val="clear" w:color="auto" w:fill="auto"/>
            <w:noWrap/>
            <w:vAlign w:val="center"/>
          </w:tcPr>
          <w:p w14:paraId="5286208B">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90.14</w:t>
            </w:r>
          </w:p>
        </w:tc>
        <w:tc>
          <w:tcPr>
            <w:tcW w:w="1191" w:type="dxa"/>
            <w:tcBorders>
              <w:top w:val="single" w:color="auto" w:sz="4" w:space="0"/>
              <w:left w:val="nil"/>
              <w:bottom w:val="nil"/>
              <w:right w:val="nil"/>
            </w:tcBorders>
            <w:shd w:val="clear" w:color="auto" w:fill="auto"/>
            <w:noWrap/>
            <w:vAlign w:val="center"/>
          </w:tcPr>
          <w:p w14:paraId="73A97DE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84.06</w:t>
            </w:r>
          </w:p>
        </w:tc>
        <w:tc>
          <w:tcPr>
            <w:tcW w:w="1191" w:type="dxa"/>
            <w:tcBorders>
              <w:top w:val="single" w:color="auto" w:sz="4" w:space="0"/>
              <w:left w:val="nil"/>
              <w:bottom w:val="nil"/>
              <w:right w:val="nil"/>
            </w:tcBorders>
            <w:shd w:val="clear" w:color="auto" w:fill="auto"/>
            <w:noWrap/>
            <w:vAlign w:val="center"/>
          </w:tcPr>
          <w:p w14:paraId="52F0C0C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0.9139</w:t>
            </w:r>
          </w:p>
        </w:tc>
        <w:tc>
          <w:tcPr>
            <w:tcW w:w="1191" w:type="dxa"/>
            <w:tcBorders>
              <w:top w:val="single" w:color="auto" w:sz="4" w:space="0"/>
              <w:left w:val="nil"/>
              <w:bottom w:val="nil"/>
              <w:right w:val="nil"/>
            </w:tcBorders>
            <w:shd w:val="clear" w:color="auto" w:fill="auto"/>
            <w:noWrap/>
            <w:vAlign w:val="center"/>
          </w:tcPr>
          <w:p w14:paraId="3202E67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0.9256</w:t>
            </w:r>
          </w:p>
        </w:tc>
      </w:tr>
      <w:tr w14:paraId="3AD683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191" w:type="dxa"/>
            <w:tcBorders>
              <w:top w:val="nil"/>
              <w:left w:val="nil"/>
              <w:bottom w:val="nil"/>
              <w:right w:val="nil"/>
            </w:tcBorders>
            <w:shd w:val="clear" w:color="auto" w:fill="auto"/>
            <w:noWrap/>
            <w:vAlign w:val="center"/>
          </w:tcPr>
          <w:p w14:paraId="4BF328B0">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2</w:t>
            </w:r>
          </w:p>
        </w:tc>
        <w:tc>
          <w:tcPr>
            <w:tcW w:w="1191" w:type="dxa"/>
            <w:tcBorders>
              <w:top w:val="nil"/>
              <w:left w:val="nil"/>
              <w:bottom w:val="nil"/>
              <w:right w:val="nil"/>
            </w:tcBorders>
            <w:shd w:val="clear" w:color="auto" w:fill="auto"/>
            <w:noWrap/>
            <w:vAlign w:val="center"/>
          </w:tcPr>
          <w:p w14:paraId="1D2DC6F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81.05</w:t>
            </w:r>
          </w:p>
        </w:tc>
        <w:tc>
          <w:tcPr>
            <w:tcW w:w="1191" w:type="dxa"/>
            <w:tcBorders>
              <w:top w:val="nil"/>
              <w:left w:val="nil"/>
              <w:bottom w:val="nil"/>
              <w:right w:val="nil"/>
            </w:tcBorders>
            <w:shd w:val="clear" w:color="auto" w:fill="auto"/>
            <w:noWrap/>
            <w:vAlign w:val="center"/>
          </w:tcPr>
          <w:p w14:paraId="44949D36">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75.24</w:t>
            </w:r>
          </w:p>
        </w:tc>
        <w:tc>
          <w:tcPr>
            <w:tcW w:w="1191" w:type="dxa"/>
            <w:tcBorders>
              <w:top w:val="nil"/>
              <w:left w:val="nil"/>
              <w:bottom w:val="nil"/>
              <w:right w:val="nil"/>
            </w:tcBorders>
            <w:shd w:val="clear" w:color="auto" w:fill="auto"/>
            <w:noWrap/>
            <w:vAlign w:val="center"/>
          </w:tcPr>
          <w:p w14:paraId="170C1DF4">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92.58</w:t>
            </w:r>
          </w:p>
        </w:tc>
        <w:tc>
          <w:tcPr>
            <w:tcW w:w="1191" w:type="dxa"/>
            <w:tcBorders>
              <w:top w:val="nil"/>
              <w:left w:val="nil"/>
              <w:bottom w:val="nil"/>
              <w:right w:val="nil"/>
            </w:tcBorders>
            <w:shd w:val="clear" w:color="auto" w:fill="auto"/>
            <w:noWrap/>
            <w:vAlign w:val="center"/>
          </w:tcPr>
          <w:p w14:paraId="5832D3FE">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83.01</w:t>
            </w:r>
          </w:p>
        </w:tc>
        <w:tc>
          <w:tcPr>
            <w:tcW w:w="1191" w:type="dxa"/>
            <w:tcBorders>
              <w:top w:val="nil"/>
              <w:left w:val="nil"/>
              <w:bottom w:val="nil"/>
              <w:right w:val="nil"/>
            </w:tcBorders>
            <w:shd w:val="clear" w:color="auto" w:fill="auto"/>
            <w:noWrap/>
            <w:vAlign w:val="center"/>
          </w:tcPr>
          <w:p w14:paraId="3BF51D6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0.9201</w:t>
            </w:r>
          </w:p>
        </w:tc>
        <w:tc>
          <w:tcPr>
            <w:tcW w:w="1191" w:type="dxa"/>
            <w:tcBorders>
              <w:top w:val="nil"/>
              <w:left w:val="nil"/>
              <w:bottom w:val="nil"/>
              <w:right w:val="nil"/>
            </w:tcBorders>
            <w:shd w:val="clear" w:color="auto" w:fill="auto"/>
            <w:noWrap/>
            <w:vAlign w:val="center"/>
          </w:tcPr>
          <w:p w14:paraId="36CE69A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0.9285</w:t>
            </w:r>
          </w:p>
        </w:tc>
      </w:tr>
      <w:tr w14:paraId="6FDC44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91" w:type="dxa"/>
            <w:tcBorders>
              <w:top w:val="nil"/>
              <w:left w:val="nil"/>
              <w:bottom w:val="nil"/>
              <w:right w:val="nil"/>
            </w:tcBorders>
            <w:shd w:val="clear" w:color="auto" w:fill="auto"/>
            <w:noWrap/>
            <w:vAlign w:val="center"/>
          </w:tcPr>
          <w:p w14:paraId="42BD4EA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3</w:t>
            </w:r>
          </w:p>
        </w:tc>
        <w:tc>
          <w:tcPr>
            <w:tcW w:w="1191" w:type="dxa"/>
            <w:tcBorders>
              <w:top w:val="nil"/>
              <w:left w:val="nil"/>
              <w:bottom w:val="nil"/>
              <w:right w:val="nil"/>
            </w:tcBorders>
            <w:shd w:val="clear" w:color="auto" w:fill="auto"/>
            <w:noWrap/>
            <w:vAlign w:val="center"/>
          </w:tcPr>
          <w:p w14:paraId="4BD5B93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82.42</w:t>
            </w:r>
          </w:p>
        </w:tc>
        <w:tc>
          <w:tcPr>
            <w:tcW w:w="1191" w:type="dxa"/>
            <w:tcBorders>
              <w:top w:val="nil"/>
              <w:left w:val="nil"/>
              <w:bottom w:val="nil"/>
              <w:right w:val="nil"/>
            </w:tcBorders>
            <w:shd w:val="clear" w:color="auto" w:fill="auto"/>
            <w:noWrap/>
            <w:vAlign w:val="center"/>
          </w:tcPr>
          <w:p w14:paraId="2F12BD84">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78.52</w:t>
            </w:r>
          </w:p>
        </w:tc>
        <w:tc>
          <w:tcPr>
            <w:tcW w:w="1191" w:type="dxa"/>
            <w:tcBorders>
              <w:top w:val="nil"/>
              <w:left w:val="nil"/>
              <w:bottom w:val="nil"/>
              <w:right w:val="nil"/>
            </w:tcBorders>
            <w:shd w:val="clear" w:color="auto" w:fill="auto"/>
            <w:noWrap/>
            <w:vAlign w:val="center"/>
          </w:tcPr>
          <w:p w14:paraId="08FA5401">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89.26</w:t>
            </w:r>
          </w:p>
        </w:tc>
        <w:tc>
          <w:tcPr>
            <w:tcW w:w="1191" w:type="dxa"/>
            <w:tcBorders>
              <w:top w:val="nil"/>
              <w:left w:val="nil"/>
              <w:bottom w:val="nil"/>
              <w:right w:val="nil"/>
            </w:tcBorders>
            <w:shd w:val="clear" w:color="auto" w:fill="auto"/>
            <w:noWrap/>
            <w:vAlign w:val="center"/>
          </w:tcPr>
          <w:p w14:paraId="584BE55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83.55</w:t>
            </w:r>
          </w:p>
        </w:tc>
        <w:tc>
          <w:tcPr>
            <w:tcW w:w="1191" w:type="dxa"/>
            <w:tcBorders>
              <w:top w:val="nil"/>
              <w:left w:val="nil"/>
              <w:bottom w:val="nil"/>
              <w:right w:val="nil"/>
            </w:tcBorders>
            <w:shd w:val="clear" w:color="auto" w:fill="auto"/>
            <w:noWrap/>
            <w:vAlign w:val="center"/>
          </w:tcPr>
          <w:p w14:paraId="7D73C901">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0.9122</w:t>
            </w:r>
          </w:p>
        </w:tc>
        <w:tc>
          <w:tcPr>
            <w:tcW w:w="1191" w:type="dxa"/>
            <w:tcBorders>
              <w:top w:val="nil"/>
              <w:left w:val="nil"/>
              <w:bottom w:val="nil"/>
              <w:right w:val="nil"/>
            </w:tcBorders>
            <w:shd w:val="clear" w:color="auto" w:fill="auto"/>
            <w:noWrap/>
            <w:vAlign w:val="center"/>
          </w:tcPr>
          <w:p w14:paraId="6D3CD08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0.9150</w:t>
            </w:r>
          </w:p>
        </w:tc>
      </w:tr>
      <w:tr w14:paraId="1DBB23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91" w:type="dxa"/>
            <w:tcBorders>
              <w:top w:val="nil"/>
              <w:left w:val="nil"/>
              <w:bottom w:val="nil"/>
              <w:right w:val="nil"/>
            </w:tcBorders>
            <w:shd w:val="clear" w:color="auto" w:fill="auto"/>
            <w:noWrap/>
            <w:vAlign w:val="center"/>
          </w:tcPr>
          <w:p w14:paraId="41EA6A0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4</w:t>
            </w:r>
          </w:p>
        </w:tc>
        <w:tc>
          <w:tcPr>
            <w:tcW w:w="1191" w:type="dxa"/>
            <w:tcBorders>
              <w:top w:val="nil"/>
              <w:left w:val="nil"/>
              <w:bottom w:val="nil"/>
              <w:right w:val="nil"/>
            </w:tcBorders>
            <w:shd w:val="clear" w:color="auto" w:fill="auto"/>
            <w:noWrap/>
            <w:vAlign w:val="center"/>
          </w:tcPr>
          <w:p w14:paraId="5A79791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84.52</w:t>
            </w:r>
          </w:p>
        </w:tc>
        <w:tc>
          <w:tcPr>
            <w:tcW w:w="1191" w:type="dxa"/>
            <w:tcBorders>
              <w:top w:val="nil"/>
              <w:left w:val="nil"/>
              <w:bottom w:val="nil"/>
              <w:right w:val="nil"/>
            </w:tcBorders>
            <w:shd w:val="clear" w:color="auto" w:fill="auto"/>
            <w:noWrap/>
            <w:vAlign w:val="center"/>
          </w:tcPr>
          <w:p w14:paraId="4D0D5FF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83.44</w:t>
            </w:r>
          </w:p>
        </w:tc>
        <w:tc>
          <w:tcPr>
            <w:tcW w:w="1191" w:type="dxa"/>
            <w:tcBorders>
              <w:top w:val="nil"/>
              <w:left w:val="nil"/>
              <w:bottom w:val="nil"/>
              <w:right w:val="nil"/>
            </w:tcBorders>
            <w:shd w:val="clear" w:color="auto" w:fill="auto"/>
            <w:noWrap/>
            <w:vAlign w:val="center"/>
          </w:tcPr>
          <w:p w14:paraId="5BDEA591">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86.13</w:t>
            </w:r>
          </w:p>
        </w:tc>
        <w:tc>
          <w:tcPr>
            <w:tcW w:w="1191" w:type="dxa"/>
            <w:tcBorders>
              <w:top w:val="nil"/>
              <w:left w:val="nil"/>
              <w:bottom w:val="nil"/>
              <w:right w:val="nil"/>
            </w:tcBorders>
            <w:shd w:val="clear" w:color="auto" w:fill="auto"/>
            <w:noWrap/>
            <w:vAlign w:val="center"/>
          </w:tcPr>
          <w:p w14:paraId="49B72E3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84.77</w:t>
            </w:r>
          </w:p>
        </w:tc>
        <w:tc>
          <w:tcPr>
            <w:tcW w:w="1191" w:type="dxa"/>
            <w:tcBorders>
              <w:top w:val="nil"/>
              <w:left w:val="nil"/>
              <w:bottom w:val="nil"/>
              <w:right w:val="nil"/>
            </w:tcBorders>
            <w:shd w:val="clear" w:color="auto" w:fill="auto"/>
            <w:noWrap/>
            <w:vAlign w:val="center"/>
          </w:tcPr>
          <w:p w14:paraId="453A476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0.9112</w:t>
            </w:r>
          </w:p>
        </w:tc>
        <w:tc>
          <w:tcPr>
            <w:tcW w:w="1191" w:type="dxa"/>
            <w:tcBorders>
              <w:top w:val="nil"/>
              <w:left w:val="nil"/>
              <w:bottom w:val="nil"/>
              <w:right w:val="nil"/>
            </w:tcBorders>
            <w:shd w:val="clear" w:color="auto" w:fill="auto"/>
            <w:noWrap/>
            <w:vAlign w:val="center"/>
          </w:tcPr>
          <w:p w14:paraId="15639519">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0.9142</w:t>
            </w:r>
          </w:p>
        </w:tc>
      </w:tr>
      <w:tr w14:paraId="64BEFF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91" w:type="dxa"/>
            <w:tcBorders>
              <w:top w:val="nil"/>
              <w:left w:val="nil"/>
              <w:bottom w:val="nil"/>
              <w:right w:val="nil"/>
            </w:tcBorders>
            <w:shd w:val="clear" w:color="auto" w:fill="auto"/>
            <w:noWrap/>
            <w:vAlign w:val="center"/>
          </w:tcPr>
          <w:p w14:paraId="529C5677">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5</w:t>
            </w:r>
          </w:p>
        </w:tc>
        <w:tc>
          <w:tcPr>
            <w:tcW w:w="1191" w:type="dxa"/>
            <w:tcBorders>
              <w:top w:val="nil"/>
              <w:left w:val="nil"/>
              <w:bottom w:val="nil"/>
              <w:right w:val="nil"/>
            </w:tcBorders>
            <w:shd w:val="clear" w:color="auto" w:fill="auto"/>
            <w:noWrap/>
            <w:vAlign w:val="center"/>
          </w:tcPr>
          <w:p w14:paraId="4F18484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83.59</w:t>
            </w:r>
          </w:p>
        </w:tc>
        <w:tc>
          <w:tcPr>
            <w:tcW w:w="1191" w:type="dxa"/>
            <w:tcBorders>
              <w:top w:val="nil"/>
              <w:left w:val="nil"/>
              <w:bottom w:val="nil"/>
              <w:right w:val="nil"/>
            </w:tcBorders>
            <w:shd w:val="clear" w:color="auto" w:fill="auto"/>
            <w:noWrap/>
            <w:vAlign w:val="center"/>
          </w:tcPr>
          <w:p w14:paraId="6DA52DA4">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80.94</w:t>
            </w:r>
          </w:p>
        </w:tc>
        <w:tc>
          <w:tcPr>
            <w:tcW w:w="1191" w:type="dxa"/>
            <w:tcBorders>
              <w:top w:val="nil"/>
              <w:left w:val="nil"/>
              <w:bottom w:val="nil"/>
              <w:right w:val="nil"/>
            </w:tcBorders>
            <w:shd w:val="clear" w:color="auto" w:fill="auto"/>
            <w:noWrap/>
            <w:vAlign w:val="center"/>
          </w:tcPr>
          <w:p w14:paraId="72539FB4">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87.89</w:t>
            </w:r>
          </w:p>
        </w:tc>
        <w:tc>
          <w:tcPr>
            <w:tcW w:w="1191" w:type="dxa"/>
            <w:tcBorders>
              <w:top w:val="nil"/>
              <w:left w:val="nil"/>
              <w:bottom w:val="nil"/>
              <w:right w:val="nil"/>
            </w:tcBorders>
            <w:shd w:val="clear" w:color="auto" w:fill="auto"/>
            <w:noWrap/>
            <w:vAlign w:val="center"/>
          </w:tcPr>
          <w:p w14:paraId="252239FD">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84.27</w:t>
            </w:r>
          </w:p>
        </w:tc>
        <w:tc>
          <w:tcPr>
            <w:tcW w:w="1191" w:type="dxa"/>
            <w:tcBorders>
              <w:top w:val="nil"/>
              <w:left w:val="nil"/>
              <w:bottom w:val="nil"/>
              <w:right w:val="nil"/>
            </w:tcBorders>
            <w:shd w:val="clear" w:color="auto" w:fill="auto"/>
            <w:noWrap/>
            <w:vAlign w:val="center"/>
          </w:tcPr>
          <w:p w14:paraId="759BE67A">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0.9173</w:t>
            </w:r>
          </w:p>
        </w:tc>
        <w:tc>
          <w:tcPr>
            <w:tcW w:w="1191" w:type="dxa"/>
            <w:tcBorders>
              <w:top w:val="nil"/>
              <w:left w:val="nil"/>
              <w:bottom w:val="nil"/>
              <w:right w:val="nil"/>
            </w:tcBorders>
            <w:shd w:val="clear" w:color="auto" w:fill="auto"/>
            <w:noWrap/>
            <w:vAlign w:val="center"/>
          </w:tcPr>
          <w:p w14:paraId="37AC2684">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0.9238</w:t>
            </w:r>
          </w:p>
        </w:tc>
      </w:tr>
      <w:tr w14:paraId="3BC53E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91" w:type="dxa"/>
            <w:tcBorders>
              <w:top w:val="nil"/>
              <w:left w:val="nil"/>
              <w:bottom w:val="nil"/>
              <w:right w:val="nil"/>
            </w:tcBorders>
            <w:shd w:val="clear" w:color="auto" w:fill="auto"/>
            <w:noWrap/>
            <w:vAlign w:val="center"/>
          </w:tcPr>
          <w:p w14:paraId="4A99191A">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Average</w:t>
            </w:r>
          </w:p>
        </w:tc>
        <w:tc>
          <w:tcPr>
            <w:tcW w:w="1191" w:type="dxa"/>
            <w:tcBorders>
              <w:top w:val="nil"/>
              <w:left w:val="nil"/>
              <w:bottom w:val="nil"/>
              <w:right w:val="nil"/>
            </w:tcBorders>
            <w:shd w:val="clear" w:color="auto" w:fill="auto"/>
            <w:noWrap/>
            <w:vAlign w:val="center"/>
          </w:tcPr>
          <w:p w14:paraId="4B9770C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i w:val="0"/>
                <w:iCs w:val="0"/>
                <w:snapToGrid/>
                <w:color w:val="000000"/>
                <w:kern w:val="0"/>
                <w:sz w:val="21"/>
                <w:szCs w:val="21"/>
                <w:u w:val="none"/>
                <w:lang w:val="en-US" w:eastAsia="zh-CN" w:bidi="ar"/>
              </w:rPr>
            </w:pPr>
            <w:r>
              <w:rPr>
                <w:rFonts w:hint="eastAsia" w:ascii="Times New Roman" w:hAnsi="Times New Roman" w:eastAsia="等线" w:cs="Times New Roman"/>
                <w:b/>
                <w:bCs/>
                <w:i w:val="0"/>
                <w:iCs w:val="0"/>
                <w:snapToGrid/>
                <w:color w:val="000000"/>
                <w:kern w:val="0"/>
                <w:sz w:val="21"/>
                <w:szCs w:val="21"/>
                <w:u w:val="none"/>
                <w:lang w:val="en-US" w:eastAsia="zh-CN" w:bidi="ar"/>
              </w:rPr>
              <w:t>82.90</w:t>
            </w:r>
          </w:p>
        </w:tc>
        <w:tc>
          <w:tcPr>
            <w:tcW w:w="1191" w:type="dxa"/>
            <w:tcBorders>
              <w:top w:val="nil"/>
              <w:left w:val="nil"/>
              <w:bottom w:val="nil"/>
              <w:right w:val="nil"/>
            </w:tcBorders>
            <w:shd w:val="clear" w:color="auto" w:fill="auto"/>
            <w:noWrap/>
            <w:vAlign w:val="center"/>
          </w:tcPr>
          <w:p w14:paraId="331E56D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i w:val="0"/>
                <w:iCs w:val="0"/>
                <w:snapToGrid/>
                <w:color w:val="000000"/>
                <w:kern w:val="0"/>
                <w:sz w:val="21"/>
                <w:szCs w:val="21"/>
                <w:u w:val="none"/>
                <w:lang w:val="en-US" w:eastAsia="zh-CN" w:bidi="ar"/>
              </w:rPr>
            </w:pPr>
            <w:r>
              <w:rPr>
                <w:rFonts w:hint="eastAsia" w:ascii="Times New Roman" w:hAnsi="Times New Roman" w:eastAsia="等线" w:cs="Times New Roman"/>
                <w:b/>
                <w:bCs/>
                <w:i w:val="0"/>
                <w:iCs w:val="0"/>
                <w:snapToGrid/>
                <w:color w:val="000000"/>
                <w:kern w:val="0"/>
                <w:sz w:val="21"/>
                <w:szCs w:val="21"/>
                <w:u w:val="none"/>
                <w:lang w:val="en-US" w:eastAsia="zh-CN" w:bidi="ar"/>
              </w:rPr>
              <w:t>79.38</w:t>
            </w:r>
          </w:p>
        </w:tc>
        <w:tc>
          <w:tcPr>
            <w:tcW w:w="1191" w:type="dxa"/>
            <w:tcBorders>
              <w:top w:val="nil"/>
              <w:left w:val="nil"/>
              <w:bottom w:val="nil"/>
              <w:right w:val="nil"/>
            </w:tcBorders>
            <w:shd w:val="clear" w:color="auto" w:fill="auto"/>
            <w:noWrap/>
            <w:vAlign w:val="center"/>
          </w:tcPr>
          <w:p w14:paraId="4B759051">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i w:val="0"/>
                <w:iCs w:val="0"/>
                <w:snapToGrid/>
                <w:color w:val="000000"/>
                <w:kern w:val="0"/>
                <w:sz w:val="21"/>
                <w:szCs w:val="21"/>
                <w:u w:val="none"/>
                <w:lang w:val="en-US" w:eastAsia="zh-CN" w:bidi="ar"/>
              </w:rPr>
            </w:pPr>
            <w:r>
              <w:rPr>
                <w:rFonts w:hint="eastAsia" w:ascii="Times New Roman" w:hAnsi="Times New Roman" w:eastAsia="等线" w:cs="Times New Roman"/>
                <w:b/>
                <w:bCs/>
                <w:i w:val="0"/>
                <w:iCs w:val="0"/>
                <w:snapToGrid/>
                <w:color w:val="000000"/>
                <w:kern w:val="0"/>
                <w:sz w:val="21"/>
                <w:szCs w:val="21"/>
                <w:u w:val="none"/>
                <w:lang w:val="en-US" w:eastAsia="zh-CN" w:bidi="ar"/>
              </w:rPr>
              <w:t>89.20</w:t>
            </w:r>
          </w:p>
        </w:tc>
        <w:tc>
          <w:tcPr>
            <w:tcW w:w="1191" w:type="dxa"/>
            <w:tcBorders>
              <w:top w:val="nil"/>
              <w:left w:val="nil"/>
              <w:bottom w:val="nil"/>
              <w:right w:val="nil"/>
            </w:tcBorders>
            <w:shd w:val="clear" w:color="auto" w:fill="auto"/>
            <w:noWrap/>
            <w:vAlign w:val="center"/>
          </w:tcPr>
          <w:p w14:paraId="4BFE3A85">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i w:val="0"/>
                <w:iCs w:val="0"/>
                <w:snapToGrid/>
                <w:color w:val="000000"/>
                <w:kern w:val="0"/>
                <w:sz w:val="21"/>
                <w:szCs w:val="21"/>
                <w:u w:val="none"/>
                <w:lang w:val="en-US" w:eastAsia="zh-CN" w:bidi="ar"/>
              </w:rPr>
            </w:pPr>
            <w:r>
              <w:rPr>
                <w:rFonts w:hint="eastAsia" w:ascii="Times New Roman" w:hAnsi="Times New Roman" w:eastAsia="等线" w:cs="Times New Roman"/>
                <w:b/>
                <w:bCs/>
                <w:i w:val="0"/>
                <w:iCs w:val="0"/>
                <w:snapToGrid/>
                <w:color w:val="000000"/>
                <w:kern w:val="0"/>
                <w:sz w:val="21"/>
                <w:szCs w:val="21"/>
                <w:u w:val="none"/>
                <w:lang w:val="en-US" w:eastAsia="zh-CN" w:bidi="ar"/>
              </w:rPr>
              <w:t>83.93</w:t>
            </w:r>
          </w:p>
        </w:tc>
        <w:tc>
          <w:tcPr>
            <w:tcW w:w="1191" w:type="dxa"/>
            <w:tcBorders>
              <w:top w:val="nil"/>
              <w:left w:val="nil"/>
              <w:bottom w:val="nil"/>
              <w:right w:val="nil"/>
            </w:tcBorders>
            <w:shd w:val="clear" w:color="auto" w:fill="auto"/>
            <w:noWrap/>
            <w:vAlign w:val="center"/>
          </w:tcPr>
          <w:p w14:paraId="1070704C">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i w:val="0"/>
                <w:iCs w:val="0"/>
                <w:snapToGrid/>
                <w:color w:val="000000"/>
                <w:kern w:val="0"/>
                <w:sz w:val="21"/>
                <w:szCs w:val="21"/>
                <w:u w:val="none"/>
                <w:lang w:val="en-US" w:eastAsia="zh-CN" w:bidi="ar"/>
              </w:rPr>
            </w:pPr>
            <w:r>
              <w:rPr>
                <w:rFonts w:hint="eastAsia" w:ascii="Times New Roman" w:hAnsi="Times New Roman" w:eastAsia="等线" w:cs="Times New Roman"/>
                <w:b/>
                <w:bCs/>
                <w:i w:val="0"/>
                <w:iCs w:val="0"/>
                <w:snapToGrid/>
                <w:color w:val="000000"/>
                <w:kern w:val="0"/>
                <w:sz w:val="21"/>
                <w:szCs w:val="21"/>
                <w:u w:val="none"/>
                <w:lang w:val="en-US" w:eastAsia="zh-CN" w:bidi="ar"/>
              </w:rPr>
              <w:t>0.9149</w:t>
            </w:r>
          </w:p>
        </w:tc>
        <w:tc>
          <w:tcPr>
            <w:tcW w:w="1191" w:type="dxa"/>
            <w:tcBorders>
              <w:top w:val="nil"/>
              <w:left w:val="nil"/>
              <w:bottom w:val="nil"/>
              <w:right w:val="nil"/>
            </w:tcBorders>
            <w:shd w:val="clear" w:color="auto" w:fill="auto"/>
            <w:noWrap/>
            <w:vAlign w:val="center"/>
          </w:tcPr>
          <w:p w14:paraId="59A7119A">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b/>
                <w:bCs/>
                <w:i w:val="0"/>
                <w:iCs w:val="0"/>
                <w:snapToGrid/>
                <w:color w:val="000000"/>
                <w:kern w:val="0"/>
                <w:sz w:val="21"/>
                <w:szCs w:val="21"/>
                <w:u w:val="none"/>
                <w:lang w:val="en-US" w:eastAsia="zh-CN" w:bidi="ar"/>
              </w:rPr>
            </w:pPr>
            <w:r>
              <w:rPr>
                <w:rFonts w:hint="eastAsia" w:ascii="Times New Roman" w:hAnsi="Times New Roman" w:eastAsia="等线" w:cs="Times New Roman"/>
                <w:b/>
                <w:bCs/>
                <w:i w:val="0"/>
                <w:iCs w:val="0"/>
                <w:snapToGrid/>
                <w:color w:val="000000"/>
                <w:kern w:val="0"/>
                <w:sz w:val="21"/>
                <w:szCs w:val="21"/>
                <w:u w:val="none"/>
                <w:lang w:val="en-US" w:eastAsia="zh-CN" w:bidi="ar"/>
              </w:rPr>
              <w:t>0.9214</w:t>
            </w:r>
          </w:p>
        </w:tc>
      </w:tr>
      <w:tr w14:paraId="7AA4D2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191" w:type="dxa"/>
            <w:tcBorders>
              <w:top w:val="nil"/>
              <w:left w:val="nil"/>
              <w:right w:val="nil"/>
            </w:tcBorders>
            <w:shd w:val="clear" w:color="auto" w:fill="auto"/>
            <w:noWrap/>
            <w:vAlign w:val="center"/>
          </w:tcPr>
          <w:p w14:paraId="0723202B">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SD</w:t>
            </w:r>
          </w:p>
        </w:tc>
        <w:tc>
          <w:tcPr>
            <w:tcW w:w="1191" w:type="dxa"/>
            <w:tcBorders>
              <w:top w:val="nil"/>
              <w:left w:val="nil"/>
              <w:right w:val="nil"/>
            </w:tcBorders>
            <w:shd w:val="clear" w:color="auto" w:fill="auto"/>
            <w:noWrap/>
            <w:vAlign w:val="center"/>
          </w:tcPr>
          <w:p w14:paraId="2DAAD594">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1.30</w:t>
            </w:r>
          </w:p>
        </w:tc>
        <w:tc>
          <w:tcPr>
            <w:tcW w:w="1191" w:type="dxa"/>
            <w:tcBorders>
              <w:top w:val="nil"/>
              <w:left w:val="nil"/>
              <w:right w:val="nil"/>
            </w:tcBorders>
            <w:shd w:val="clear" w:color="auto" w:fill="auto"/>
            <w:noWrap/>
            <w:vAlign w:val="center"/>
          </w:tcPr>
          <w:p w14:paraId="53200D48">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3.05</w:t>
            </w:r>
          </w:p>
        </w:tc>
        <w:tc>
          <w:tcPr>
            <w:tcW w:w="1191" w:type="dxa"/>
            <w:tcBorders>
              <w:top w:val="nil"/>
              <w:left w:val="nil"/>
              <w:right w:val="nil"/>
            </w:tcBorders>
            <w:shd w:val="clear" w:color="auto" w:fill="auto"/>
            <w:noWrap/>
            <w:vAlign w:val="center"/>
          </w:tcPr>
          <w:p w14:paraId="472A919E">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2.42</w:t>
            </w:r>
          </w:p>
        </w:tc>
        <w:tc>
          <w:tcPr>
            <w:tcW w:w="1191" w:type="dxa"/>
            <w:tcBorders>
              <w:top w:val="nil"/>
              <w:left w:val="nil"/>
              <w:right w:val="nil"/>
            </w:tcBorders>
            <w:shd w:val="clear" w:color="auto" w:fill="auto"/>
            <w:noWrap/>
            <w:vAlign w:val="center"/>
          </w:tcPr>
          <w:p w14:paraId="2C76E6DF">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0.67</w:t>
            </w:r>
          </w:p>
        </w:tc>
        <w:tc>
          <w:tcPr>
            <w:tcW w:w="1191" w:type="dxa"/>
            <w:tcBorders>
              <w:top w:val="nil"/>
              <w:left w:val="nil"/>
              <w:right w:val="nil"/>
            </w:tcBorders>
            <w:shd w:val="clear" w:color="auto" w:fill="auto"/>
            <w:noWrap/>
            <w:vAlign w:val="center"/>
          </w:tcPr>
          <w:p w14:paraId="7097E7D2">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0.0037</w:t>
            </w:r>
          </w:p>
        </w:tc>
        <w:tc>
          <w:tcPr>
            <w:tcW w:w="1191" w:type="dxa"/>
            <w:tcBorders>
              <w:top w:val="nil"/>
              <w:left w:val="nil"/>
              <w:right w:val="nil"/>
            </w:tcBorders>
            <w:shd w:val="clear" w:color="auto" w:fill="auto"/>
            <w:noWrap/>
            <w:vAlign w:val="center"/>
          </w:tcPr>
          <w:p w14:paraId="4F792D9A">
            <w:pPr>
              <w:keepNext w:val="0"/>
              <w:keepLines w:val="0"/>
              <w:widowControl/>
              <w:suppressLineNumbers w:val="0"/>
              <w:kinsoku/>
              <w:autoSpaceDE/>
              <w:autoSpaceDN/>
              <w:adjustRightInd/>
              <w:snapToGrid/>
              <w:spacing w:line="240" w:lineRule="auto"/>
              <w:jc w:val="center"/>
              <w:textAlignment w:val="bottom"/>
              <w:rPr>
                <w:rFonts w:hint="eastAsia" w:ascii="Times New Roman" w:hAnsi="Times New Roman" w:eastAsia="等线" w:cs="Times New Roman"/>
                <w:i w:val="0"/>
                <w:iCs w:val="0"/>
                <w:snapToGrid/>
                <w:color w:val="000000"/>
                <w:kern w:val="0"/>
                <w:sz w:val="21"/>
                <w:szCs w:val="21"/>
                <w:u w:val="none"/>
                <w:lang w:val="en-US" w:eastAsia="zh-CN" w:bidi="ar"/>
              </w:rPr>
            </w:pPr>
            <w:r>
              <w:rPr>
                <w:rFonts w:hint="eastAsia" w:ascii="Times New Roman" w:hAnsi="Times New Roman" w:eastAsia="等线" w:cs="Times New Roman"/>
                <w:i w:val="0"/>
                <w:iCs w:val="0"/>
                <w:snapToGrid/>
                <w:color w:val="000000"/>
                <w:kern w:val="0"/>
                <w:sz w:val="21"/>
                <w:szCs w:val="21"/>
                <w:u w:val="none"/>
                <w:lang w:val="en-US" w:eastAsia="zh-CN" w:bidi="ar"/>
              </w:rPr>
              <w:t>0.0065</w:t>
            </w:r>
          </w:p>
        </w:tc>
      </w:tr>
    </w:tbl>
    <w:p w14:paraId="5B2D904D">
      <w:pPr>
        <w:keepNext w:val="0"/>
        <w:keepLines w:val="0"/>
        <w:pageBreakBefore w:val="0"/>
        <w:widowControl w:val="0"/>
        <w:kinsoku/>
        <w:wordWrap/>
        <w:overflowPunct/>
        <w:topLinePunct w:val="0"/>
        <w:autoSpaceDE/>
        <w:autoSpaceDN/>
        <w:bidi w:val="0"/>
        <w:adjustRightInd/>
        <w:snapToGrid/>
        <w:spacing w:before="95" w:beforeLines="30" w:line="288" w:lineRule="auto"/>
        <w:ind w:firstLine="480" w:firstLineChars="200"/>
        <w:jc w:val="both"/>
        <w:textAlignment w:val="auto"/>
        <w:rPr>
          <w:rFonts w:ascii="Times New Roman" w:hAnsi="Times New Roman" w:eastAsia="等线" w:cs="Times New Roman"/>
          <w:bCs/>
          <w:snapToGrid/>
          <w:color w:val="000000"/>
          <w:kern w:val="2"/>
          <w:sz w:val="24"/>
          <w:szCs w:val="24"/>
          <w:lang w:eastAsia="zh-CN"/>
        </w:rPr>
      </w:pPr>
      <w:r>
        <w:rPr>
          <w:rFonts w:hint="eastAsia" w:ascii="Times New Roman" w:hAnsi="Times New Roman" w:eastAsia="等线" w:cs="Times New Roman"/>
          <w:bCs/>
          <w:snapToGrid/>
          <w:color w:val="000000"/>
          <w:kern w:val="2"/>
          <w:sz w:val="24"/>
          <w:szCs w:val="24"/>
          <w:lang w:val="en-US" w:eastAsia="zh-CN"/>
        </w:rPr>
        <w:t>The consistent performance across three datasets with distinct characteristics demonstrates the robust generalization capability of our model. The minimal standard deviations observed across all performance metrics indicate high stability and reliability. Notably, both AUC and AUPR values exceed 0.9100 across all datasets, confirming strong discriminative ability.</w:t>
      </w:r>
    </w:p>
    <w:sectPr>
      <w:footerReference r:id="rId5" w:type="default"/>
      <w:pgSz w:w="11907" w:h="16839"/>
      <w:pgMar w:top="1440" w:right="1800" w:bottom="1440" w:left="1800" w:header="0" w:footer="0"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9F3A9">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2588260</wp:posOffset>
              </wp:positionH>
              <wp:positionV relativeFrom="paragraph">
                <wp:posOffset>-775970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6FA35">
                          <w:pPr>
                            <w:pStyle w:val="3"/>
                            <w:jc w:val="center"/>
                            <w:rPr>
                              <w:rFonts w:hint="default" w:ascii="Times New Roman" w:hAnsi="Times New Roman" w:cs="Times New Roman"/>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PAGE  \* MERGEFORMAT </w:instrText>
                          </w:r>
                          <w:r>
                            <w:rPr>
                              <w:rFonts w:hint="default" w:ascii="Times New Roman" w:hAnsi="Times New Roman" w:cs="Times New Roman"/>
                              <w:sz w:val="21"/>
                              <w:szCs w:val="24"/>
                            </w:rPr>
                            <w:fldChar w:fldCharType="separate"/>
                          </w:r>
                          <w:r>
                            <w:rPr>
                              <w:rFonts w:hint="default" w:ascii="Times New Roman" w:hAnsi="Times New Roman" w:cs="Times New Roman"/>
                              <w:sz w:val="21"/>
                              <w:szCs w:val="24"/>
                            </w:rPr>
                            <w:t>1</w:t>
                          </w:r>
                          <w:r>
                            <w:rPr>
                              <w:rFonts w:hint="default" w:ascii="Times New Roman" w:hAnsi="Times New Roman" w:cs="Times New Roman"/>
                              <w:sz w:val="21"/>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3.8pt;margin-top:-61.1pt;height:144pt;width:144pt;mso-position-horizontal-relative:margin;mso-wrap-style:none;z-index:251659264;mso-width-relative:page;mso-height-relative:page;" filled="f" stroked="f" coordsize="21600,21600" o:gfxdata="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nmUEfZAAAADAEAAA8AAAAAAAAAAQAgAAAAIgAAAGRycy9kb3ducmV2Lnht&#10;bFBLAQIUABQAAAAIAIdO4kAkgka0MQIAAGEEAAAOAAAAAAAAAAEAIAAAACgBAABkcnMvZTJvRG9j&#10;LnhtbFBLBQYAAAAABgAGAFkBAADLBQAAAAA=&#10;">
              <v:fill on="f" focussize="0,0"/>
              <v:stroke on="f" weight="0.5pt"/>
              <v:imagedata o:title=""/>
              <o:lock v:ext="edit" aspectratio="f"/>
              <v:textbox inset="0mm,0mm,0mm,0mm" style="mso-fit-shape-to-text:t;">
                <w:txbxContent>
                  <w:p w14:paraId="3996FA35">
                    <w:pPr>
                      <w:pStyle w:val="3"/>
                      <w:jc w:val="center"/>
                      <w:rPr>
                        <w:rFonts w:hint="default" w:ascii="Times New Roman" w:hAnsi="Times New Roman" w:cs="Times New Roman"/>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PAGE  \* MERGEFORMAT </w:instrText>
                    </w:r>
                    <w:r>
                      <w:rPr>
                        <w:rFonts w:hint="default" w:ascii="Times New Roman" w:hAnsi="Times New Roman" w:cs="Times New Roman"/>
                        <w:sz w:val="21"/>
                        <w:szCs w:val="24"/>
                      </w:rPr>
                      <w:fldChar w:fldCharType="separate"/>
                    </w:r>
                    <w:r>
                      <w:rPr>
                        <w:rFonts w:hint="default" w:ascii="Times New Roman" w:hAnsi="Times New Roman" w:cs="Times New Roman"/>
                        <w:sz w:val="21"/>
                        <w:szCs w:val="24"/>
                      </w:rPr>
                      <w:t>1</w:t>
                    </w:r>
                    <w:r>
                      <w:rPr>
                        <w:rFonts w:hint="default" w:ascii="Times New Roman" w:hAnsi="Times New Roman" w:cs="Times New Roman"/>
                        <w:sz w:val="21"/>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2661E94"/>
    <w:rsid w:val="04994F16"/>
    <w:rsid w:val="08303A92"/>
    <w:rsid w:val="0BBF6171"/>
    <w:rsid w:val="0FE03487"/>
    <w:rsid w:val="11A87039"/>
    <w:rsid w:val="11ED564D"/>
    <w:rsid w:val="12FF5A28"/>
    <w:rsid w:val="136A2E67"/>
    <w:rsid w:val="151B4D60"/>
    <w:rsid w:val="1C094A3E"/>
    <w:rsid w:val="21DD6EFA"/>
    <w:rsid w:val="22274D44"/>
    <w:rsid w:val="24F97278"/>
    <w:rsid w:val="250741A2"/>
    <w:rsid w:val="27A66E99"/>
    <w:rsid w:val="28D64BD4"/>
    <w:rsid w:val="2C4E2ECE"/>
    <w:rsid w:val="2F3E7229"/>
    <w:rsid w:val="2FE3217B"/>
    <w:rsid w:val="30ED4287"/>
    <w:rsid w:val="39771161"/>
    <w:rsid w:val="3C2109FD"/>
    <w:rsid w:val="3E6246F2"/>
    <w:rsid w:val="4013200C"/>
    <w:rsid w:val="40E13EB9"/>
    <w:rsid w:val="4DB917A5"/>
    <w:rsid w:val="52081BED"/>
    <w:rsid w:val="521A7C66"/>
    <w:rsid w:val="56C500AD"/>
    <w:rsid w:val="5C844566"/>
    <w:rsid w:val="60AE7054"/>
    <w:rsid w:val="60C170FF"/>
    <w:rsid w:val="611C2257"/>
    <w:rsid w:val="6CCA6BEE"/>
    <w:rsid w:val="7A540C7C"/>
    <w:rsid w:val="7BEC5486"/>
    <w:rsid w:val="7C2D3E7B"/>
    <w:rsid w:val="7E5971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unhideWhenUsed/>
    <w:qFormat/>
    <w:uiPriority w:val="99"/>
    <w:rPr>
      <w:color w:val="0000FF"/>
      <w:u w:val="single"/>
    </w:rPr>
  </w:style>
  <w:style w:type="character" w:styleId="10">
    <w:name w:val="HTML Code"/>
    <w:basedOn w:val="7"/>
    <w:qFormat/>
    <w:uiPriority w:val="0"/>
    <w:rPr>
      <w:rFonts w:ascii="Courier New" w:hAnsi="Courier New"/>
      <w:sz w:val="20"/>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810</Words>
  <Characters>4639</Characters>
  <TotalTime>0</TotalTime>
  <ScaleCrop>false</ScaleCrop>
  <LinksUpToDate>false</LinksUpToDate>
  <CharactersWithSpaces>5245</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2023-10-11T12:56:00Z</dcterms:created>
  <dc:creator>WangShuai</dc:creator>
  <cp:lastModifiedBy>WL</cp:lastModifiedBy>
  <dcterms:modified xsi:type="dcterms:W3CDTF">2025-05-21T01:22:53Z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2024-11-22T18:50:05Z</vt:filetime>
  </property>
  <property fmtid="{D5CDD505-2E9C-101B-9397-08002B2CF9AE}" pid="4" name="KSOProductBuildVer">
    <vt:lpwstr>2052-12.1.0.21171</vt:lpwstr>
  </property>
  <property fmtid="{D5CDD505-2E9C-101B-9397-08002B2CF9AE}" pid="5" name="ICV">
    <vt:lpwstr>16029A88A215427B9533FEBDBE8FEB0F_12</vt:lpwstr>
  </property>
  <property fmtid="{D5CDD505-2E9C-101B-9397-08002B2CF9AE}" pid="6" name="KSOTemplateDocerSaveRecord">
    <vt:lpwstr>eyJoZGlkIjoiNTM3NWFmNDdlNWI0N2ZlN2RiZmFmYjk4OTk0YjQ1NGYiLCJ1c2VySWQiOiI0NDU5MTQ3MDYifQ==</vt:lpwstr>
  </property>
</Properties>
</file>