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cs="Times New Roman"/>
          <w:color w:val="000000" w:themeColor="text1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6216650"/>
            <wp:effectExtent l="0" t="0" r="2540" b="0"/>
            <wp:docPr id="3634887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48879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1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Fig</w:t>
      </w:r>
      <w:r>
        <w:rPr>
          <w:rFonts w:hint="eastAsia" w:cs="Times New Roman"/>
        </w:rPr>
        <w:t>. S</w:t>
      </w:r>
      <w:r>
        <w:rPr>
          <w:rFonts w:hint="eastAsia" w:cs="Times New Roman" w:eastAsiaTheme="minorEastAsia"/>
        </w:rPr>
        <w:t>1</w:t>
      </w:r>
      <w:r>
        <w:rPr>
          <w:rFonts w:cs="Times New Roman"/>
        </w:rPr>
        <w:t xml:space="preserve">. </w:t>
      </w:r>
      <w:r>
        <w:rPr>
          <w:rFonts w:cs="Times New Roman"/>
          <w:color w:val="000000" w:themeColor="text1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Intergenomic similarities among </w:t>
      </w:r>
      <w:r>
        <w:rPr>
          <w:rFonts w:cs="Times New Roman"/>
        </w:rPr>
        <w:t>S-SCSM2R</w:t>
      </w:r>
      <w:r>
        <w:rPr>
          <w:rFonts w:cs="Times New Roman"/>
          <w:color w:val="000000" w:themeColor="text1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cs="Times New Roman"/>
          <w:color w:val="000000" w:themeColor="text1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24</w:t>
      </w:r>
      <w:r>
        <w:rPr>
          <w:rFonts w:cs="Times New Roman"/>
          <w:color w:val="000000" w:themeColor="text1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T4-like cyanophages calculated by VIRIDIC.</w:t>
      </w:r>
    </w:p>
    <w:p>
      <w:pPr>
        <w:ind w:firstLine="0" w:firstLineChars="0"/>
        <w:jc w:val="left"/>
        <w:rPr>
          <w:rFonts w:cs="Times New Roman"/>
          <w:color w:val="000000" w:themeColor="text1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ind w:firstLine="480"/>
        <w:jc w:val="center"/>
      </w:pPr>
      <w:r>
        <w:drawing>
          <wp:inline distT="0" distB="0" distL="114300" distR="114300">
            <wp:extent cx="4121150" cy="1731010"/>
            <wp:effectExtent l="0" t="0" r="635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eastAsia="等线"/>
        </w:rPr>
      </w:pPr>
      <w:r>
        <w:rPr>
          <w:rFonts w:cs="Times New Roman"/>
          <w:highlight w:val="none"/>
          <w:lang w:bidi="ar"/>
        </w:rPr>
        <w:t>Fig</w:t>
      </w:r>
      <w:r>
        <w:rPr>
          <w:rFonts w:hint="eastAsia" w:ascii="宋体" w:hAnsi="宋体" w:eastAsia="宋体" w:cs="宋体"/>
          <w:highlight w:val="none"/>
          <w:lang w:bidi="ar"/>
        </w:rPr>
        <w:t>.</w:t>
      </w:r>
      <w:r>
        <w:rPr>
          <w:rFonts w:hint="eastAsia" w:eastAsia="宋体" w:cs="Times New Roman"/>
          <w:highlight w:val="none"/>
          <w:lang w:bidi="ar"/>
        </w:rPr>
        <w:t>S2</w:t>
      </w:r>
      <w:r>
        <w:rPr>
          <w:rFonts w:eastAsia="等线" w:cs="Times New Roman"/>
          <w:highlight w:val="none"/>
          <w:lang w:bidi="ar"/>
        </w:rPr>
        <w:t>. Pre</w:t>
      </w:r>
      <w:r>
        <w:rPr>
          <w:rFonts w:eastAsia="等线" w:cs="Times New Roman"/>
          <w:lang w:bidi="ar"/>
        </w:rPr>
        <w:t>dicted structure of the putative receptor-binding protein of cyanophage S-SCSM2R. Different colored regions represent varying levels of model confidence. Deep blue regions indicate very high confidence (plDT &gt;90), meaning that the structural predictions in these areas are very reliable. Light blue regions indicate high confidence (70&lt; plDDT ≤90), yellow regions indicate medium confidence (50&lt; plDDT ≤70), and orange regions indicate low confidence (plDDT ≤50).</w:t>
      </w:r>
    </w:p>
    <w:p>
      <w:pPr>
        <w:spacing w:line="240" w:lineRule="auto"/>
        <w:ind w:firstLine="0" w:firstLineChars="0"/>
        <w:jc w:val="center"/>
        <w:rPr>
          <w14:ligatures w14:val="none"/>
        </w:rPr>
      </w:pPr>
      <w:r>
        <w:rPr>
          <w14:ligatures w14:val="none"/>
        </w:rPr>
        <w:drawing>
          <wp:inline distT="0" distB="0" distL="0" distR="0">
            <wp:extent cx="5414010" cy="4124960"/>
            <wp:effectExtent l="0" t="0" r="1270" b="25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412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ind w:left="0" w:leftChars="0" w:firstLine="0" w:firstLineChars="0"/>
        <w:jc w:val="both"/>
        <w:rPr>
          <w:rFonts w:ascii="Times New Roman" w:hAnsi="Times New Roman" w:eastAsia="宋体" w:cs="Times New Roman"/>
          <w:lang w:eastAsia="zh-CN"/>
        </w:rPr>
      </w:pPr>
      <w:bookmarkStart w:id="0" w:name="_GoBack"/>
      <w:bookmarkEnd w:id="0"/>
      <w:r>
        <w:rPr>
          <w:rFonts w:ascii="Times New Roman" w:hAnsi="Times New Roman" w:eastAsia="宋体" w:cs="Times New Roman"/>
          <w:lang w:eastAsia="zh-C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 xml:space="preserve">. </w:t>
      </w:r>
      <w:r>
        <w:rPr>
          <w:rFonts w:hint="eastAsia" w:eastAsia="宋体" w:cs="Times New Roman"/>
          <w:lang w:val="en-US" w:eastAsia="zh-CN"/>
        </w:rPr>
        <w:t>S3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ascii="Times New Roman" w:hAnsi="Times New Roman" w:eastAsia="宋体" w:cs="Times New Roman"/>
          <w:lang w:eastAsia="zh-CN"/>
        </w:rPr>
        <w:t xml:space="preserve"> Distribution of R-M systems in the host cyanobacteria</w:t>
      </w:r>
      <w:r>
        <w:rPr>
          <w:rFonts w:hint="eastAsia" w:ascii="Times New Roman" w:hAnsi="Times New Roman" w:eastAsia="宋体" w:cs="Times New Roman"/>
          <w:lang w:eastAsia="zh-CN"/>
        </w:rPr>
        <w:t>.</w:t>
      </w:r>
    </w:p>
    <w:p>
      <w:pPr>
        <w:ind w:firstLine="480"/>
        <w:jc w:val="center"/>
        <w:rPr>
          <w14:ligatures w14:val="none"/>
        </w:rPr>
      </w:pPr>
    </w:p>
    <w:p>
      <w:pPr>
        <w:ind w:firstLine="480"/>
        <w:jc w:val="center"/>
        <w:rPr>
          <w14:ligatures w14:val="none"/>
        </w:rPr>
      </w:pPr>
    </w:p>
    <w:p>
      <w:pPr>
        <w:spacing w:line="240" w:lineRule="auto"/>
        <w:ind w:firstLine="0" w:firstLineChars="0"/>
        <w:jc w:val="both"/>
        <w:rPr>
          <w14:ligatures w14:val="none"/>
        </w:rPr>
      </w:pPr>
      <w:r>
        <w:rPr>
          <w14:ligatures w14:val="none"/>
        </w:rPr>
        <w:drawing>
          <wp:inline distT="0" distB="0" distL="0" distR="0">
            <wp:extent cx="5269230" cy="4775835"/>
            <wp:effectExtent l="0" t="0" r="571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3911" cy="478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both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  <w:lang w:eastAsia="zh-C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 xml:space="preserve">. </w:t>
      </w:r>
      <w:r>
        <w:rPr>
          <w:rFonts w:hint="eastAsia" w:eastAsia="宋体" w:cs="Times New Roman"/>
          <w:lang w:val="en-US" w:eastAsia="zh-CN"/>
        </w:rPr>
        <w:t>S4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hint="eastAsia" w:eastAsia="宋体"/>
          <w:lang w:eastAsia="zh-CN"/>
        </w:rPr>
        <w:t xml:space="preserve"> </w:t>
      </w:r>
      <w:r>
        <w:rPr>
          <w:rFonts w:ascii="Times New Roman" w:hAnsi="Times New Roman" w:eastAsia="宋体" w:cs="Times New Roman"/>
          <w:highlight w:val="none"/>
          <w:lang w:eastAsia="zh-CN"/>
        </w:rPr>
        <w:t xml:space="preserve">Phylogenetic tree constructed based on the amino acid sequences of the </w:t>
      </w:r>
      <w:r>
        <w:rPr>
          <w:rFonts w:hint="default" w:ascii="Times New Roman" w:hAnsi="Times New Roman" w:eastAsia="等线" w:cs="Times New Roman"/>
          <w:bCs/>
          <w:kern w:val="2"/>
          <w:sz w:val="24"/>
          <w:szCs w:val="22"/>
          <w:highlight w:val="none"/>
          <w:lang w:val="en-US" w:eastAsia="zh-CN" w:bidi="ar"/>
        </w:rPr>
        <w:t xml:space="preserve">S-SCSM2R </w:t>
      </w:r>
      <w:r>
        <w:rPr>
          <w:rFonts w:ascii="Times New Roman" w:hAnsi="Times New Roman" w:eastAsia="宋体" w:cs="Times New Roman"/>
          <w:i/>
          <w:iCs/>
          <w:highlight w:val="none"/>
          <w:lang w:eastAsia="zh-CN"/>
        </w:rPr>
        <w:t>purS</w:t>
      </w:r>
      <w:r>
        <w:rPr>
          <w:rFonts w:ascii="Times New Roman" w:hAnsi="Times New Roman" w:eastAsia="宋体" w:cs="Times New Roman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等线" w:cs="Times New Roman"/>
          <w:bCs/>
          <w:kern w:val="2"/>
          <w:sz w:val="24"/>
          <w:szCs w:val="22"/>
          <w:highlight w:val="none"/>
          <w:lang w:val="en-US" w:eastAsia="zh-CN" w:bidi="ar"/>
        </w:rPr>
        <w:t xml:space="preserve">homolog </w:t>
      </w:r>
      <w:r>
        <w:rPr>
          <w:rFonts w:ascii="Times New Roman" w:hAnsi="Times New Roman" w:eastAsia="宋体" w:cs="Times New Roman"/>
          <w:highlight w:val="none"/>
          <w:lang w:eastAsia="zh-CN"/>
        </w:rPr>
        <w:t>genes</w:t>
      </w:r>
      <w:r>
        <w:rPr>
          <w:rFonts w:hint="eastAsia" w:ascii="Times New Roman" w:hAnsi="Times New Roman" w:eastAsia="宋体" w:cs="Times New Roman"/>
          <w:highlight w:val="none"/>
          <w:lang w:eastAsia="zh-CN"/>
        </w:rPr>
        <w:t>.</w:t>
      </w:r>
      <w:r>
        <w:rPr>
          <w:rFonts w:hint="eastAsia" w:ascii="Times New Roman" w:hAnsi="Times New Roman" w:eastAsia="宋体" w:cs="Times New Roman"/>
          <w:lang w:eastAsia="zh-CN"/>
        </w:rPr>
        <w:t xml:space="preserve"> Bootstrap values were calculated based on 100 replicates and are only shown at nodes &gt;50%. Phage S-SCSM2R is labeled in red; the host </w:t>
      </w:r>
      <w:r>
        <w:rPr>
          <w:rFonts w:ascii="Times New Roman" w:hAnsi="Times New Roman" w:eastAsia="宋体" w:cs="Times New Roman"/>
          <w:lang w:eastAsia="zh-CN"/>
        </w:rPr>
        <w:t>picocyanobacteria strains</w:t>
      </w:r>
      <w:r>
        <w:rPr>
          <w:rFonts w:hint="eastAsia" w:ascii="Times New Roman" w:hAnsi="Times New Roman" w:eastAsia="宋体" w:cs="Times New Roman"/>
          <w:lang w:eastAsia="zh-CN"/>
        </w:rPr>
        <w:t xml:space="preserve"> in this study </w:t>
      </w:r>
      <w:r>
        <w:rPr>
          <w:rFonts w:ascii="Times New Roman" w:hAnsi="Times New Roman" w:eastAsia="宋体" w:cs="Times New Roman"/>
          <w:lang w:eastAsia="zh-CN"/>
        </w:rPr>
        <w:t>were</w:t>
      </w:r>
      <w:r>
        <w:rPr>
          <w:rFonts w:hint="eastAsia" w:ascii="Times New Roman" w:hAnsi="Times New Roman" w:eastAsia="宋体" w:cs="Times New Roman"/>
          <w:lang w:eastAsia="zh-CN"/>
        </w:rPr>
        <w:t xml:space="preserve"> labeled in purple.</w:t>
      </w:r>
      <w:r>
        <w:rPr>
          <w:rFonts w:hint="eastAsia" w:eastAsia="宋体" w:cs="Times New Roman"/>
          <w:lang w:val="en-US" w:eastAsia="zh-CN"/>
        </w:rPr>
        <w:t xml:space="preserve"> A homolog search of the S-SCSM2R </w:t>
      </w:r>
      <w:r>
        <w:rPr>
          <w:rFonts w:hint="eastAsia" w:eastAsia="宋体" w:cs="Times New Roman"/>
          <w:i/>
          <w:iCs/>
          <w:lang w:val="en-US" w:eastAsia="zh-CN"/>
        </w:rPr>
        <w:t>purS</w:t>
      </w:r>
      <w:r>
        <w:rPr>
          <w:rFonts w:hint="eastAsia" w:eastAsia="宋体" w:cs="Times New Roman"/>
          <w:lang w:val="en-US" w:eastAsia="zh-CN"/>
        </w:rPr>
        <w:t xml:space="preserve"> genes in the NR database provided amino acid sequences for the construction of a phylogenetic tree.</w:t>
      </w:r>
    </w:p>
    <w:p>
      <w:pPr>
        <w:ind w:firstLine="480"/>
        <w:jc w:val="both"/>
        <w:rPr>
          <w14:ligatures w14:val="none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02152546"/>
    </w:sdtPr>
    <w:sdtContent>
      <w:p>
        <w:pPr>
          <w:pStyle w:val="11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E935F7"/>
    <w:rsid w:val="00005AC7"/>
    <w:rsid w:val="00073E34"/>
    <w:rsid w:val="00223AC7"/>
    <w:rsid w:val="002617AA"/>
    <w:rsid w:val="00872A8C"/>
    <w:rsid w:val="00A2735B"/>
    <w:rsid w:val="00C660F8"/>
    <w:rsid w:val="00CB62D6"/>
    <w:rsid w:val="00CC4D05"/>
    <w:rsid w:val="00E935F7"/>
    <w:rsid w:val="01232ED2"/>
    <w:rsid w:val="046F63D6"/>
    <w:rsid w:val="056D7436"/>
    <w:rsid w:val="0BAE737B"/>
    <w:rsid w:val="102962AF"/>
    <w:rsid w:val="12623816"/>
    <w:rsid w:val="139231D1"/>
    <w:rsid w:val="14475D9B"/>
    <w:rsid w:val="15210B5F"/>
    <w:rsid w:val="1665226C"/>
    <w:rsid w:val="184D116C"/>
    <w:rsid w:val="19F81246"/>
    <w:rsid w:val="1A8C7B66"/>
    <w:rsid w:val="1ACE484E"/>
    <w:rsid w:val="1CEA33EA"/>
    <w:rsid w:val="1F364345"/>
    <w:rsid w:val="204D6D3F"/>
    <w:rsid w:val="227C3FA3"/>
    <w:rsid w:val="22ED6DD3"/>
    <w:rsid w:val="279A1481"/>
    <w:rsid w:val="27F5599D"/>
    <w:rsid w:val="28AE4515"/>
    <w:rsid w:val="299C33C3"/>
    <w:rsid w:val="2B7335D1"/>
    <w:rsid w:val="2D1B777C"/>
    <w:rsid w:val="2F854E58"/>
    <w:rsid w:val="332A30BB"/>
    <w:rsid w:val="36173CCD"/>
    <w:rsid w:val="39D42649"/>
    <w:rsid w:val="3F067638"/>
    <w:rsid w:val="3FF43934"/>
    <w:rsid w:val="42240607"/>
    <w:rsid w:val="49643D9E"/>
    <w:rsid w:val="49773A63"/>
    <w:rsid w:val="4F3E43AC"/>
    <w:rsid w:val="50666F5E"/>
    <w:rsid w:val="50F352E5"/>
    <w:rsid w:val="52075B24"/>
    <w:rsid w:val="597F2C0E"/>
    <w:rsid w:val="59F11964"/>
    <w:rsid w:val="5B9F7BC4"/>
    <w:rsid w:val="5E7D301B"/>
    <w:rsid w:val="5F79574A"/>
    <w:rsid w:val="635332D0"/>
    <w:rsid w:val="698B6E18"/>
    <w:rsid w:val="6B59096C"/>
    <w:rsid w:val="6CE55CB0"/>
    <w:rsid w:val="6D255245"/>
    <w:rsid w:val="6DA531CF"/>
    <w:rsid w:val="6EFC7AD4"/>
    <w:rsid w:val="70C57A65"/>
    <w:rsid w:val="71594B6E"/>
    <w:rsid w:val="76B80988"/>
    <w:rsid w:val="794D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Times New Roman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 w:line="240" w:lineRule="auto"/>
      <w:ind w:firstLine="0" w:firstLineChars="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40" w:lineRule="auto"/>
      <w:ind w:firstLine="0" w:firstLineChars="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40" w:lineRule="auto"/>
      <w:ind w:firstLine="0" w:firstLineChars="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40" w:lineRule="auto"/>
      <w:ind w:firstLine="0" w:firstLineChars="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40" w:lineRule="auto"/>
      <w:ind w:firstLine="0" w:firstLineChars="0"/>
      <w:outlineLvl w:val="4"/>
    </w:pPr>
    <w:rPr>
      <w:rFonts w:asciiTheme="minorHAnsi" w:hAnsiTheme="minorHAnsi" w:eastAsiaTheme="minorEastAsia"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40" w:lineRule="auto"/>
      <w:ind w:firstLine="0" w:firstLineChars="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1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40" w:lineRule="auto"/>
      <w:ind w:firstLine="0" w:firstLineChars="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40" w:lineRule="auto"/>
      <w:ind w:firstLine="0" w:firstLineChars="0"/>
      <w:outlineLvl w:val="7"/>
    </w:pPr>
    <w:rPr>
      <w:rFonts w:asciiTheme="minorHAnsi" w:hAnsiTheme="minorHAnsi" w:eastAsiaTheme="minorEastAsia" w:cstheme="majorBidi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40" w:lineRule="auto"/>
      <w:ind w:firstLine="0" w:firstLineChars="0"/>
      <w:outlineLvl w:val="8"/>
    </w:pPr>
    <w:rPr>
      <w:rFonts w:asciiTheme="minorHAnsi" w:hAnsiTheme="minorHAnsi" w:eastAsiaTheme="majorEastAsia" w:cstheme="majorBidi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 w:line="240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line number"/>
    <w:basedOn w:val="16"/>
    <w:semiHidden/>
    <w:unhideWhenUsed/>
    <w:qFormat/>
    <w:uiPriority w:val="99"/>
  </w:style>
  <w:style w:type="character" w:styleId="18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40" w:lineRule="auto"/>
      <w:ind w:firstLine="0" w:firstLineChars="0"/>
      <w:jc w:val="center"/>
    </w:pPr>
    <w:rPr>
      <w:rFonts w:asciiTheme="minorHAnsi" w:hAnsiTheme="minorHAnsi" w:eastAsiaTheme="minorEastAsia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line="240" w:lineRule="auto"/>
      <w:ind w:left="720" w:firstLine="0" w:firstLineChars="0"/>
      <w:contextualSpacing/>
    </w:pPr>
    <w:rPr>
      <w:rFonts w:asciiTheme="minorHAnsi" w:hAnsiTheme="minorHAnsi" w:eastAsiaTheme="minorEastAsia"/>
      <w:sz w:val="21"/>
    </w:rPr>
  </w:style>
  <w:style w:type="character" w:customStyle="1" w:styleId="33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40" w:lineRule="auto"/>
      <w:ind w:left="864" w:right="864" w:firstLine="0" w:firstLineChars="0"/>
      <w:jc w:val="center"/>
    </w:pPr>
    <w:rPr>
      <w:rFonts w:asciiTheme="minorHAnsi" w:hAnsiTheme="minorHAnsi" w:eastAsiaTheme="minorEastAsia"/>
      <w:i/>
      <w:iCs/>
      <w:color w:val="104862" w:themeColor="accent1" w:themeShade="BF"/>
      <w:sz w:val="21"/>
    </w:rPr>
  </w:style>
  <w:style w:type="character" w:customStyle="1" w:styleId="35">
    <w:name w:val="明显引用 字符"/>
    <w:basedOn w:val="16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脚 字符"/>
    <w:basedOn w:val="16"/>
    <w:link w:val="11"/>
    <w:qFormat/>
    <w:uiPriority w:val="99"/>
    <w:rPr>
      <w:rFonts w:ascii="Times New Roman" w:hAnsi="Times New Roman" w:eastAsia="Times New Roman"/>
      <w:sz w:val="18"/>
      <w:szCs w:val="18"/>
    </w:rPr>
  </w:style>
  <w:style w:type="character" w:customStyle="1" w:styleId="38">
    <w:name w:val="页眉 字符"/>
    <w:basedOn w:val="16"/>
    <w:link w:val="12"/>
    <w:qFormat/>
    <w:uiPriority w:val="99"/>
    <w:rPr>
      <w:rFonts w:ascii="Times New Roman" w:hAnsi="Times New Roman" w:eastAsia="Times New Roman"/>
      <w:sz w:val="18"/>
      <w:szCs w:val="18"/>
    </w:rPr>
  </w:style>
  <w:style w:type="paragraph" w:customStyle="1" w:styleId="39">
    <w:name w:val="Revision"/>
    <w:hidden/>
    <w:unhideWhenUsed/>
    <w:qFormat/>
    <w:uiPriority w:val="99"/>
    <w:rPr>
      <w:rFonts w:ascii="Times New Roman" w:hAnsi="Times New Roman" w:eastAsia="Times New Roman" w:cstheme="minorBidi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160</Words>
  <Characters>924</Characters>
  <Lines>11</Lines>
  <Paragraphs>5</Paragraphs>
  <TotalTime>14</TotalTime>
  <ScaleCrop>false</ScaleCrop>
  <LinksUpToDate>false</LinksUpToDate>
  <CharactersWithSpaces>1080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2025-02-22T10:23:00Z</dcterms:created>
  <dc:creator>shuang wei</dc:creator>
  <cp:lastModifiedBy>魏双</cp:lastModifiedBy>
  <dcterms:modified xsi:type="dcterms:W3CDTF">2025-10-28T04:35:29Z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5DF9DC62B4BA47748E9A955B8FAB0799_13</vt:lpwstr>
  </property>
</Properties>
</file>