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C1E5BA" w14:textId="0D178375" w:rsidR="00AF7C2E" w:rsidRPr="00172B73" w:rsidRDefault="00AF7C2E" w:rsidP="00AF7C2E">
      <w:pPr>
        <w:pBdr>
          <w:top w:val="nil"/>
          <w:left w:val="nil"/>
          <w:bottom w:val="nil"/>
          <w:right w:val="nil"/>
          <w:between w:val="nil"/>
        </w:pBdr>
        <w:spacing w:before="240" w:after="240" w:line="276" w:lineRule="auto"/>
        <w:rPr>
          <w:b/>
          <w:bCs/>
          <w:color w:val="000000"/>
        </w:rPr>
      </w:pPr>
      <w:r>
        <w:rPr>
          <w:b/>
          <w:bCs/>
        </w:rPr>
        <w:t xml:space="preserve">Additional file </w:t>
      </w:r>
      <w:r w:rsidR="004348DC">
        <w:rPr>
          <w:b/>
          <w:bCs/>
        </w:rPr>
        <w:t>5</w:t>
      </w:r>
    </w:p>
    <w:p w14:paraId="4B96C552" w14:textId="75BC584F" w:rsidR="00AF7C2E" w:rsidRDefault="00AF7C2E" w:rsidP="00AF7C2E">
      <w:pPr>
        <w:spacing w:before="240" w:after="240" w:line="276" w:lineRule="auto"/>
        <w:rPr>
          <w:sz w:val="22"/>
          <w:szCs w:val="22"/>
        </w:rPr>
      </w:pPr>
      <w:r>
        <w:rPr>
          <w:b/>
          <w:bCs/>
          <w:sz w:val="22"/>
          <w:szCs w:val="22"/>
        </w:rPr>
        <w:t>Document S</w:t>
      </w:r>
      <w:r w:rsidR="00756DA8">
        <w:rPr>
          <w:b/>
          <w:bCs/>
          <w:sz w:val="22"/>
          <w:szCs w:val="22"/>
        </w:rPr>
        <w:t>1</w:t>
      </w:r>
      <w:r>
        <w:rPr>
          <w:b/>
          <w:bCs/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Adult sooty mangabey call types.</w:t>
      </w:r>
      <w:r>
        <w:rPr>
          <w:sz w:val="22"/>
          <w:szCs w:val="22"/>
        </w:rPr>
        <w:t xml:space="preserve"> </w:t>
      </w:r>
    </w:p>
    <w:p w14:paraId="721CAFD4" w14:textId="4DEAA957" w:rsidR="00AF7C2E" w:rsidRDefault="00AF7C2E" w:rsidP="00AF7C2E">
      <w:pPr>
        <w:spacing w:after="240"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Range and Fischer (2004) have thoroughly described the complete vocal repertoire of sooty mangabeys, and readers seeking more detail should refer to their paper. For convenience, we provide a condensed version here, including all the call types examined in our study. All images except from the “Wau” </w:t>
      </w:r>
      <w:r w:rsidR="008070C9">
        <w:rPr>
          <w:sz w:val="22"/>
          <w:szCs w:val="22"/>
        </w:rPr>
        <w:t>call</w:t>
      </w:r>
      <w:r w:rsidR="007E58C0">
        <w:rPr>
          <w:sz w:val="22"/>
          <w:szCs w:val="22"/>
        </w:rPr>
        <w:t xml:space="preserve"> originate</w:t>
      </w:r>
      <w:r>
        <w:rPr>
          <w:sz w:val="22"/>
          <w:szCs w:val="22"/>
        </w:rPr>
        <w:t xml:space="preserve"> </w:t>
      </w:r>
      <w:r w:rsidR="007E58C0">
        <w:rPr>
          <w:sz w:val="22"/>
          <w:szCs w:val="22"/>
        </w:rPr>
        <w:t>from</w:t>
      </w:r>
      <w:r>
        <w:rPr>
          <w:sz w:val="22"/>
          <w:szCs w:val="22"/>
        </w:rPr>
        <w:t xml:space="preserve"> Sigmundson et. al (2025)</w:t>
      </w:r>
      <w:r w:rsidR="00982E10">
        <w:rPr>
          <w:sz w:val="22"/>
          <w:szCs w:val="22"/>
        </w:rPr>
        <w:t xml:space="preserve"> with </w:t>
      </w:r>
      <w:r w:rsidR="008D49FA">
        <w:rPr>
          <w:sz w:val="22"/>
          <w:szCs w:val="22"/>
        </w:rPr>
        <w:t>permission to use</w:t>
      </w:r>
      <w:r w:rsidR="007C5C89">
        <w:rPr>
          <w:sz w:val="22"/>
          <w:szCs w:val="22"/>
        </w:rPr>
        <w:t xml:space="preserve"> (</w:t>
      </w:r>
      <w:r w:rsidR="007C5C89" w:rsidRPr="007C5C89">
        <w:rPr>
          <w:sz w:val="22"/>
          <w:szCs w:val="22"/>
        </w:rPr>
        <w:t>https://creativecommons.org/licenses/by/4.0/</w:t>
      </w:r>
      <w:r w:rsidR="007C5C89">
        <w:rPr>
          <w:sz w:val="22"/>
          <w:szCs w:val="22"/>
        </w:rPr>
        <w:t>).</w:t>
      </w:r>
    </w:p>
    <w:p w14:paraId="51925E70" w14:textId="77777777" w:rsidR="00AF7C2E" w:rsidRDefault="00AF7C2E" w:rsidP="00AF7C2E">
      <w:pPr>
        <w:spacing w:line="276" w:lineRule="auto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Growl</w:t>
      </w:r>
    </w:p>
    <w:p w14:paraId="773DC36E" w14:textId="77777777" w:rsidR="00AF7C2E" w:rsidRDefault="00AF7C2E" w:rsidP="00AF7C2E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Growls are characterised by a low fundamental frequency band with many visible overtones, and they vary in both frequency and duration, often comprising a combination of shorter and prolonged elements.</w:t>
      </w:r>
    </w:p>
    <w:p w14:paraId="177F3D83" w14:textId="77777777" w:rsidR="00AF7C2E" w:rsidRDefault="00AF7C2E" w:rsidP="00AF7C2E">
      <w:pPr>
        <w:spacing w:line="276" w:lineRule="auto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114300" distB="114300" distL="114300" distR="114300" wp14:anchorId="658A2F5C" wp14:editId="0147C254">
            <wp:extent cx="2782232" cy="1856773"/>
            <wp:effectExtent l="0" t="0" r="0" b="0"/>
            <wp:docPr id="13" name="image15.png" descr="A black and white image of a graph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5.png" descr="A black and white image of a graph&#10;&#10;AI-generated content may be incorrect.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82232" cy="185677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7678975" w14:textId="77777777" w:rsidR="00AF7C2E" w:rsidRDefault="00AF7C2E" w:rsidP="00AF7C2E">
      <w:pPr>
        <w:spacing w:after="240"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Spectrographic examples of growls. y axis represents the frequency in Hz and x axis the time in s. </w:t>
      </w:r>
    </w:p>
    <w:p w14:paraId="2A111031" w14:textId="77777777" w:rsidR="00AF7C2E" w:rsidRDefault="00AF7C2E" w:rsidP="00AF7C2E">
      <w:pPr>
        <w:spacing w:line="276" w:lineRule="auto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Grumble</w:t>
      </w:r>
    </w:p>
    <w:p w14:paraId="6BA6F49A" w14:textId="77777777" w:rsidR="00AF7C2E" w:rsidRDefault="00AF7C2E" w:rsidP="00AF7C2E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Grumbles are longer than growls, characterised by a low fundamental frequency and a rich harmonic structure with up to 12 overtones.</w:t>
      </w:r>
    </w:p>
    <w:p w14:paraId="7F0298C0" w14:textId="77777777" w:rsidR="00AF7C2E" w:rsidRDefault="00AF7C2E" w:rsidP="00AF7C2E">
      <w:pPr>
        <w:spacing w:line="276" w:lineRule="auto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114300" distB="114300" distL="114300" distR="114300" wp14:anchorId="38F6C531" wp14:editId="6DF7B6E0">
            <wp:extent cx="2751968" cy="1837723"/>
            <wp:effectExtent l="0" t="0" r="0" b="0"/>
            <wp:docPr id="14" name="image2.png" descr="A close-up of a graph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A close-up of a graph&#10;&#10;AI-generated content may be incorrect.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51968" cy="183772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1AAF1AB" w14:textId="77777777" w:rsidR="00AF7C2E" w:rsidRDefault="00AF7C2E" w:rsidP="00AF7C2E">
      <w:pPr>
        <w:spacing w:after="240"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Spectrographic examples of grumbles interspersed with growls (shorter vocalisations). y axis represents the frequency in Hz and x axis the time in s. </w:t>
      </w:r>
    </w:p>
    <w:p w14:paraId="3605E099" w14:textId="77777777" w:rsidR="00AF7C2E" w:rsidRDefault="00AF7C2E" w:rsidP="00AF7C2E">
      <w:pPr>
        <w:spacing w:line="276" w:lineRule="auto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Grunt</w:t>
      </w:r>
    </w:p>
    <w:p w14:paraId="1A861F42" w14:textId="77777777" w:rsidR="00AF7C2E" w:rsidRDefault="00AF7C2E" w:rsidP="00AF7C2E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lastRenderedPageBreak/>
        <w:t>Grunts are low-frequency vocalisations, consistently short in duration (less than 200 milliseconds), and produced across a wide range of contexts. Adult females and males diverge in grunt production (see Range and Fischer).</w:t>
      </w:r>
    </w:p>
    <w:p w14:paraId="2669DA01" w14:textId="77777777" w:rsidR="00AF7C2E" w:rsidRDefault="00AF7C2E" w:rsidP="00AF7C2E">
      <w:pPr>
        <w:spacing w:line="276" w:lineRule="auto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114300" distB="114300" distL="114300" distR="114300" wp14:anchorId="532F9F04" wp14:editId="64F44F2B">
            <wp:extent cx="2738128" cy="1822512"/>
            <wp:effectExtent l="0" t="0" r="0" b="0"/>
            <wp:docPr id="16" name="image3.png" descr="A close-up of a graph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 descr="A close-up of a graph&#10;&#10;AI-generated content may be incorrect.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38128" cy="182251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114300" distB="114300" distL="114300" distR="114300" wp14:anchorId="0B8E01FC" wp14:editId="61EEE075">
            <wp:extent cx="2683302" cy="1797386"/>
            <wp:effectExtent l="0" t="0" r="0" b="0"/>
            <wp:docPr id="17" name="image1.png" descr="A black and white image of a graph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A black and white image of a graph&#10;&#10;AI-generated content may be incorrect.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83302" cy="179738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5DD2697" w14:textId="77777777" w:rsidR="00AF7C2E" w:rsidRDefault="00AF7C2E" w:rsidP="00AF7C2E">
      <w:pPr>
        <w:spacing w:after="240"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Spectrograms of grunt calls, from an adult female (left) and an adult male (right). The y axis represents the frequency in Hz and x axis the time in s. </w:t>
      </w:r>
    </w:p>
    <w:p w14:paraId="501E3A9B" w14:textId="77777777" w:rsidR="00AF7C2E" w:rsidRDefault="00AF7C2E" w:rsidP="00AF7C2E">
      <w:pPr>
        <w:spacing w:line="276" w:lineRule="auto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Scream</w:t>
      </w:r>
    </w:p>
    <w:p w14:paraId="32BB3EA6" w14:textId="77777777" w:rsidR="00AF7C2E" w:rsidRDefault="00AF7C2E" w:rsidP="00AF7C2E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Screams are harsh calls characterised by wide-band noise extending up to 15 kHz, often lasting for several seconds.</w:t>
      </w:r>
    </w:p>
    <w:p w14:paraId="545F4730" w14:textId="77777777" w:rsidR="00AF7C2E" w:rsidRDefault="00AF7C2E" w:rsidP="00AF7C2E">
      <w:pPr>
        <w:spacing w:line="276" w:lineRule="auto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114300" distB="114300" distL="114300" distR="114300" wp14:anchorId="2425E663" wp14:editId="5D041D6F">
            <wp:extent cx="2788876" cy="1862138"/>
            <wp:effectExtent l="0" t="0" r="0" b="0"/>
            <wp:docPr id="18" name="image16.png" descr="A close-up of a black and white image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6.png" descr="A close-up of a black and white image&#10;&#10;AI-generated content may be incorrect.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88876" cy="186213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114300" distB="114300" distL="114300" distR="114300" wp14:anchorId="01EA1161" wp14:editId="0BA978DA">
            <wp:extent cx="2802843" cy="1865587"/>
            <wp:effectExtent l="0" t="0" r="0" b="0"/>
            <wp:docPr id="19" name="image5.png" descr="A close-up of a graph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 descr="A close-up of a graph&#10;&#10;AI-generated content may be incorrect.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02843" cy="186558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63AD0F4" w14:textId="77777777" w:rsidR="00AF7C2E" w:rsidRDefault="00AF7C2E" w:rsidP="00AF7C2E">
      <w:pPr>
        <w:spacing w:after="240"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Spectrographic examples of screams. The y axis represents the frequency in </w:t>
      </w:r>
      <w:proofErr w:type="gramStart"/>
      <w:r>
        <w:rPr>
          <w:sz w:val="22"/>
          <w:szCs w:val="22"/>
        </w:rPr>
        <w:t>Hz</w:t>
      </w:r>
      <w:proofErr w:type="gramEnd"/>
      <w:r>
        <w:rPr>
          <w:sz w:val="22"/>
          <w:szCs w:val="22"/>
        </w:rPr>
        <w:t xml:space="preserve"> and the x axis is time in seconds (s). </w:t>
      </w:r>
    </w:p>
    <w:p w14:paraId="796F1CA5" w14:textId="77777777" w:rsidR="00AF7C2E" w:rsidRDefault="00AF7C2E" w:rsidP="00AF7C2E">
      <w:pPr>
        <w:spacing w:line="276" w:lineRule="auto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Shrill and hoo</w:t>
      </w:r>
    </w:p>
    <w:p w14:paraId="36AAD762" w14:textId="77777777" w:rsidR="00AF7C2E" w:rsidRDefault="00AF7C2E" w:rsidP="00AF7C2E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Referred to as the alarm call in Range and Fischer, 2004).</w:t>
      </w:r>
      <w:r>
        <w:rPr>
          <w:i/>
          <w:iCs/>
          <w:sz w:val="22"/>
          <w:szCs w:val="22"/>
        </w:rPr>
        <w:t xml:space="preserve"> </w:t>
      </w:r>
      <w:r>
        <w:rPr>
          <w:sz w:val="22"/>
          <w:szCs w:val="22"/>
        </w:rPr>
        <w:t>Shrill calls consist of several high-frequency elements, sometimes displaying a harmonic structure, though this is less common, and are frequently combined with a hoo call, which features a low fundamental frequency and a rich, readily visible harmonic structure.</w:t>
      </w:r>
    </w:p>
    <w:p w14:paraId="5315A4BD" w14:textId="77777777" w:rsidR="00AF7C2E" w:rsidRDefault="00AF7C2E" w:rsidP="00AF7C2E">
      <w:pPr>
        <w:spacing w:line="276" w:lineRule="auto"/>
        <w:rPr>
          <w:sz w:val="22"/>
          <w:szCs w:val="22"/>
        </w:rPr>
      </w:pPr>
      <w:r>
        <w:rPr>
          <w:noProof/>
          <w:sz w:val="22"/>
          <w:szCs w:val="22"/>
        </w:rPr>
        <w:lastRenderedPageBreak/>
        <w:drawing>
          <wp:inline distT="114300" distB="114300" distL="114300" distR="114300" wp14:anchorId="7F8E0907" wp14:editId="06FD4D78">
            <wp:extent cx="2645518" cy="1776413"/>
            <wp:effectExtent l="0" t="0" r="0" b="0"/>
            <wp:docPr id="21" name="image9.png" descr="A black and white image of a square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 descr="A black and white image of a square&#10;&#10;AI-generated content may be incorrect.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45518" cy="177641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114300" distB="114300" distL="114300" distR="114300" wp14:anchorId="3E91A992" wp14:editId="7523099F">
            <wp:extent cx="2690813" cy="1800225"/>
            <wp:effectExtent l="0" t="0" r="0" b="0"/>
            <wp:docPr id="22" name="image10.png" descr="A black and white image of a white background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png" descr="A black and white image of a white background&#10;&#10;AI-generated content may be incorrect.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90813" cy="18002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05DD436" w14:textId="77777777" w:rsidR="00AF7C2E" w:rsidRDefault="00AF7C2E" w:rsidP="00AF7C2E">
      <w:pPr>
        <w:spacing w:after="240"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Spectrograms of shrill calls combined with a hoo call (left) and shrill call produced singly (right). The y axis represents the frequency in </w:t>
      </w:r>
      <w:proofErr w:type="gramStart"/>
      <w:r>
        <w:rPr>
          <w:sz w:val="22"/>
          <w:szCs w:val="22"/>
        </w:rPr>
        <w:t>Hz</w:t>
      </w:r>
      <w:proofErr w:type="gramEnd"/>
      <w:r>
        <w:rPr>
          <w:sz w:val="22"/>
          <w:szCs w:val="22"/>
        </w:rPr>
        <w:t xml:space="preserve"> and the x axis is time in s. </w:t>
      </w:r>
    </w:p>
    <w:p w14:paraId="2AA2BE29" w14:textId="77777777" w:rsidR="00AF7C2E" w:rsidRDefault="00AF7C2E" w:rsidP="00AF7C2E">
      <w:pPr>
        <w:spacing w:line="276" w:lineRule="auto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Twitter</w:t>
      </w:r>
    </w:p>
    <w:p w14:paraId="4065FA9F" w14:textId="77777777" w:rsidR="00AF7C2E" w:rsidRDefault="00AF7C2E" w:rsidP="00AF7C2E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Twitters are short, high-frequency calls with a fundamental frequency around 1 kHz and many visible overtones extending up to 20 kHz. Adult males do not produce them.</w:t>
      </w:r>
    </w:p>
    <w:p w14:paraId="234C71D1" w14:textId="77777777" w:rsidR="00AF7C2E" w:rsidRDefault="00AF7C2E" w:rsidP="00AF7C2E">
      <w:pPr>
        <w:spacing w:line="276" w:lineRule="auto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114300" distB="114300" distL="114300" distR="114300" wp14:anchorId="5C3512D2" wp14:editId="7B1FD814">
            <wp:extent cx="2715897" cy="1810598"/>
            <wp:effectExtent l="0" t="0" r="0" b="0"/>
            <wp:docPr id="23" name="image17.png" descr="A black and white image of a sound wave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7.png" descr="A black and white image of a sound wave&#10;&#10;AI-generated content may be incorrect."/>
                    <pic:cNvPicPr preferRelativeResize="0"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15897" cy="18105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6B7206A" w14:textId="77777777" w:rsidR="00AF7C2E" w:rsidRDefault="00AF7C2E" w:rsidP="00AF7C2E">
      <w:pPr>
        <w:spacing w:after="240"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Spectrographic example of twitter. The y axis represents the frequency in </w:t>
      </w:r>
      <w:proofErr w:type="gramStart"/>
      <w:r>
        <w:rPr>
          <w:sz w:val="22"/>
          <w:szCs w:val="22"/>
        </w:rPr>
        <w:t>Hz</w:t>
      </w:r>
      <w:proofErr w:type="gramEnd"/>
      <w:r>
        <w:rPr>
          <w:sz w:val="22"/>
          <w:szCs w:val="22"/>
        </w:rPr>
        <w:t xml:space="preserve"> and the x axis is time in s. </w:t>
      </w:r>
    </w:p>
    <w:p w14:paraId="7A6352E7" w14:textId="77777777" w:rsidR="00AF7C2E" w:rsidRDefault="00AF7C2E" w:rsidP="00AF7C2E">
      <w:pPr>
        <w:spacing w:line="276" w:lineRule="auto"/>
        <w:rPr>
          <w:sz w:val="22"/>
          <w:szCs w:val="22"/>
        </w:rPr>
      </w:pPr>
      <w:r>
        <w:rPr>
          <w:i/>
          <w:iCs/>
          <w:sz w:val="22"/>
          <w:szCs w:val="22"/>
        </w:rPr>
        <w:t>Vibrato</w:t>
      </w:r>
      <w:r>
        <w:rPr>
          <w:sz w:val="22"/>
          <w:szCs w:val="22"/>
        </w:rPr>
        <w:t xml:space="preserve"> </w:t>
      </w:r>
    </w:p>
    <w:p w14:paraId="4F70644C" w14:textId="77777777" w:rsidR="00AF7C2E" w:rsidRDefault="00AF7C2E" w:rsidP="00AF7C2E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Referred to as the copulation call in Range and Fischer, 2004. Complex call used exclusively by sexually mature females. It consists of many variable elements with a low fundamental frequency and a rich harmonic structure, with individual elements alternating between pitch shifts upwards and downwards, creating the characteristic "vibrato."</w:t>
      </w:r>
    </w:p>
    <w:p w14:paraId="25C4A588" w14:textId="77777777" w:rsidR="00AF7C2E" w:rsidRDefault="00AF7C2E" w:rsidP="00AF7C2E">
      <w:pPr>
        <w:spacing w:line="276" w:lineRule="auto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114300" distB="114300" distL="114300" distR="114300" wp14:anchorId="0FB176A6" wp14:editId="262169B1">
            <wp:extent cx="3116016" cy="2081450"/>
            <wp:effectExtent l="0" t="0" r="0" b="0"/>
            <wp:docPr id="24" name="image13.png" descr="A close-up of a graph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3.png" descr="A close-up of a graph&#10;&#10;AI-generated content may be incorrect."/>
                    <pic:cNvPicPr preferRelativeResize="0"/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16016" cy="20814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40F17CB" w14:textId="77777777" w:rsidR="00AF7C2E" w:rsidRDefault="00AF7C2E" w:rsidP="00AF7C2E">
      <w:pPr>
        <w:spacing w:after="240" w:line="276" w:lineRule="auto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Spectrographic example of vibrato. The y axis represents the frequency in </w:t>
      </w:r>
      <w:proofErr w:type="gramStart"/>
      <w:r>
        <w:rPr>
          <w:sz w:val="22"/>
          <w:szCs w:val="22"/>
        </w:rPr>
        <w:t>Hz</w:t>
      </w:r>
      <w:proofErr w:type="gramEnd"/>
      <w:r>
        <w:rPr>
          <w:sz w:val="22"/>
          <w:szCs w:val="22"/>
        </w:rPr>
        <w:t xml:space="preserve"> and the x axis is time in s. </w:t>
      </w:r>
    </w:p>
    <w:p w14:paraId="521081DD" w14:textId="77777777" w:rsidR="00AF7C2E" w:rsidRDefault="00AF7C2E" w:rsidP="00AF7C2E">
      <w:pPr>
        <w:spacing w:line="276" w:lineRule="auto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Wau</w:t>
      </w:r>
    </w:p>
    <w:p w14:paraId="5E52E130" w14:textId="77777777" w:rsidR="00AF7C2E" w:rsidRDefault="00AF7C2E" w:rsidP="00AF7C2E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Short, low-frequency call with an ascending-descending pitch pattern and several visible harmonics.</w:t>
      </w:r>
    </w:p>
    <w:p w14:paraId="2C95C97A" w14:textId="77777777" w:rsidR="00AF7C2E" w:rsidRDefault="00AF7C2E" w:rsidP="00AF7C2E">
      <w:pPr>
        <w:spacing w:line="276" w:lineRule="auto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114300" distB="114300" distL="114300" distR="114300" wp14:anchorId="6AE0654B" wp14:editId="3D9ADEB7">
            <wp:extent cx="1938338" cy="2309058"/>
            <wp:effectExtent l="0" t="0" r="0" b="0"/>
            <wp:docPr id="1" name="image7.png" descr="A close-up of a sound wave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 descr="A close-up of a sound wave&#10;&#10;AI-generated content may be incorrect."/>
                    <pic:cNvPicPr preferRelativeResize="0"/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38338" cy="230905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95F1B66" w14:textId="77777777" w:rsidR="00AF7C2E" w:rsidRDefault="00AF7C2E" w:rsidP="00AF7C2E">
      <w:pPr>
        <w:spacing w:after="240"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Spectrographic example of </w:t>
      </w:r>
      <w:proofErr w:type="spellStart"/>
      <w:r>
        <w:rPr>
          <w:sz w:val="22"/>
          <w:szCs w:val="22"/>
        </w:rPr>
        <w:t>wau</w:t>
      </w:r>
      <w:proofErr w:type="spellEnd"/>
      <w:r>
        <w:rPr>
          <w:sz w:val="22"/>
          <w:szCs w:val="22"/>
        </w:rPr>
        <w:t xml:space="preserve"> (in the black box) preceded by shrill and hoo. The y axis represents the frequency in </w:t>
      </w:r>
      <w:proofErr w:type="gramStart"/>
      <w:r>
        <w:rPr>
          <w:sz w:val="22"/>
          <w:szCs w:val="22"/>
        </w:rPr>
        <w:t>Hz</w:t>
      </w:r>
      <w:proofErr w:type="gramEnd"/>
      <w:r>
        <w:rPr>
          <w:sz w:val="22"/>
          <w:szCs w:val="22"/>
        </w:rPr>
        <w:t xml:space="preserve"> and the x axis is time in s. </w:t>
      </w:r>
    </w:p>
    <w:p w14:paraId="20AAD5DF" w14:textId="77777777" w:rsidR="00AF7C2E" w:rsidRDefault="00AF7C2E" w:rsidP="00AF7C2E">
      <w:pPr>
        <w:spacing w:line="276" w:lineRule="auto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Whoop-gobble</w:t>
      </w:r>
    </w:p>
    <w:p w14:paraId="54DBA03B" w14:textId="77777777" w:rsidR="00AF7C2E" w:rsidRDefault="00AF7C2E" w:rsidP="00AF7C2E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Loud, low-frequency complex call that can be heard over long distances and produced by adult males. It begins with a single low-frequency element, followed by a pause that may last several seconds, before concluding with a series of repetitive, low-frequency elements. Although the pause between the first and final elements typically violates our usual rule for defining a call type, we treated it as a special case due to its consistent production in this form.</w:t>
      </w:r>
    </w:p>
    <w:p w14:paraId="089ED792" w14:textId="77777777" w:rsidR="00AF7C2E" w:rsidRDefault="00AF7C2E" w:rsidP="00AF7C2E">
      <w:pPr>
        <w:spacing w:line="276" w:lineRule="auto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114300" distB="114300" distL="114300" distR="114300" wp14:anchorId="795EDEAE" wp14:editId="4791AF00">
            <wp:extent cx="4153839" cy="2774699"/>
            <wp:effectExtent l="0" t="0" r="0" b="0"/>
            <wp:docPr id="2" name="image11.png" descr="A white background with black lines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.png" descr="A white background with black lines&#10;&#10;AI-generated content may be incorrect."/>
                    <pic:cNvPicPr preferRelativeResize="0"/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53839" cy="277469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0C0B13D" w14:textId="77777777" w:rsidR="00AF7C2E" w:rsidRDefault="00AF7C2E" w:rsidP="00AF7C2E">
      <w:pPr>
        <w:spacing w:after="240"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Spectrographic example of whoop-gobble. The y axis represents the frequency in </w:t>
      </w:r>
      <w:proofErr w:type="gramStart"/>
      <w:r>
        <w:rPr>
          <w:sz w:val="22"/>
          <w:szCs w:val="22"/>
        </w:rPr>
        <w:t>Hz</w:t>
      </w:r>
      <w:proofErr w:type="gramEnd"/>
      <w:r>
        <w:rPr>
          <w:sz w:val="22"/>
          <w:szCs w:val="22"/>
        </w:rPr>
        <w:t xml:space="preserve"> and the x axis is time in s. </w:t>
      </w:r>
    </w:p>
    <w:p w14:paraId="0B5C49A7" w14:textId="77777777" w:rsidR="00AF7C2E" w:rsidRDefault="00AF7C2E" w:rsidP="00AF7C2E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Reference</w:t>
      </w:r>
    </w:p>
    <w:p w14:paraId="6E8252FF" w14:textId="77777777" w:rsidR="00AF7C2E" w:rsidRDefault="00AF7C2E" w:rsidP="00AF7C2E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lastRenderedPageBreak/>
        <w:t>Range, F., &amp; Fischer, J. (2004). Vocal repertoire of sooty mangabeys (</w:t>
      </w:r>
      <w:proofErr w:type="spellStart"/>
      <w:r>
        <w:rPr>
          <w:sz w:val="22"/>
          <w:szCs w:val="22"/>
        </w:rPr>
        <w:t>Cercocebus</w:t>
      </w:r>
      <w:proofErr w:type="spellEnd"/>
      <w:r>
        <w:rPr>
          <w:sz w:val="22"/>
          <w:szCs w:val="22"/>
        </w:rPr>
        <w:t xml:space="preserve"> torquatus </w:t>
      </w:r>
      <w:proofErr w:type="spellStart"/>
      <w:r>
        <w:rPr>
          <w:sz w:val="22"/>
          <w:szCs w:val="22"/>
        </w:rPr>
        <w:t>atys</w:t>
      </w:r>
      <w:proofErr w:type="spellEnd"/>
      <w:r>
        <w:rPr>
          <w:sz w:val="22"/>
          <w:szCs w:val="22"/>
        </w:rPr>
        <w:t xml:space="preserve">) in the </w:t>
      </w:r>
      <w:proofErr w:type="spellStart"/>
      <w:r>
        <w:rPr>
          <w:sz w:val="22"/>
          <w:szCs w:val="22"/>
        </w:rPr>
        <w:t>Taï</w:t>
      </w:r>
      <w:proofErr w:type="spellEnd"/>
      <w:r>
        <w:rPr>
          <w:sz w:val="22"/>
          <w:szCs w:val="22"/>
        </w:rPr>
        <w:t xml:space="preserve"> National Park. </w:t>
      </w:r>
      <w:r w:rsidRPr="00A6071F">
        <w:rPr>
          <w:i/>
          <w:iCs/>
          <w:sz w:val="22"/>
          <w:szCs w:val="22"/>
        </w:rPr>
        <w:t>Ethology</w:t>
      </w:r>
      <w:r>
        <w:rPr>
          <w:sz w:val="22"/>
          <w:szCs w:val="22"/>
        </w:rPr>
        <w:t>, 110(4), 301-321.</w:t>
      </w:r>
    </w:p>
    <w:p w14:paraId="242ED956" w14:textId="4CF18D1B" w:rsidR="00D8010A" w:rsidRDefault="00D8010A" w:rsidP="00AF7C2E">
      <w:pPr>
        <w:spacing w:line="276" w:lineRule="auto"/>
        <w:rPr>
          <w:sz w:val="22"/>
          <w:szCs w:val="22"/>
        </w:rPr>
      </w:pPr>
      <w:r w:rsidRPr="00D8010A">
        <w:rPr>
          <w:sz w:val="22"/>
          <w:szCs w:val="22"/>
        </w:rPr>
        <w:t xml:space="preserve">Sigmundson, R., Girard-Buttoz, C., Le Floch, A., Azaiez, T. S., McElreath, R., </w:t>
      </w:r>
      <w:proofErr w:type="spellStart"/>
      <w:r w:rsidRPr="00D8010A">
        <w:rPr>
          <w:sz w:val="22"/>
          <w:szCs w:val="22"/>
        </w:rPr>
        <w:t>Zuberbühler</w:t>
      </w:r>
      <w:proofErr w:type="spellEnd"/>
      <w:r w:rsidRPr="00D8010A">
        <w:rPr>
          <w:sz w:val="22"/>
          <w:szCs w:val="22"/>
        </w:rPr>
        <w:t xml:space="preserve">, K., </w:t>
      </w:r>
      <w:r w:rsidR="00B30F70">
        <w:rPr>
          <w:sz w:val="22"/>
          <w:szCs w:val="22"/>
        </w:rPr>
        <w:t>Witti</w:t>
      </w:r>
      <w:r w:rsidR="005D36FE">
        <w:rPr>
          <w:sz w:val="22"/>
          <w:szCs w:val="22"/>
        </w:rPr>
        <w:t xml:space="preserve">g, R.M. </w:t>
      </w:r>
      <w:r w:rsidRPr="00D8010A">
        <w:rPr>
          <w:sz w:val="22"/>
          <w:szCs w:val="22"/>
        </w:rPr>
        <w:t>&amp; Crockford, C. (2025). Vocal sequence diversity and length remain stable across ontogeny in a catarrhine monkey (</w:t>
      </w:r>
      <w:proofErr w:type="spellStart"/>
      <w:r w:rsidRPr="00D8010A">
        <w:rPr>
          <w:sz w:val="22"/>
          <w:szCs w:val="22"/>
        </w:rPr>
        <w:t>Cercocebus</w:t>
      </w:r>
      <w:proofErr w:type="spellEnd"/>
      <w:r w:rsidRPr="00D8010A">
        <w:rPr>
          <w:sz w:val="22"/>
          <w:szCs w:val="22"/>
        </w:rPr>
        <w:t xml:space="preserve"> </w:t>
      </w:r>
      <w:proofErr w:type="spellStart"/>
      <w:r w:rsidRPr="00D8010A">
        <w:rPr>
          <w:sz w:val="22"/>
          <w:szCs w:val="22"/>
        </w:rPr>
        <w:t>atys</w:t>
      </w:r>
      <w:proofErr w:type="spellEnd"/>
      <w:r w:rsidRPr="00D8010A">
        <w:rPr>
          <w:sz w:val="22"/>
          <w:szCs w:val="22"/>
        </w:rPr>
        <w:t xml:space="preserve">). </w:t>
      </w:r>
      <w:r w:rsidRPr="00D8010A">
        <w:rPr>
          <w:i/>
          <w:iCs/>
          <w:sz w:val="22"/>
          <w:szCs w:val="22"/>
        </w:rPr>
        <w:t>Communications Biology</w:t>
      </w:r>
      <w:r w:rsidRPr="00D8010A">
        <w:rPr>
          <w:sz w:val="22"/>
          <w:szCs w:val="22"/>
        </w:rPr>
        <w:t>, 8(1), 465.</w:t>
      </w:r>
    </w:p>
    <w:p w14:paraId="18B6FDD8" w14:textId="77777777" w:rsidR="00AF7C2E" w:rsidRDefault="00AF7C2E" w:rsidP="00AF7C2E">
      <w:pPr>
        <w:pBdr>
          <w:top w:val="nil"/>
          <w:left w:val="nil"/>
          <w:bottom w:val="nil"/>
          <w:right w:val="nil"/>
          <w:between w:val="nil"/>
        </w:pBdr>
        <w:spacing w:before="240" w:after="240" w:line="276" w:lineRule="auto"/>
        <w:rPr>
          <w:b/>
          <w:bCs/>
        </w:rPr>
      </w:pPr>
    </w:p>
    <w:p w14:paraId="5D624850" w14:textId="03881F12" w:rsidR="00EC0890" w:rsidRPr="00A6071F" w:rsidRDefault="00EC0890" w:rsidP="00A6071F">
      <w:pPr>
        <w:spacing w:before="100" w:beforeAutospacing="1" w:after="100" w:afterAutospacing="1"/>
        <w:rPr>
          <w:b/>
          <w:bCs/>
        </w:rPr>
      </w:pPr>
    </w:p>
    <w:sectPr w:rsidR="00EC0890" w:rsidRPr="00A6071F" w:rsidSect="00AF7C2E">
      <w:headerReference w:type="default" r:id="rId19"/>
      <w:footerReference w:type="default" r:id="rId20"/>
      <w:pgSz w:w="11909" w:h="16834"/>
      <w:pgMar w:top="851" w:right="1418" w:bottom="1134" w:left="1418" w:header="851" w:footer="397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F55C63" w14:textId="77777777" w:rsidR="00AF4C78" w:rsidRDefault="00AF4C78">
      <w:pPr>
        <w:spacing w:after="0" w:line="240" w:lineRule="auto"/>
      </w:pPr>
      <w:r>
        <w:separator/>
      </w:r>
    </w:p>
  </w:endnote>
  <w:endnote w:type="continuationSeparator" w:id="0">
    <w:p w14:paraId="5A6B89F7" w14:textId="77777777" w:rsidR="00AF4C78" w:rsidRDefault="00AF4C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CF1E7D" w14:textId="77777777" w:rsidR="00AF7C2E" w:rsidRDefault="00AF7C2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E7B02D" w14:textId="77777777" w:rsidR="00AF4C78" w:rsidRDefault="00AF4C78">
      <w:pPr>
        <w:spacing w:after="0" w:line="240" w:lineRule="auto"/>
      </w:pPr>
      <w:r>
        <w:separator/>
      </w:r>
    </w:p>
  </w:footnote>
  <w:footnote w:type="continuationSeparator" w:id="0">
    <w:p w14:paraId="3B6244B7" w14:textId="77777777" w:rsidR="00AF4C78" w:rsidRDefault="00AF4C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F35B28" w14:textId="77777777" w:rsidR="00AF7C2E" w:rsidRDefault="00AF7C2E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543CBA"/>
    <w:multiLevelType w:val="multilevel"/>
    <w:tmpl w:val="074400A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2054130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hyphenationZone w:val="425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CB5"/>
    <w:rsid w:val="00013EC0"/>
    <w:rsid w:val="00041DB2"/>
    <w:rsid w:val="00057BB3"/>
    <w:rsid w:val="0006635A"/>
    <w:rsid w:val="00077AEB"/>
    <w:rsid w:val="00092A4A"/>
    <w:rsid w:val="00097DB8"/>
    <w:rsid w:val="00101E57"/>
    <w:rsid w:val="001A1E7F"/>
    <w:rsid w:val="00200184"/>
    <w:rsid w:val="00210628"/>
    <w:rsid w:val="00221C5C"/>
    <w:rsid w:val="002271C8"/>
    <w:rsid w:val="00227CAD"/>
    <w:rsid w:val="002901F2"/>
    <w:rsid w:val="00292031"/>
    <w:rsid w:val="002E7DB4"/>
    <w:rsid w:val="0032709F"/>
    <w:rsid w:val="00344A83"/>
    <w:rsid w:val="003475FE"/>
    <w:rsid w:val="003558A0"/>
    <w:rsid w:val="003D6AAC"/>
    <w:rsid w:val="004045BD"/>
    <w:rsid w:val="004348DC"/>
    <w:rsid w:val="0046111C"/>
    <w:rsid w:val="00464F0E"/>
    <w:rsid w:val="004E5F6A"/>
    <w:rsid w:val="004E6A9C"/>
    <w:rsid w:val="00536E49"/>
    <w:rsid w:val="005815A3"/>
    <w:rsid w:val="005A1661"/>
    <w:rsid w:val="005C127D"/>
    <w:rsid w:val="005D36FE"/>
    <w:rsid w:val="005D70B9"/>
    <w:rsid w:val="006535A9"/>
    <w:rsid w:val="006755B0"/>
    <w:rsid w:val="006874CB"/>
    <w:rsid w:val="006B09B4"/>
    <w:rsid w:val="00756DA8"/>
    <w:rsid w:val="00765B06"/>
    <w:rsid w:val="007714F1"/>
    <w:rsid w:val="007C3CB5"/>
    <w:rsid w:val="007C4406"/>
    <w:rsid w:val="007C5C89"/>
    <w:rsid w:val="007C6E08"/>
    <w:rsid w:val="007D23DF"/>
    <w:rsid w:val="007E58C0"/>
    <w:rsid w:val="008070C9"/>
    <w:rsid w:val="00836970"/>
    <w:rsid w:val="00845FEF"/>
    <w:rsid w:val="008970C5"/>
    <w:rsid w:val="008D49FA"/>
    <w:rsid w:val="008F1E6F"/>
    <w:rsid w:val="009206CF"/>
    <w:rsid w:val="009272E4"/>
    <w:rsid w:val="00982E10"/>
    <w:rsid w:val="009863E3"/>
    <w:rsid w:val="0099254B"/>
    <w:rsid w:val="009F11DB"/>
    <w:rsid w:val="00A6071F"/>
    <w:rsid w:val="00A8574D"/>
    <w:rsid w:val="00A97798"/>
    <w:rsid w:val="00AF404B"/>
    <w:rsid w:val="00AF4C78"/>
    <w:rsid w:val="00AF7C2E"/>
    <w:rsid w:val="00B163F6"/>
    <w:rsid w:val="00B30F70"/>
    <w:rsid w:val="00B320F8"/>
    <w:rsid w:val="00B66761"/>
    <w:rsid w:val="00B9498F"/>
    <w:rsid w:val="00B951ED"/>
    <w:rsid w:val="00BC35CF"/>
    <w:rsid w:val="00BF32F6"/>
    <w:rsid w:val="00BF671B"/>
    <w:rsid w:val="00C758BF"/>
    <w:rsid w:val="00CA4F69"/>
    <w:rsid w:val="00CC0B02"/>
    <w:rsid w:val="00D03378"/>
    <w:rsid w:val="00D11688"/>
    <w:rsid w:val="00D509CE"/>
    <w:rsid w:val="00D8010A"/>
    <w:rsid w:val="00D8492F"/>
    <w:rsid w:val="00DA4BC1"/>
    <w:rsid w:val="00DC70AE"/>
    <w:rsid w:val="00E70A5F"/>
    <w:rsid w:val="00EA718E"/>
    <w:rsid w:val="00EC0890"/>
    <w:rsid w:val="00EE45CA"/>
    <w:rsid w:val="00F23386"/>
    <w:rsid w:val="00F47D43"/>
    <w:rsid w:val="00F60787"/>
    <w:rsid w:val="00FA29E1"/>
    <w:rsid w:val="00FC1E37"/>
    <w:rsid w:val="00FD2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8E7AF1"/>
  <w15:chartTrackingRefBased/>
  <w15:docId w15:val="{CE7A3C40-6C72-422A-9C69-6564255AB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before="100" w:beforeAutospacing="1" w:after="100" w:afterAutospacing="1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7C2E"/>
    <w:pPr>
      <w:spacing w:before="0" w:beforeAutospacing="0" w:after="160" w:afterAutospacing="0"/>
    </w:pPr>
    <w:rPr>
      <w:rFonts w:ascii="Arial" w:eastAsia="Arial" w:hAnsi="Arial" w:cs="Arial"/>
      <w:kern w:val="0"/>
      <w:sz w:val="24"/>
      <w:szCs w:val="24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B09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aliases w:val="Thesis-2"/>
    <w:basedOn w:val="Normal"/>
    <w:next w:val="Normal"/>
    <w:link w:val="Heading2Char"/>
    <w:autoRedefine/>
    <w:uiPriority w:val="9"/>
    <w:unhideWhenUsed/>
    <w:qFormat/>
    <w:rsid w:val="006B09B4"/>
    <w:pPr>
      <w:keepNext/>
      <w:keepLines/>
      <w:spacing w:after="0" w:line="276" w:lineRule="auto"/>
      <w:outlineLvl w:val="1"/>
    </w:pPr>
    <w:rPr>
      <w:b/>
      <w:lang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3CB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3CB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3CB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C3CB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C3CB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C3CB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C3CB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hesis">
    <w:name w:val="Thesis"/>
    <w:basedOn w:val="Heading1"/>
    <w:link w:val="ThesisChar"/>
    <w:autoRedefine/>
    <w:qFormat/>
    <w:rsid w:val="006B09B4"/>
    <w:pPr>
      <w:spacing w:before="240" w:after="240" w:line="276" w:lineRule="auto"/>
    </w:pPr>
    <w:rPr>
      <w:rFonts w:ascii="Times New Roman" w:eastAsia="Times New Roman" w:hAnsi="Times New Roman" w:cs="Times New Roman"/>
      <w:b/>
      <w:color w:val="auto"/>
      <w:sz w:val="28"/>
      <w:szCs w:val="24"/>
    </w:rPr>
  </w:style>
  <w:style w:type="character" w:customStyle="1" w:styleId="ThesisChar">
    <w:name w:val="Thesis Char"/>
    <w:basedOn w:val="Heading1Char"/>
    <w:link w:val="Thesis"/>
    <w:rsid w:val="006B09B4"/>
    <w:rPr>
      <w:rFonts w:ascii="Times New Roman" w:eastAsia="Times New Roman" w:hAnsi="Times New Roman" w:cs="Times New Roman"/>
      <w:b/>
      <w:color w:val="0F4761" w:themeColor="accent1" w:themeShade="BF"/>
      <w:sz w:val="28"/>
      <w:szCs w:val="24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6B09B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Heading2Char">
    <w:name w:val="Heading 2 Char"/>
    <w:aliases w:val="Thesis-2 Char"/>
    <w:basedOn w:val="DefaultParagraphFont"/>
    <w:link w:val="Heading2"/>
    <w:uiPriority w:val="9"/>
    <w:rsid w:val="006B09B4"/>
    <w:rPr>
      <w:rFonts w:ascii="Arial" w:eastAsia="Arial" w:hAnsi="Arial" w:cs="Arial"/>
      <w:b/>
      <w:kern w:val="0"/>
      <w:sz w:val="24"/>
      <w:lang w:val="en-GB" w:eastAsia="fr-FR"/>
      <w14:ligatures w14:val="none"/>
    </w:rPr>
  </w:style>
  <w:style w:type="paragraph" w:customStyle="1" w:styleId="Thesis-2b">
    <w:name w:val="Thesis-2b"/>
    <w:next w:val="Normal"/>
    <w:autoRedefine/>
    <w:qFormat/>
    <w:rsid w:val="006B09B4"/>
    <w:pPr>
      <w:spacing w:after="0" w:line="276" w:lineRule="auto"/>
    </w:pPr>
    <w:rPr>
      <w:rFonts w:ascii="Arial" w:eastAsia="Arial" w:hAnsi="Arial" w:cs="Arial"/>
      <w:b/>
      <w:kern w:val="0"/>
      <w:sz w:val="24"/>
      <w:lang w:val="en-GB" w:eastAsia="fr-FR"/>
      <w14:ligatures w14:val="none"/>
    </w:rPr>
  </w:style>
  <w:style w:type="paragraph" w:customStyle="1" w:styleId="Thesis-3">
    <w:name w:val="Thesis-3"/>
    <w:next w:val="Normal"/>
    <w:link w:val="Thesis-3Char"/>
    <w:autoRedefine/>
    <w:qFormat/>
    <w:rsid w:val="006B09B4"/>
    <w:pPr>
      <w:spacing w:before="240" w:after="240"/>
    </w:pPr>
    <w:rPr>
      <w:i/>
      <w:sz w:val="24"/>
      <w:szCs w:val="24"/>
    </w:rPr>
  </w:style>
  <w:style w:type="character" w:customStyle="1" w:styleId="Thesis-3Char">
    <w:name w:val="Thesis-3 Char"/>
    <w:basedOn w:val="DefaultParagraphFont"/>
    <w:link w:val="Thesis-3"/>
    <w:rsid w:val="006B09B4"/>
    <w:rPr>
      <w:i/>
      <w:sz w:val="24"/>
      <w:szCs w:val="24"/>
    </w:rPr>
  </w:style>
  <w:style w:type="paragraph" w:customStyle="1" w:styleId="Thesis-4">
    <w:name w:val="Thesis-4"/>
    <w:basedOn w:val="Normal"/>
    <w:next w:val="Normal"/>
    <w:link w:val="Thesis-4Char"/>
    <w:autoRedefine/>
    <w:qFormat/>
    <w:rsid w:val="006B09B4"/>
    <w:pPr>
      <w:spacing w:before="240" w:after="240"/>
    </w:pPr>
    <w:rPr>
      <w:u w:val="single"/>
    </w:rPr>
  </w:style>
  <w:style w:type="character" w:customStyle="1" w:styleId="Thesis-4Char">
    <w:name w:val="Thesis-4 Char"/>
    <w:basedOn w:val="DefaultParagraphFont"/>
    <w:link w:val="Thesis-4"/>
    <w:rsid w:val="006B09B4"/>
    <w:rPr>
      <w:sz w:val="24"/>
      <w:szCs w:val="24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C3CB5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C3CB5"/>
    <w:rPr>
      <w:rFonts w:eastAsiaTheme="majorEastAsia" w:cstheme="majorBidi"/>
      <w:i/>
      <w:iCs/>
      <w:color w:val="0F4761" w:themeColor="accent1" w:themeShade="BF"/>
      <w:sz w:val="24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C3CB5"/>
    <w:rPr>
      <w:rFonts w:eastAsiaTheme="majorEastAsia" w:cstheme="majorBidi"/>
      <w:color w:val="0F4761" w:themeColor="accent1" w:themeShade="BF"/>
      <w:sz w:val="24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C3CB5"/>
    <w:rPr>
      <w:rFonts w:eastAsiaTheme="majorEastAsia" w:cstheme="majorBidi"/>
      <w:i/>
      <w:iCs/>
      <w:color w:val="595959" w:themeColor="text1" w:themeTint="A6"/>
      <w:sz w:val="24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C3CB5"/>
    <w:rPr>
      <w:rFonts w:eastAsiaTheme="majorEastAsia" w:cstheme="majorBidi"/>
      <w:color w:val="595959" w:themeColor="text1" w:themeTint="A6"/>
      <w:sz w:val="24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C3CB5"/>
    <w:rPr>
      <w:rFonts w:eastAsiaTheme="majorEastAsia" w:cstheme="majorBidi"/>
      <w:i/>
      <w:iCs/>
      <w:color w:val="272727" w:themeColor="text1" w:themeTint="D8"/>
      <w:sz w:val="24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C3CB5"/>
    <w:rPr>
      <w:rFonts w:eastAsiaTheme="majorEastAsia" w:cstheme="majorBidi"/>
      <w:color w:val="272727" w:themeColor="text1" w:themeTint="D8"/>
      <w:sz w:val="24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7C3C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C3CB5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7C3CB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C3CB5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7C3C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C3CB5"/>
    <w:rPr>
      <w:rFonts w:ascii="Arial" w:hAnsi="Arial"/>
      <w:i/>
      <w:iCs/>
      <w:color w:val="404040" w:themeColor="text1" w:themeTint="BF"/>
      <w:sz w:val="24"/>
      <w:lang w:val="en-GB"/>
    </w:rPr>
  </w:style>
  <w:style w:type="paragraph" w:styleId="ListParagraph">
    <w:name w:val="List Paragraph"/>
    <w:basedOn w:val="Normal"/>
    <w:uiPriority w:val="34"/>
    <w:qFormat/>
    <w:rsid w:val="007C3CB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C3CB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3C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3CB5"/>
    <w:rPr>
      <w:rFonts w:ascii="Arial" w:hAnsi="Arial"/>
      <w:i/>
      <w:iCs/>
      <w:color w:val="0F4761" w:themeColor="accent1" w:themeShade="BF"/>
      <w:sz w:val="24"/>
      <w:lang w:val="en-GB"/>
    </w:rPr>
  </w:style>
  <w:style w:type="character" w:styleId="IntenseReference">
    <w:name w:val="Intense Reference"/>
    <w:basedOn w:val="DefaultParagraphFont"/>
    <w:uiPriority w:val="32"/>
    <w:qFormat/>
    <w:rsid w:val="007C3CB5"/>
    <w:rPr>
      <w:b/>
      <w:bCs/>
      <w:smallCaps/>
      <w:color w:val="0F4761" w:themeColor="accent1" w:themeShade="BF"/>
      <w:spacing w:val="5"/>
    </w:rPr>
  </w:style>
  <w:style w:type="table" w:customStyle="1" w:styleId="TableNormal0">
    <w:name w:val="TableNormal"/>
    <w:rsid w:val="00AF7C2E"/>
    <w:pPr>
      <w:spacing w:before="0" w:beforeAutospacing="0" w:after="160" w:afterAutospacing="0"/>
    </w:pPr>
    <w:rPr>
      <w:rFonts w:ascii="Arial" w:eastAsia="Arial" w:hAnsi="Arial" w:cs="Arial"/>
      <w:kern w:val="0"/>
      <w:sz w:val="24"/>
      <w:szCs w:val="24"/>
      <w:lang w:val="en-GB"/>
      <w14:ligatures w14:val="none"/>
    </w:rPr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ommentText">
    <w:name w:val="annotation text"/>
    <w:basedOn w:val="Normal"/>
    <w:link w:val="CommentTextChar"/>
    <w:uiPriority w:val="99"/>
    <w:unhideWhenUsed/>
    <w:rsid w:val="00AF7C2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F7C2E"/>
    <w:rPr>
      <w:rFonts w:ascii="Arial" w:eastAsia="Arial" w:hAnsi="Arial" w:cs="Arial"/>
      <w:kern w:val="0"/>
      <w:sz w:val="20"/>
      <w:szCs w:val="20"/>
      <w:lang w:val="en-GB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AF7C2E"/>
    <w:rPr>
      <w:sz w:val="16"/>
      <w:szCs w:val="16"/>
    </w:rPr>
  </w:style>
  <w:style w:type="character" w:styleId="LineNumber">
    <w:name w:val="line number"/>
    <w:basedOn w:val="DefaultParagraphFont"/>
    <w:uiPriority w:val="99"/>
    <w:semiHidden/>
    <w:unhideWhenUsed/>
    <w:rsid w:val="00AF7C2E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F7C2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F7C2E"/>
    <w:rPr>
      <w:rFonts w:ascii="Arial" w:eastAsia="Arial" w:hAnsi="Arial" w:cs="Arial"/>
      <w:b/>
      <w:bCs/>
      <w:kern w:val="0"/>
      <w:sz w:val="20"/>
      <w:szCs w:val="20"/>
      <w:lang w:val="en-GB"/>
      <w14:ligatures w14:val="none"/>
    </w:rPr>
  </w:style>
  <w:style w:type="paragraph" w:styleId="Bibliography">
    <w:name w:val="Bibliography"/>
    <w:basedOn w:val="Normal"/>
    <w:next w:val="Normal"/>
    <w:uiPriority w:val="37"/>
    <w:unhideWhenUsed/>
    <w:rsid w:val="00AF7C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5</Pages>
  <Words>635</Words>
  <Characters>3625</Characters>
  <Application>Microsoft Office Word</Application>
  <DocSecurity>0</DocSecurity>
  <Lines>30</Lines>
  <Paragraphs>8</Paragraphs>
  <ScaleCrop>false</ScaleCrop>
  <Company/>
  <LinksUpToDate>false</LinksUpToDate>
  <CharactersWithSpaces>4252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Auriane Le Floch</dc:creator>
  <cp:keywords/>
  <dc:description/>
  <cp:lastModifiedBy>Auriane Le Floch</cp:lastModifiedBy>
  <cp:revision>73</cp:revision>
  <dcterms:created xsi:type="dcterms:W3CDTF">2025-12-20T20:30:00Z</dcterms:created>
  <dcterms:modified xsi:type="dcterms:W3CDTF">2026-01-16T10:49:00Z</dcterms:modified>
</cp:coreProperties>
</file>