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75374" w14:textId="7AEDEDFC" w:rsidR="00681D46" w:rsidRDefault="00681D46" w:rsidP="00285EFD">
      <w:pPr>
        <w:pStyle w:val="Ttulo2"/>
        <w:spacing w:before="0" w:line="240" w:lineRule="auto"/>
        <w:rPr>
          <w:rFonts w:cstheme="majorHAnsi"/>
          <w:color w:val="auto"/>
          <w:sz w:val="28"/>
          <w:szCs w:val="28"/>
        </w:rPr>
      </w:pPr>
      <w:r w:rsidRPr="00681D46">
        <w:rPr>
          <w:rFonts w:cstheme="majorHAnsi"/>
          <w:color w:val="auto"/>
          <w:sz w:val="28"/>
          <w:szCs w:val="28"/>
        </w:rPr>
        <w:t>Supplementary Data:</w:t>
      </w:r>
    </w:p>
    <w:p w14:paraId="36088A10" w14:textId="77777777" w:rsidR="00B532C4" w:rsidRDefault="00B532C4" w:rsidP="00B532C4"/>
    <w:p w14:paraId="60A9377B" w14:textId="399A040C" w:rsidR="00B532C4" w:rsidRDefault="00D0757F" w:rsidP="00B532C4">
      <w:r>
        <w:rPr>
          <w:noProof/>
        </w:rPr>
        <w:drawing>
          <wp:inline distT="0" distB="0" distL="0" distR="0" wp14:anchorId="649A1759" wp14:editId="6EAE3F4F">
            <wp:extent cx="5486400" cy="3789045"/>
            <wp:effectExtent l="0" t="0" r="0" b="1905"/>
            <wp:docPr id="54672517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25171" name="Imagem 546725171"/>
                    <pic:cNvPicPr/>
                  </pic:nvPicPr>
                  <pic:blipFill>
                    <a:blip r:embed="rId6"/>
                    <a:stretch>
                      <a:fillRect/>
                    </a:stretch>
                  </pic:blipFill>
                  <pic:spPr>
                    <a:xfrm>
                      <a:off x="0" y="0"/>
                      <a:ext cx="5486400" cy="3789045"/>
                    </a:xfrm>
                    <a:prstGeom prst="rect">
                      <a:avLst/>
                    </a:prstGeom>
                  </pic:spPr>
                </pic:pic>
              </a:graphicData>
            </a:graphic>
          </wp:inline>
        </w:drawing>
      </w:r>
    </w:p>
    <w:p w14:paraId="0C109970" w14:textId="2D220FF3" w:rsidR="00D0757F" w:rsidRPr="00441F19" w:rsidRDefault="00441F19" w:rsidP="00D0757F">
      <w:pPr>
        <w:jc w:val="both"/>
        <w:rPr>
          <w:rFonts w:cstheme="majorHAnsi"/>
        </w:rPr>
      </w:pPr>
      <w:r w:rsidRPr="00441F19">
        <w:rPr>
          <w:rFonts w:asciiTheme="majorHAnsi" w:hAnsiTheme="majorHAnsi" w:cstheme="majorHAnsi"/>
          <w:b/>
          <w:bCs/>
        </w:rPr>
        <w:t xml:space="preserve">Figure S1. </w:t>
      </w:r>
      <w:r w:rsidRPr="006D3743">
        <w:rPr>
          <w:rFonts w:asciiTheme="majorHAnsi" w:hAnsiTheme="majorHAnsi" w:cstheme="majorHAnsi"/>
          <w:b/>
          <w:bCs/>
        </w:rPr>
        <w:t>Original SDS-PAGE of hemolymph samples.</w:t>
      </w:r>
      <w:r w:rsidRPr="00441F19">
        <w:rPr>
          <w:rFonts w:asciiTheme="majorHAnsi" w:hAnsiTheme="majorHAnsi" w:cstheme="majorHAnsi"/>
        </w:rPr>
        <w:t xml:space="preserve"> SDS-PAGE profiles of hemolymph proteins showing the original, uncropped gels used for Figure 3B. </w:t>
      </w:r>
      <w:r w:rsidRPr="00441F19">
        <w:rPr>
          <w:rFonts w:asciiTheme="majorHAnsi" w:hAnsiTheme="majorHAnsi" w:cstheme="majorHAnsi"/>
          <w:b/>
          <w:bCs/>
        </w:rPr>
        <w:t>(A)</w:t>
      </w:r>
      <w:r w:rsidRPr="00441F19">
        <w:rPr>
          <w:rFonts w:asciiTheme="majorHAnsi" w:hAnsiTheme="majorHAnsi" w:cstheme="majorHAnsi"/>
        </w:rPr>
        <w:t xml:space="preserve"> 10% gels; </w:t>
      </w:r>
      <w:r w:rsidRPr="00441F19">
        <w:rPr>
          <w:rFonts w:asciiTheme="majorHAnsi" w:hAnsiTheme="majorHAnsi" w:cstheme="majorHAnsi"/>
          <w:b/>
          <w:bCs/>
        </w:rPr>
        <w:t>(B)</w:t>
      </w:r>
      <w:r w:rsidRPr="00441F19">
        <w:rPr>
          <w:rFonts w:asciiTheme="majorHAnsi" w:hAnsiTheme="majorHAnsi" w:cstheme="majorHAnsi"/>
        </w:rPr>
        <w:t xml:space="preserve"> 13</w:t>
      </w:r>
      <w:r w:rsidR="00850D53">
        <w:rPr>
          <w:rFonts w:asciiTheme="majorHAnsi" w:hAnsiTheme="majorHAnsi" w:cstheme="majorHAnsi"/>
        </w:rPr>
        <w:t>,5</w:t>
      </w:r>
      <w:r w:rsidRPr="00441F19">
        <w:rPr>
          <w:rFonts w:asciiTheme="majorHAnsi" w:hAnsiTheme="majorHAnsi" w:cstheme="majorHAnsi"/>
        </w:rPr>
        <w:t xml:space="preserve">% gels. The red boxes indicate the </w:t>
      </w:r>
      <w:r>
        <w:rPr>
          <w:rFonts w:asciiTheme="majorHAnsi" w:hAnsiTheme="majorHAnsi" w:cstheme="majorHAnsi"/>
        </w:rPr>
        <w:t>lanes</w:t>
      </w:r>
      <w:r w:rsidRPr="00441F19">
        <w:rPr>
          <w:rFonts w:asciiTheme="majorHAnsi" w:hAnsiTheme="majorHAnsi" w:cstheme="majorHAnsi"/>
        </w:rPr>
        <w:t xml:space="preserve"> that were cropped and presented in the main figure.</w:t>
      </w:r>
    </w:p>
    <w:p w14:paraId="2F93815C" w14:textId="77777777" w:rsidR="00D0757F" w:rsidRDefault="00D0757F" w:rsidP="00B532C4"/>
    <w:p w14:paraId="64012A2E" w14:textId="77777777" w:rsidR="00D0757F" w:rsidRDefault="00D0757F" w:rsidP="00B532C4"/>
    <w:p w14:paraId="6F504A94" w14:textId="111A1D04" w:rsidR="00B532C4" w:rsidRPr="00B532C4" w:rsidRDefault="00B532C4" w:rsidP="00B532C4">
      <w:pPr>
        <w:jc w:val="center"/>
      </w:pPr>
      <w:r>
        <w:rPr>
          <w:noProof/>
        </w:rPr>
        <w:lastRenderedPageBreak/>
        <w:drawing>
          <wp:inline distT="0" distB="0" distL="0" distR="0" wp14:anchorId="31D7D854" wp14:editId="533A5FBC">
            <wp:extent cx="4203192" cy="2999232"/>
            <wp:effectExtent l="0" t="0" r="6985" b="0"/>
            <wp:docPr id="18642443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44375" name="Imagem 1864244375"/>
                    <pic:cNvPicPr/>
                  </pic:nvPicPr>
                  <pic:blipFill>
                    <a:blip r:embed="rId7"/>
                    <a:stretch>
                      <a:fillRect/>
                    </a:stretch>
                  </pic:blipFill>
                  <pic:spPr>
                    <a:xfrm>
                      <a:off x="0" y="0"/>
                      <a:ext cx="4203192" cy="2999232"/>
                    </a:xfrm>
                    <a:prstGeom prst="rect">
                      <a:avLst/>
                    </a:prstGeom>
                  </pic:spPr>
                </pic:pic>
              </a:graphicData>
            </a:graphic>
          </wp:inline>
        </w:drawing>
      </w:r>
    </w:p>
    <w:p w14:paraId="3DB0045A" w14:textId="49CA93B8" w:rsidR="00B532C4" w:rsidRPr="00BA6BD4" w:rsidRDefault="00B532C4" w:rsidP="00B532C4">
      <w:pPr>
        <w:spacing w:after="0" w:line="240" w:lineRule="auto"/>
        <w:jc w:val="both"/>
        <w:rPr>
          <w:rFonts w:ascii="Calibri" w:eastAsia="Times New Roman" w:hAnsi="Calibri" w:cs="Calibri"/>
          <w:lang w:eastAsia="pt-BR"/>
        </w:rPr>
      </w:pPr>
      <w:r w:rsidRPr="00B532C4">
        <w:rPr>
          <w:rFonts w:asciiTheme="majorHAnsi" w:hAnsiTheme="majorHAnsi" w:cstheme="majorHAnsi"/>
          <w:b/>
          <w:bCs/>
        </w:rPr>
        <w:t>Figure S</w:t>
      </w:r>
      <w:r w:rsidR="00D0757F">
        <w:rPr>
          <w:rFonts w:asciiTheme="majorHAnsi" w:hAnsiTheme="majorHAnsi" w:cstheme="majorHAnsi"/>
          <w:b/>
          <w:bCs/>
        </w:rPr>
        <w:t>2</w:t>
      </w:r>
      <w:r w:rsidRPr="00B532C4">
        <w:rPr>
          <w:rFonts w:asciiTheme="majorHAnsi" w:hAnsiTheme="majorHAnsi" w:cstheme="majorHAnsi"/>
          <w:b/>
          <w:bCs/>
        </w:rPr>
        <w:t>. Densitometric analysis of hemolymph proteins.</w:t>
      </w:r>
      <w:r w:rsidRPr="00B532C4">
        <w:rPr>
          <w:rFonts w:asciiTheme="majorHAnsi" w:hAnsiTheme="majorHAnsi" w:cstheme="majorHAnsi"/>
        </w:rPr>
        <w:t xml:space="preserve"> Quantification of band intensities corresponding to vitellogenin (Vg), </w:t>
      </w:r>
      <w:r w:rsidR="002E2945">
        <w:rPr>
          <w:rFonts w:asciiTheme="majorHAnsi" w:hAnsiTheme="majorHAnsi" w:cstheme="majorHAnsi"/>
        </w:rPr>
        <w:t>Rhodnius heme binding protein (</w:t>
      </w:r>
      <w:r w:rsidRPr="00B532C4">
        <w:rPr>
          <w:rFonts w:asciiTheme="majorHAnsi" w:hAnsiTheme="majorHAnsi" w:cstheme="majorHAnsi"/>
        </w:rPr>
        <w:t>RHBP</w:t>
      </w:r>
      <w:r w:rsidR="002E2945">
        <w:rPr>
          <w:rFonts w:asciiTheme="majorHAnsi" w:hAnsiTheme="majorHAnsi" w:cstheme="majorHAnsi"/>
        </w:rPr>
        <w:t>)</w:t>
      </w:r>
      <w:r w:rsidRPr="00B532C4">
        <w:rPr>
          <w:rFonts w:asciiTheme="majorHAnsi" w:hAnsiTheme="majorHAnsi" w:cstheme="majorHAnsi"/>
        </w:rPr>
        <w:t xml:space="preserve">, lipophorin (Lp), and arylphorin (Ary) from SDS-PAGE gels shown in Figure 3B. </w:t>
      </w:r>
      <w:r w:rsidR="002E2945">
        <w:rPr>
          <w:rFonts w:asciiTheme="majorHAnsi" w:hAnsiTheme="majorHAnsi" w:cstheme="majorHAnsi"/>
        </w:rPr>
        <w:t xml:space="preserve">Lp1, Lp apoprotein 1; </w:t>
      </w:r>
      <w:r w:rsidR="002E2945">
        <w:rPr>
          <w:rFonts w:asciiTheme="majorHAnsi" w:hAnsiTheme="majorHAnsi" w:cstheme="majorHAnsi"/>
        </w:rPr>
        <w:t>Lp</w:t>
      </w:r>
      <w:r w:rsidR="002E2945">
        <w:rPr>
          <w:rFonts w:asciiTheme="majorHAnsi" w:hAnsiTheme="majorHAnsi" w:cstheme="majorHAnsi"/>
        </w:rPr>
        <w:t>2</w:t>
      </w:r>
      <w:r w:rsidR="002E2945">
        <w:rPr>
          <w:rFonts w:asciiTheme="majorHAnsi" w:hAnsiTheme="majorHAnsi" w:cstheme="majorHAnsi"/>
        </w:rPr>
        <w:t xml:space="preserve">, </w:t>
      </w:r>
      <w:r w:rsidR="002E2945">
        <w:rPr>
          <w:rFonts w:asciiTheme="majorHAnsi" w:hAnsiTheme="majorHAnsi" w:cstheme="majorHAnsi"/>
        </w:rPr>
        <w:t>Lp</w:t>
      </w:r>
      <w:r w:rsidR="002E2945">
        <w:rPr>
          <w:rFonts w:asciiTheme="majorHAnsi" w:hAnsiTheme="majorHAnsi" w:cstheme="majorHAnsi"/>
        </w:rPr>
        <w:t xml:space="preserve"> apoprotein </w:t>
      </w:r>
      <w:r w:rsidR="002E2945">
        <w:rPr>
          <w:rFonts w:asciiTheme="majorHAnsi" w:hAnsiTheme="majorHAnsi" w:cstheme="majorHAnsi"/>
        </w:rPr>
        <w:t xml:space="preserve">2. Vg1-2, Vg apoprotein 1 and 2; </w:t>
      </w:r>
      <w:r w:rsidR="002E2945">
        <w:rPr>
          <w:rFonts w:asciiTheme="majorHAnsi" w:hAnsiTheme="majorHAnsi" w:cstheme="majorHAnsi"/>
        </w:rPr>
        <w:t>Vg</w:t>
      </w:r>
      <w:r w:rsidR="002E2945">
        <w:rPr>
          <w:rFonts w:asciiTheme="majorHAnsi" w:hAnsiTheme="majorHAnsi" w:cstheme="majorHAnsi"/>
        </w:rPr>
        <w:t>3</w:t>
      </w:r>
      <w:r w:rsidR="002E2945">
        <w:rPr>
          <w:rFonts w:asciiTheme="majorHAnsi" w:hAnsiTheme="majorHAnsi" w:cstheme="majorHAnsi"/>
        </w:rPr>
        <w:t xml:space="preserve">, </w:t>
      </w:r>
      <w:r w:rsidR="002E2945">
        <w:rPr>
          <w:rFonts w:asciiTheme="majorHAnsi" w:hAnsiTheme="majorHAnsi" w:cstheme="majorHAnsi"/>
        </w:rPr>
        <w:t>Vg</w:t>
      </w:r>
      <w:r w:rsidR="002E2945">
        <w:rPr>
          <w:rFonts w:asciiTheme="majorHAnsi" w:hAnsiTheme="majorHAnsi" w:cstheme="majorHAnsi"/>
        </w:rPr>
        <w:t xml:space="preserve"> apoprotein </w:t>
      </w:r>
      <w:r w:rsidR="002E2945">
        <w:rPr>
          <w:rFonts w:asciiTheme="majorHAnsi" w:hAnsiTheme="majorHAnsi" w:cstheme="majorHAnsi"/>
        </w:rPr>
        <w:t xml:space="preserve">3; </w:t>
      </w:r>
      <w:r w:rsidR="002E2945">
        <w:rPr>
          <w:rFonts w:asciiTheme="majorHAnsi" w:hAnsiTheme="majorHAnsi" w:cstheme="majorHAnsi"/>
        </w:rPr>
        <w:t>Vg</w:t>
      </w:r>
      <w:r w:rsidR="002E2945">
        <w:rPr>
          <w:rFonts w:asciiTheme="majorHAnsi" w:hAnsiTheme="majorHAnsi" w:cstheme="majorHAnsi"/>
        </w:rPr>
        <w:t>4</w:t>
      </w:r>
      <w:r w:rsidR="002E2945">
        <w:rPr>
          <w:rFonts w:asciiTheme="majorHAnsi" w:hAnsiTheme="majorHAnsi" w:cstheme="majorHAnsi"/>
        </w:rPr>
        <w:t xml:space="preserve">, </w:t>
      </w:r>
      <w:r w:rsidR="002E2945">
        <w:rPr>
          <w:rFonts w:asciiTheme="majorHAnsi" w:hAnsiTheme="majorHAnsi" w:cstheme="majorHAnsi"/>
        </w:rPr>
        <w:t>Vg</w:t>
      </w:r>
      <w:r w:rsidR="002E2945">
        <w:rPr>
          <w:rFonts w:asciiTheme="majorHAnsi" w:hAnsiTheme="majorHAnsi" w:cstheme="majorHAnsi"/>
        </w:rPr>
        <w:t xml:space="preserve"> apoprotein</w:t>
      </w:r>
      <w:r w:rsidR="002E2945">
        <w:rPr>
          <w:rFonts w:asciiTheme="majorHAnsi" w:hAnsiTheme="majorHAnsi" w:cstheme="majorHAnsi"/>
        </w:rPr>
        <w:t xml:space="preserve"> 4. </w:t>
      </w:r>
      <w:r w:rsidRPr="00B532C4">
        <w:rPr>
          <w:rFonts w:asciiTheme="majorHAnsi" w:hAnsiTheme="majorHAnsi" w:cstheme="majorHAnsi"/>
        </w:rPr>
        <w:t xml:space="preserve">Vg and RHBP levels were significantly increased </w:t>
      </w:r>
      <w:r>
        <w:rPr>
          <w:rFonts w:asciiTheme="majorHAnsi" w:hAnsiTheme="majorHAnsi" w:cstheme="majorHAnsi"/>
        </w:rPr>
        <w:t xml:space="preserve">in 2 to 3-fold </w:t>
      </w:r>
      <w:r w:rsidRPr="00B532C4">
        <w:rPr>
          <w:rFonts w:asciiTheme="majorHAnsi" w:hAnsiTheme="majorHAnsi" w:cstheme="majorHAnsi"/>
        </w:rPr>
        <w:t>in VgR-silenced insects compared to controls. Ary levels were significantly reduced</w:t>
      </w:r>
      <w:r>
        <w:rPr>
          <w:rFonts w:asciiTheme="majorHAnsi" w:hAnsiTheme="majorHAnsi" w:cstheme="majorHAnsi"/>
        </w:rPr>
        <w:t xml:space="preserve"> by approximately </w:t>
      </w:r>
      <w:r w:rsidRPr="00B532C4">
        <w:rPr>
          <w:rFonts w:asciiTheme="majorHAnsi" w:hAnsiTheme="majorHAnsi" w:cstheme="majorHAnsi"/>
        </w:rPr>
        <w:t>40%, whereas Lp levels did not show significant changes</w:t>
      </w:r>
      <w:r>
        <w:rPr>
          <w:rFonts w:asciiTheme="majorHAnsi" w:hAnsiTheme="majorHAnsi" w:cstheme="majorHAnsi"/>
        </w:rPr>
        <w:t>.</w:t>
      </w:r>
      <w:r w:rsidRPr="00B532C4">
        <w:rPr>
          <w:rFonts w:ascii="Calibri" w:eastAsia="Times New Roman" w:hAnsi="Calibri" w:cs="Calibri"/>
          <w:lang w:eastAsia="pt-BR"/>
        </w:rPr>
        <w:t xml:space="preserve"> </w:t>
      </w:r>
      <w:r w:rsidRPr="00BA6BD4">
        <w:rPr>
          <w:rFonts w:ascii="Calibri" w:eastAsia="Times New Roman" w:hAnsi="Calibri" w:cs="Calibri"/>
          <w:lang w:eastAsia="pt-BR"/>
        </w:rPr>
        <w:t>T-test</w:t>
      </w:r>
      <w:r>
        <w:rPr>
          <w:rFonts w:ascii="Calibri" w:eastAsia="Times New Roman" w:hAnsi="Calibri" w:cs="Calibri"/>
          <w:lang w:eastAsia="pt-BR"/>
        </w:rPr>
        <w:t>.</w:t>
      </w:r>
      <w:r w:rsidRPr="00BA6BD4">
        <w:rPr>
          <w:rFonts w:ascii="Calibri" w:eastAsia="Times New Roman" w:hAnsi="Calibri" w:cs="Calibri"/>
          <w:lang w:eastAsia="pt-BR"/>
        </w:rPr>
        <w:t xml:space="preserve"> </w:t>
      </w:r>
      <w:r w:rsidRPr="00BA6BD4">
        <w:rPr>
          <w:rFonts w:ascii="Calibri" w:hAnsi="Calibri" w:cs="Calibri"/>
          <w:shd w:val="clear" w:color="auto" w:fill="FCFCFC"/>
        </w:rPr>
        <w:t>All graphs show mean ± SEM.*p&lt;0.05</w:t>
      </w:r>
      <w:r w:rsidR="00441F19">
        <w:rPr>
          <w:rFonts w:ascii="Calibri" w:hAnsi="Calibri" w:cs="Calibri"/>
          <w:shd w:val="clear" w:color="auto" w:fill="FCFCFC"/>
        </w:rPr>
        <w:t>.</w:t>
      </w:r>
    </w:p>
    <w:p w14:paraId="10068214" w14:textId="24A3CCEF" w:rsidR="00681D46" w:rsidRDefault="00681D46" w:rsidP="00B532C4">
      <w:pPr>
        <w:jc w:val="both"/>
        <w:rPr>
          <w:rFonts w:cstheme="majorHAnsi"/>
        </w:rPr>
      </w:pPr>
    </w:p>
    <w:p w14:paraId="6C257244" w14:textId="77777777" w:rsidR="00D0757F" w:rsidRDefault="00D0757F" w:rsidP="00B532C4">
      <w:pPr>
        <w:jc w:val="both"/>
        <w:rPr>
          <w:rFonts w:cstheme="majorHAnsi"/>
        </w:rPr>
      </w:pPr>
    </w:p>
    <w:p w14:paraId="006946BD" w14:textId="77777777" w:rsidR="00D0757F" w:rsidRDefault="00D0757F" w:rsidP="00B532C4">
      <w:pPr>
        <w:jc w:val="both"/>
        <w:rPr>
          <w:rFonts w:cstheme="majorHAnsi"/>
        </w:rPr>
      </w:pPr>
    </w:p>
    <w:p w14:paraId="43DAFF8C" w14:textId="3F141323" w:rsidR="00A31FC9" w:rsidRPr="00441F19" w:rsidRDefault="00A31FC9" w:rsidP="00A31FC9">
      <w:pPr>
        <w:jc w:val="both"/>
        <w:rPr>
          <w:rFonts w:cstheme="majorHAnsi"/>
        </w:rPr>
      </w:pPr>
      <w:r>
        <w:rPr>
          <w:rFonts w:cstheme="majorHAnsi"/>
          <w:noProof/>
        </w:rPr>
        <w:lastRenderedPageBreak/>
        <w:drawing>
          <wp:inline distT="0" distB="0" distL="0" distR="0" wp14:anchorId="79930B72" wp14:editId="1DC573D2">
            <wp:extent cx="5486400" cy="4664075"/>
            <wp:effectExtent l="0" t="0" r="0" b="3175"/>
            <wp:docPr id="180481809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18091" name="Imagem 1804818091"/>
                    <pic:cNvPicPr/>
                  </pic:nvPicPr>
                  <pic:blipFill>
                    <a:blip r:embed="rId8"/>
                    <a:stretch>
                      <a:fillRect/>
                    </a:stretch>
                  </pic:blipFill>
                  <pic:spPr>
                    <a:xfrm>
                      <a:off x="0" y="0"/>
                      <a:ext cx="5486400" cy="4664075"/>
                    </a:xfrm>
                    <a:prstGeom prst="rect">
                      <a:avLst/>
                    </a:prstGeom>
                  </pic:spPr>
                </pic:pic>
              </a:graphicData>
            </a:graphic>
          </wp:inline>
        </w:drawing>
      </w:r>
      <w:r w:rsidRPr="006D3743">
        <w:rPr>
          <w:rFonts w:asciiTheme="majorHAnsi" w:hAnsiTheme="majorHAnsi" w:cstheme="majorHAnsi"/>
          <w:b/>
          <w:bCs/>
        </w:rPr>
        <w:t>Figure S3. Original SDS-PAGE of egg/embryo samples.</w:t>
      </w:r>
      <w:r w:rsidRPr="00441F19">
        <w:rPr>
          <w:rFonts w:asciiTheme="majorHAnsi" w:hAnsiTheme="majorHAnsi" w:cstheme="majorHAnsi"/>
        </w:rPr>
        <w:t xml:space="preserve"> SDS-PAGE profiles of proteins from eggs/embryos showing the original, uncropped gels used in figure 4G. (A) 10% gel; (B) 1</w:t>
      </w:r>
      <w:r w:rsidR="00850D53">
        <w:rPr>
          <w:rFonts w:asciiTheme="majorHAnsi" w:hAnsiTheme="majorHAnsi" w:cstheme="majorHAnsi"/>
        </w:rPr>
        <w:t>5</w:t>
      </w:r>
      <w:r w:rsidRPr="00441F19">
        <w:rPr>
          <w:rFonts w:asciiTheme="majorHAnsi" w:hAnsiTheme="majorHAnsi" w:cstheme="majorHAnsi"/>
        </w:rPr>
        <w:t>% gel. Red boxes indicate the lanes that were cropped and presented in the main figures.</w:t>
      </w:r>
    </w:p>
    <w:p w14:paraId="6ADB72C5" w14:textId="77777777" w:rsidR="00D0757F" w:rsidRDefault="00D0757F" w:rsidP="00B532C4">
      <w:pPr>
        <w:jc w:val="both"/>
        <w:rPr>
          <w:rFonts w:cstheme="majorHAnsi"/>
        </w:rPr>
      </w:pPr>
    </w:p>
    <w:p w14:paraId="3EB4C2A0" w14:textId="77777777" w:rsidR="00D0757F" w:rsidRDefault="00D0757F" w:rsidP="00B532C4">
      <w:pPr>
        <w:jc w:val="both"/>
        <w:rPr>
          <w:rFonts w:cstheme="majorHAnsi"/>
        </w:rPr>
      </w:pPr>
    </w:p>
    <w:p w14:paraId="5E273616" w14:textId="77777777" w:rsidR="00D0757F" w:rsidRDefault="00D0757F" w:rsidP="00B532C4">
      <w:pPr>
        <w:jc w:val="both"/>
        <w:rPr>
          <w:rFonts w:cstheme="majorHAnsi"/>
        </w:rPr>
      </w:pPr>
    </w:p>
    <w:p w14:paraId="03BE9F8C" w14:textId="77777777" w:rsidR="00D0757F" w:rsidRDefault="00D0757F" w:rsidP="00B532C4">
      <w:pPr>
        <w:jc w:val="both"/>
        <w:rPr>
          <w:rFonts w:cstheme="majorHAnsi"/>
        </w:rPr>
      </w:pPr>
    </w:p>
    <w:p w14:paraId="455FA915" w14:textId="77777777" w:rsidR="00D0757F" w:rsidRDefault="00D0757F" w:rsidP="00B532C4">
      <w:pPr>
        <w:jc w:val="both"/>
        <w:rPr>
          <w:rFonts w:cstheme="majorHAnsi"/>
        </w:rPr>
      </w:pPr>
    </w:p>
    <w:p w14:paraId="27F94039" w14:textId="77777777" w:rsidR="00D0757F" w:rsidRDefault="00D0757F" w:rsidP="00B532C4">
      <w:pPr>
        <w:jc w:val="both"/>
        <w:rPr>
          <w:rFonts w:cstheme="majorHAnsi"/>
        </w:rPr>
      </w:pPr>
    </w:p>
    <w:p w14:paraId="44175306" w14:textId="17260557" w:rsidR="00D0757F" w:rsidRDefault="00D0757F" w:rsidP="00B532C4">
      <w:pPr>
        <w:jc w:val="both"/>
        <w:rPr>
          <w:rFonts w:cstheme="majorHAnsi"/>
        </w:rPr>
      </w:pPr>
      <w:r>
        <w:rPr>
          <w:rFonts w:cstheme="majorHAnsi"/>
          <w:noProof/>
        </w:rPr>
        <w:lastRenderedPageBreak/>
        <w:drawing>
          <wp:inline distT="0" distB="0" distL="0" distR="0" wp14:anchorId="28A7AB3B" wp14:editId="22B848E3">
            <wp:extent cx="5486400" cy="2956560"/>
            <wp:effectExtent l="0" t="0" r="0" b="0"/>
            <wp:docPr id="29090443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04435" name="Imagem 290904435"/>
                    <pic:cNvPicPr/>
                  </pic:nvPicPr>
                  <pic:blipFill>
                    <a:blip r:embed="rId9"/>
                    <a:stretch>
                      <a:fillRect/>
                    </a:stretch>
                  </pic:blipFill>
                  <pic:spPr>
                    <a:xfrm>
                      <a:off x="0" y="0"/>
                      <a:ext cx="5486400" cy="2956560"/>
                    </a:xfrm>
                    <a:prstGeom prst="rect">
                      <a:avLst/>
                    </a:prstGeom>
                  </pic:spPr>
                </pic:pic>
              </a:graphicData>
            </a:graphic>
          </wp:inline>
        </w:drawing>
      </w:r>
    </w:p>
    <w:p w14:paraId="0F9C8EAA" w14:textId="7EA54DEC" w:rsidR="00D0757F" w:rsidRPr="00853012" w:rsidRDefault="001A3454" w:rsidP="00B532C4">
      <w:pPr>
        <w:jc w:val="both"/>
        <w:rPr>
          <w:rFonts w:cstheme="majorHAnsi"/>
        </w:rPr>
      </w:pPr>
      <w:r w:rsidRPr="006D3743">
        <w:rPr>
          <w:rFonts w:asciiTheme="majorHAnsi" w:hAnsiTheme="majorHAnsi" w:cstheme="majorHAnsi"/>
          <w:b/>
          <w:bCs/>
        </w:rPr>
        <w:t>Figure S</w:t>
      </w:r>
      <w:r w:rsidR="00A31FC9" w:rsidRPr="006D3743">
        <w:rPr>
          <w:rFonts w:asciiTheme="majorHAnsi" w:hAnsiTheme="majorHAnsi" w:cstheme="majorHAnsi"/>
          <w:b/>
          <w:bCs/>
        </w:rPr>
        <w:t>4</w:t>
      </w:r>
      <w:r w:rsidRPr="006D3743">
        <w:rPr>
          <w:rFonts w:asciiTheme="majorHAnsi" w:hAnsiTheme="majorHAnsi" w:cstheme="majorHAnsi"/>
          <w:b/>
          <w:bCs/>
        </w:rPr>
        <w:t>. Original TLC plates of lipid extracts.</w:t>
      </w:r>
      <w:r w:rsidRPr="00853012">
        <w:rPr>
          <w:rFonts w:asciiTheme="majorHAnsi" w:hAnsiTheme="majorHAnsi" w:cstheme="majorHAnsi"/>
        </w:rPr>
        <w:t xml:space="preserve"> Representative thin-layer chromatography (TLC) profiles showing the original, uncropped plates used for lipid analysis in Figure 4I. Lipid classes were identified based on migration relative to standards.</w:t>
      </w:r>
    </w:p>
    <w:p w14:paraId="529F8491" w14:textId="77777777" w:rsidR="00D05206" w:rsidRPr="00853012" w:rsidRDefault="00D05206" w:rsidP="00B532C4">
      <w:pPr>
        <w:jc w:val="both"/>
        <w:rPr>
          <w:rFonts w:cstheme="majorHAnsi"/>
        </w:rPr>
      </w:pPr>
    </w:p>
    <w:p w14:paraId="37DC8751" w14:textId="77777777" w:rsidR="00D05206" w:rsidRDefault="00D05206" w:rsidP="00B532C4">
      <w:pPr>
        <w:jc w:val="both"/>
        <w:rPr>
          <w:rFonts w:cstheme="majorHAnsi"/>
        </w:rPr>
      </w:pPr>
    </w:p>
    <w:p w14:paraId="0BE63D43" w14:textId="77777777" w:rsidR="00D05206" w:rsidRDefault="00D05206" w:rsidP="00B532C4">
      <w:pPr>
        <w:jc w:val="both"/>
        <w:rPr>
          <w:rFonts w:cstheme="majorHAnsi"/>
        </w:rPr>
      </w:pPr>
    </w:p>
    <w:p w14:paraId="2668C754" w14:textId="77777777" w:rsidR="00D05206" w:rsidRDefault="00D05206" w:rsidP="00B532C4">
      <w:pPr>
        <w:jc w:val="both"/>
        <w:rPr>
          <w:rFonts w:cstheme="majorHAnsi"/>
        </w:rPr>
      </w:pPr>
    </w:p>
    <w:p w14:paraId="309B639E" w14:textId="77777777" w:rsidR="00D05206" w:rsidRDefault="00D05206" w:rsidP="00B532C4">
      <w:pPr>
        <w:jc w:val="both"/>
        <w:rPr>
          <w:rFonts w:cstheme="majorHAnsi"/>
        </w:rPr>
      </w:pPr>
    </w:p>
    <w:p w14:paraId="22CD3837" w14:textId="77777777" w:rsidR="00D05206" w:rsidRDefault="00D05206" w:rsidP="00B532C4">
      <w:pPr>
        <w:jc w:val="both"/>
        <w:rPr>
          <w:rFonts w:cstheme="majorHAnsi"/>
        </w:rPr>
      </w:pPr>
    </w:p>
    <w:p w14:paraId="2ADC2078" w14:textId="77777777" w:rsidR="00D05206" w:rsidRDefault="00D05206" w:rsidP="00B532C4">
      <w:pPr>
        <w:jc w:val="both"/>
        <w:rPr>
          <w:rFonts w:cstheme="majorHAnsi"/>
        </w:rPr>
      </w:pPr>
    </w:p>
    <w:p w14:paraId="13BFF0DC" w14:textId="77777777" w:rsidR="00D05206" w:rsidRDefault="00D05206" w:rsidP="00B532C4">
      <w:pPr>
        <w:jc w:val="both"/>
        <w:rPr>
          <w:rFonts w:cstheme="majorHAnsi"/>
        </w:rPr>
      </w:pPr>
    </w:p>
    <w:p w14:paraId="0B234543" w14:textId="77777777" w:rsidR="00D05206" w:rsidRDefault="00D05206" w:rsidP="00B532C4">
      <w:pPr>
        <w:jc w:val="both"/>
        <w:rPr>
          <w:rFonts w:cstheme="majorHAnsi"/>
        </w:rPr>
      </w:pPr>
    </w:p>
    <w:p w14:paraId="145E8DC7" w14:textId="77777777" w:rsidR="00D05206" w:rsidRDefault="00D05206" w:rsidP="00B532C4">
      <w:pPr>
        <w:jc w:val="both"/>
        <w:rPr>
          <w:rFonts w:cstheme="majorHAnsi"/>
        </w:rPr>
      </w:pPr>
    </w:p>
    <w:p w14:paraId="473AAE0D" w14:textId="0AEDD503" w:rsidR="00D05206" w:rsidRDefault="00D05206" w:rsidP="00B532C4">
      <w:pPr>
        <w:jc w:val="both"/>
        <w:rPr>
          <w:rFonts w:cstheme="majorHAnsi"/>
        </w:rPr>
      </w:pPr>
    </w:p>
    <w:p w14:paraId="6D54F018" w14:textId="77777777" w:rsidR="00D0757F" w:rsidRDefault="00D0757F" w:rsidP="00B532C4">
      <w:pPr>
        <w:jc w:val="both"/>
        <w:rPr>
          <w:rFonts w:cstheme="majorHAnsi"/>
        </w:rPr>
      </w:pPr>
    </w:p>
    <w:p w14:paraId="003B1F01" w14:textId="77777777" w:rsidR="00D0757F" w:rsidRDefault="00D0757F" w:rsidP="00B532C4">
      <w:pPr>
        <w:jc w:val="both"/>
        <w:rPr>
          <w:rFonts w:cstheme="majorHAnsi"/>
        </w:rPr>
      </w:pPr>
    </w:p>
    <w:p w14:paraId="5FA917D9" w14:textId="211E2375" w:rsidR="00A66041" w:rsidRDefault="007D4239" w:rsidP="00A66041">
      <w:pPr>
        <w:spacing w:after="0" w:line="240" w:lineRule="auto"/>
        <w:jc w:val="both"/>
        <w:rPr>
          <w:rFonts w:ascii="Calibri" w:eastAsia="Times New Roman" w:hAnsi="Calibri" w:cs="Calibri"/>
          <w:b/>
          <w:bCs/>
          <w:lang w:eastAsia="pt-BR"/>
        </w:rPr>
      </w:pPr>
      <w:r>
        <w:rPr>
          <w:rFonts w:ascii="Calibri" w:eastAsia="Times New Roman" w:hAnsi="Calibri" w:cs="Calibri"/>
          <w:b/>
          <w:bCs/>
          <w:noProof/>
          <w:lang w:eastAsia="pt-BR"/>
        </w:rPr>
        <w:lastRenderedPageBreak/>
        <w:drawing>
          <wp:inline distT="0" distB="0" distL="0" distR="0" wp14:anchorId="1C42F66E" wp14:editId="38865DBD">
            <wp:extent cx="5486400" cy="4664710"/>
            <wp:effectExtent l="0" t="0" r="0" b="2540"/>
            <wp:docPr id="4119256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925636" name="Imagem 411925636"/>
                    <pic:cNvPicPr/>
                  </pic:nvPicPr>
                  <pic:blipFill>
                    <a:blip r:embed="rId10"/>
                    <a:stretch>
                      <a:fillRect/>
                    </a:stretch>
                  </pic:blipFill>
                  <pic:spPr>
                    <a:xfrm>
                      <a:off x="0" y="0"/>
                      <a:ext cx="5486400" cy="4664710"/>
                    </a:xfrm>
                    <a:prstGeom prst="rect">
                      <a:avLst/>
                    </a:prstGeom>
                  </pic:spPr>
                </pic:pic>
              </a:graphicData>
            </a:graphic>
          </wp:inline>
        </w:drawing>
      </w:r>
    </w:p>
    <w:p w14:paraId="19AF6132" w14:textId="7BBA438B" w:rsidR="007D4239" w:rsidRPr="00BA6BD4" w:rsidRDefault="007D4239" w:rsidP="007D4239">
      <w:pPr>
        <w:spacing w:after="0" w:line="240" w:lineRule="auto"/>
        <w:jc w:val="both"/>
        <w:rPr>
          <w:rFonts w:ascii="Calibri" w:eastAsia="Times New Roman" w:hAnsi="Calibri" w:cs="Calibri"/>
          <w:lang w:eastAsia="pt-BR"/>
        </w:rPr>
      </w:pPr>
      <w:r w:rsidRPr="00BA6BD4">
        <w:rPr>
          <w:rFonts w:ascii="Calibri" w:eastAsia="Times New Roman" w:hAnsi="Calibri" w:cs="Calibri"/>
          <w:b/>
          <w:bCs/>
          <w:lang w:eastAsia="pt-BR"/>
        </w:rPr>
        <w:t>Figure S</w:t>
      </w:r>
      <w:r w:rsidR="00D05206">
        <w:rPr>
          <w:rFonts w:ascii="Calibri" w:eastAsia="Times New Roman" w:hAnsi="Calibri" w:cs="Calibri"/>
          <w:b/>
          <w:bCs/>
          <w:lang w:eastAsia="pt-BR"/>
        </w:rPr>
        <w:t>5</w:t>
      </w:r>
      <w:r w:rsidRPr="00BA6BD4">
        <w:rPr>
          <w:rFonts w:ascii="Calibri" w:eastAsia="Times New Roman" w:hAnsi="Calibri" w:cs="Calibri"/>
          <w:lang w:eastAsia="pt-BR"/>
        </w:rPr>
        <w:t xml:space="preserve">: </w:t>
      </w:r>
      <w:r w:rsidRPr="00BA6BD4">
        <w:rPr>
          <w:rFonts w:ascii="Calibri" w:eastAsia="Times New Roman" w:hAnsi="Calibri" w:cs="Calibri"/>
          <w:b/>
          <w:bCs/>
          <w:lang w:eastAsia="pt-BR"/>
        </w:rPr>
        <w:t xml:space="preserve">Male </w:t>
      </w:r>
      <w:r w:rsidRPr="00BA6BD4">
        <w:rPr>
          <w:rFonts w:ascii="Calibri" w:eastAsia="Times New Roman" w:hAnsi="Calibri" w:cs="Calibri"/>
          <w:b/>
          <w:bCs/>
          <w:i/>
          <w:iCs/>
          <w:lang w:eastAsia="pt-BR"/>
        </w:rPr>
        <w:t>VgR</w:t>
      </w:r>
      <w:r w:rsidRPr="00BA6BD4">
        <w:rPr>
          <w:rFonts w:ascii="Calibri" w:eastAsia="Times New Roman" w:hAnsi="Calibri" w:cs="Calibri"/>
          <w:b/>
          <w:bCs/>
          <w:lang w:eastAsia="pt-BR"/>
        </w:rPr>
        <w:t xml:space="preserve"> expression is dispensable for fertility and progeny viability. (A) </w:t>
      </w:r>
      <w:r w:rsidRPr="00BA6BD4">
        <w:rPr>
          <w:rFonts w:ascii="Calibri" w:eastAsia="Times New Roman" w:hAnsi="Calibri" w:cs="Calibri"/>
          <w:lang w:eastAsia="pt-BR"/>
        </w:rPr>
        <w:t>RT-qPCR showing the</w:t>
      </w:r>
      <w:r w:rsidRPr="00BA6BD4">
        <w:rPr>
          <w:rFonts w:ascii="Calibri" w:eastAsia="Times New Roman" w:hAnsi="Calibri" w:cs="Calibri"/>
          <w:b/>
          <w:bCs/>
          <w:lang w:eastAsia="pt-BR"/>
        </w:rPr>
        <w:t xml:space="preserve"> </w:t>
      </w:r>
      <w:r w:rsidRPr="00BA6BD4">
        <w:rPr>
          <w:rFonts w:ascii="Calibri" w:eastAsia="Times New Roman" w:hAnsi="Calibri" w:cs="Calibri"/>
          <w:lang w:eastAsia="pt-BR"/>
        </w:rPr>
        <w:t xml:space="preserve">expression profile of </w:t>
      </w:r>
      <w:r w:rsidRPr="00BA6BD4">
        <w:rPr>
          <w:rFonts w:ascii="Calibri" w:eastAsia="Times New Roman" w:hAnsi="Calibri" w:cs="Calibri"/>
          <w:i/>
          <w:iCs/>
          <w:lang w:eastAsia="pt-BR"/>
        </w:rPr>
        <w:t>VgR</w:t>
      </w:r>
      <w:r w:rsidRPr="00BA6BD4">
        <w:rPr>
          <w:rFonts w:ascii="Calibri" w:eastAsia="Times New Roman" w:hAnsi="Calibri" w:cs="Calibri"/>
          <w:lang w:eastAsia="pt-BR"/>
        </w:rPr>
        <w:t xml:space="preserve"> in the different tissues of adult males dissected 7 days after blood feeding</w:t>
      </w:r>
      <w:r w:rsidRPr="00BA6BD4">
        <w:rPr>
          <w:rFonts w:ascii="Calibri" w:eastAsia="Times New Roman" w:hAnsi="Calibri" w:cs="Calibri"/>
          <w:b/>
          <w:bCs/>
          <w:lang w:eastAsia="pt-BR"/>
        </w:rPr>
        <w:t xml:space="preserve"> </w:t>
      </w:r>
      <w:r w:rsidRPr="00BA6BD4">
        <w:rPr>
          <w:rFonts w:ascii="Calibri" w:eastAsia="Times New Roman" w:hAnsi="Calibri" w:cs="Calibri"/>
          <w:lang w:eastAsia="pt-BR"/>
        </w:rPr>
        <w:t xml:space="preserve">(n=5-8). </w:t>
      </w:r>
      <w:r w:rsidRPr="00BA6BD4">
        <w:rPr>
          <w:rFonts w:ascii="Calibri" w:hAnsi="Calibri" w:cs="Calibri"/>
          <w:shd w:val="clear" w:color="auto" w:fill="FCFCFC"/>
        </w:rPr>
        <w:t>One-way ANOVA.</w:t>
      </w:r>
      <w:r w:rsidRPr="00BA6BD4">
        <w:rPr>
          <w:rFonts w:ascii="Calibri" w:eastAsia="Times New Roman" w:hAnsi="Calibri" w:cs="Calibri"/>
          <w:lang w:eastAsia="pt-BR"/>
        </w:rPr>
        <w:t xml:space="preserve"> </w:t>
      </w:r>
      <w:r w:rsidRPr="00BA6BD4">
        <w:rPr>
          <w:rFonts w:ascii="Calibri" w:eastAsia="Times New Roman" w:hAnsi="Calibri" w:cs="Calibri"/>
          <w:b/>
          <w:bCs/>
          <w:lang w:eastAsia="pt-BR"/>
        </w:rPr>
        <w:t>(B)</w:t>
      </w:r>
      <w:r w:rsidRPr="00BA6BD4">
        <w:rPr>
          <w:rFonts w:ascii="Calibri" w:eastAsia="Times New Roman" w:hAnsi="Calibri" w:cs="Calibri"/>
          <w:lang w:eastAsia="pt-BR"/>
        </w:rPr>
        <w:t xml:space="preserve"> RT-qPCR shows the silencing efficiency for </w:t>
      </w:r>
      <w:r w:rsidRPr="00BA6BD4">
        <w:rPr>
          <w:rFonts w:ascii="Calibri" w:eastAsia="Times New Roman" w:hAnsi="Calibri" w:cs="Calibri"/>
          <w:i/>
          <w:iCs/>
          <w:lang w:eastAsia="pt-BR"/>
        </w:rPr>
        <w:t>VgR</w:t>
      </w:r>
      <w:r w:rsidRPr="00BA6BD4">
        <w:rPr>
          <w:rFonts w:ascii="Calibri" w:eastAsia="Times New Roman" w:hAnsi="Calibri" w:cs="Calibri"/>
          <w:lang w:eastAsia="pt-BR"/>
        </w:rPr>
        <w:t xml:space="preserve"> in different organs after injection of dsRNA designed to target </w:t>
      </w:r>
      <w:r w:rsidRPr="00BA6BD4">
        <w:rPr>
          <w:rFonts w:ascii="Calibri" w:eastAsia="Times New Roman" w:hAnsi="Calibri" w:cs="Calibri"/>
          <w:i/>
          <w:iCs/>
          <w:lang w:eastAsia="pt-BR"/>
        </w:rPr>
        <w:t>VgR</w:t>
      </w:r>
      <w:r w:rsidRPr="00BA6BD4">
        <w:rPr>
          <w:rFonts w:ascii="Calibri" w:eastAsia="Times New Roman" w:hAnsi="Calibri" w:cs="Calibri"/>
          <w:lang w:eastAsia="pt-BR"/>
        </w:rPr>
        <w:t xml:space="preserve"> (n=3-7). T-test. Fat body (FB), midgut (MG), and testis (TEST).</w:t>
      </w:r>
      <w:r w:rsidRPr="00BA6BD4">
        <w:rPr>
          <w:rFonts w:ascii="Calibri" w:eastAsia="Times New Roman" w:hAnsi="Calibri" w:cs="Calibri"/>
          <w:b/>
          <w:bCs/>
          <w:lang w:eastAsia="pt-BR"/>
        </w:rPr>
        <w:t xml:space="preserve"> (C)</w:t>
      </w:r>
      <w:r w:rsidRPr="00BA6BD4">
        <w:rPr>
          <w:rFonts w:ascii="Calibri" w:eastAsia="Times New Roman" w:hAnsi="Calibri" w:cs="Calibri"/>
          <w:lang w:eastAsia="pt-BR"/>
        </w:rPr>
        <w:t xml:space="preserve"> Effects of </w:t>
      </w:r>
      <w:r w:rsidRPr="00BA6BD4">
        <w:rPr>
          <w:rFonts w:ascii="Calibri" w:eastAsia="Times New Roman" w:hAnsi="Calibri" w:cs="Calibri"/>
          <w:i/>
          <w:iCs/>
          <w:lang w:eastAsia="pt-BR"/>
        </w:rPr>
        <w:t>VgR</w:t>
      </w:r>
      <w:r w:rsidRPr="00BA6BD4">
        <w:rPr>
          <w:rFonts w:ascii="Calibri" w:eastAsia="Times New Roman" w:hAnsi="Calibri" w:cs="Calibri"/>
          <w:lang w:eastAsia="pt-BR"/>
        </w:rPr>
        <w:t xml:space="preserve"> silencing on male digestion/diuresis, showing their weight during the gonotrophic cycle (n=30). Two-Way ANOVA. p&gt;0.05. </w:t>
      </w:r>
      <w:r w:rsidRPr="00BA6BD4">
        <w:rPr>
          <w:rFonts w:ascii="Calibri" w:eastAsia="Times New Roman" w:hAnsi="Calibri" w:cs="Calibri"/>
          <w:b/>
          <w:bCs/>
          <w:lang w:eastAsia="pt-BR"/>
        </w:rPr>
        <w:t>(D)</w:t>
      </w:r>
      <w:r w:rsidRPr="00BA6BD4">
        <w:rPr>
          <w:rFonts w:ascii="Calibri" w:eastAsia="Times New Roman" w:hAnsi="Calibri" w:cs="Calibri"/>
          <w:lang w:eastAsia="pt-BR"/>
        </w:rPr>
        <w:t xml:space="preserve"> Survival rates of control and Vg-silenced females (n=30). Log-rank (Mantel-COX) test. p&gt;0.05. </w:t>
      </w:r>
      <w:r w:rsidRPr="00BA6BD4">
        <w:rPr>
          <w:rFonts w:ascii="Calibri" w:eastAsia="Times New Roman" w:hAnsi="Calibri" w:cs="Calibri"/>
          <w:b/>
          <w:bCs/>
          <w:lang w:eastAsia="pt-BR"/>
        </w:rPr>
        <w:t>(E)</w:t>
      </w:r>
      <w:r w:rsidRPr="00BA6BD4">
        <w:rPr>
          <w:rFonts w:ascii="Calibri" w:eastAsia="Times New Roman" w:hAnsi="Calibri" w:cs="Calibri"/>
          <w:lang w:eastAsia="pt-BR"/>
        </w:rPr>
        <w:t xml:space="preserve"> Experimental design for dsRNA injections in the mating experiments. Adult males were injected with VgR dsRNA 13 days before blood feeding. On day 8 after dsRNA injection, the silenced males were allowed to mate with virgin females for 5 days. After the mating period, both males and females were blood-fed. </w:t>
      </w:r>
      <w:r w:rsidRPr="00BA6BD4">
        <w:rPr>
          <w:rFonts w:ascii="Calibri" w:eastAsia="Times New Roman" w:hAnsi="Calibri" w:cs="Calibri"/>
          <w:b/>
          <w:bCs/>
          <w:lang w:eastAsia="pt-BR"/>
        </w:rPr>
        <w:t>(F)</w:t>
      </w:r>
      <w:r w:rsidRPr="00BA6BD4">
        <w:rPr>
          <w:rFonts w:ascii="Calibri" w:eastAsia="Times New Roman" w:hAnsi="Calibri" w:cs="Calibri"/>
          <w:lang w:eastAsia="pt-BR"/>
        </w:rPr>
        <w:t xml:space="preserve"> Silencing efficiency for the males on day 7 after dsRNA injection (before mating) is presented in the testis (n=5). T-test. P=0.067. </w:t>
      </w:r>
      <w:r w:rsidRPr="00BA6BD4">
        <w:rPr>
          <w:rFonts w:ascii="Calibri" w:eastAsia="Times New Roman" w:hAnsi="Calibri" w:cs="Calibri"/>
          <w:b/>
          <w:bCs/>
          <w:lang w:eastAsia="pt-BR"/>
        </w:rPr>
        <w:t>(G)</w:t>
      </w:r>
      <w:r w:rsidRPr="00BA6BD4">
        <w:rPr>
          <w:rFonts w:ascii="Calibri" w:eastAsia="Times New Roman" w:hAnsi="Calibri" w:cs="Calibri"/>
          <w:lang w:eastAsia="pt-BR"/>
        </w:rPr>
        <w:t xml:space="preserve"> Total oviposition of females mated with control and </w:t>
      </w:r>
      <w:r w:rsidRPr="00BA6BD4">
        <w:rPr>
          <w:rFonts w:ascii="Calibri" w:eastAsia="Times New Roman" w:hAnsi="Calibri" w:cs="Calibri"/>
          <w:i/>
          <w:iCs/>
          <w:lang w:eastAsia="pt-BR"/>
        </w:rPr>
        <w:t>VgR</w:t>
      </w:r>
      <w:r w:rsidRPr="00BA6BD4">
        <w:rPr>
          <w:rFonts w:ascii="Calibri" w:eastAsia="Times New Roman" w:hAnsi="Calibri" w:cs="Calibri"/>
          <w:lang w:eastAsia="pt-BR"/>
        </w:rPr>
        <w:t xml:space="preserve"> silenced males (n=15). T-test p&gt;0.05. </w:t>
      </w:r>
      <w:r w:rsidRPr="00BA6BD4">
        <w:rPr>
          <w:rFonts w:ascii="Calibri" w:eastAsia="Times New Roman" w:hAnsi="Calibri" w:cs="Calibri"/>
          <w:b/>
          <w:bCs/>
          <w:lang w:eastAsia="pt-BR"/>
        </w:rPr>
        <w:t>(H)</w:t>
      </w:r>
      <w:r w:rsidRPr="00BA6BD4">
        <w:rPr>
          <w:rFonts w:ascii="Calibri" w:eastAsia="Times New Roman" w:hAnsi="Calibri" w:cs="Calibri"/>
          <w:lang w:eastAsia="pt-BR"/>
        </w:rPr>
        <w:t xml:space="preserve"> Hatching rates of eggs laid by females mated with control and </w:t>
      </w:r>
      <w:r w:rsidRPr="00BA6BD4">
        <w:rPr>
          <w:rFonts w:ascii="Calibri" w:eastAsia="Times New Roman" w:hAnsi="Calibri" w:cs="Calibri"/>
          <w:i/>
          <w:iCs/>
          <w:lang w:eastAsia="pt-BR"/>
        </w:rPr>
        <w:t>VgR</w:t>
      </w:r>
      <w:r w:rsidRPr="00BA6BD4">
        <w:rPr>
          <w:rFonts w:ascii="Calibri" w:eastAsia="Times New Roman" w:hAnsi="Calibri" w:cs="Calibri"/>
          <w:lang w:eastAsia="pt-BR"/>
        </w:rPr>
        <w:t xml:space="preserve"> silenced males (n=15). T-test. p&gt;0.05. </w:t>
      </w:r>
      <w:r w:rsidRPr="00BA6BD4">
        <w:rPr>
          <w:rFonts w:ascii="Calibri" w:hAnsi="Calibri" w:cs="Calibri"/>
          <w:shd w:val="clear" w:color="auto" w:fill="FCFCFC"/>
        </w:rPr>
        <w:t xml:space="preserve">All graphs show mean ± SEM.*p&lt;0.05, **p&lt;0.01. </w:t>
      </w:r>
    </w:p>
    <w:p w14:paraId="7876BF50" w14:textId="77777777" w:rsidR="00A66041" w:rsidRDefault="00A66041" w:rsidP="00A66041">
      <w:pPr>
        <w:spacing w:after="0" w:line="240" w:lineRule="auto"/>
        <w:jc w:val="both"/>
        <w:rPr>
          <w:rFonts w:ascii="Calibri" w:eastAsia="Times New Roman" w:hAnsi="Calibri" w:cs="Calibri"/>
          <w:b/>
          <w:bCs/>
          <w:lang w:eastAsia="pt-BR"/>
        </w:rPr>
      </w:pPr>
    </w:p>
    <w:p w14:paraId="25002AF7" w14:textId="77777777" w:rsidR="00681D46" w:rsidRDefault="00681D46" w:rsidP="00285EFD">
      <w:pPr>
        <w:pStyle w:val="Ttulo2"/>
        <w:spacing w:before="0" w:line="240" w:lineRule="auto"/>
        <w:rPr>
          <w:rFonts w:cstheme="majorHAnsi"/>
          <w:color w:val="auto"/>
          <w:sz w:val="22"/>
          <w:szCs w:val="22"/>
        </w:rPr>
      </w:pPr>
    </w:p>
    <w:p w14:paraId="2D998568" w14:textId="77777777" w:rsidR="00A66041" w:rsidRDefault="00A66041" w:rsidP="00A66041"/>
    <w:p w14:paraId="6281F49E" w14:textId="77777777" w:rsidR="00681D46" w:rsidRDefault="00681D46" w:rsidP="00285EFD">
      <w:pPr>
        <w:pStyle w:val="Ttulo2"/>
        <w:spacing w:before="0" w:line="240" w:lineRule="auto"/>
        <w:rPr>
          <w:rFonts w:cstheme="majorHAnsi"/>
          <w:color w:val="auto"/>
          <w:sz w:val="22"/>
          <w:szCs w:val="22"/>
        </w:rPr>
      </w:pPr>
    </w:p>
    <w:p w14:paraId="4E9D968C" w14:textId="127D0DAA" w:rsidR="0013673B" w:rsidRDefault="00681D46" w:rsidP="00285EFD">
      <w:pPr>
        <w:pStyle w:val="Ttulo2"/>
        <w:spacing w:before="0" w:line="240" w:lineRule="auto"/>
        <w:rPr>
          <w:rFonts w:cstheme="majorHAnsi"/>
          <w:color w:val="auto"/>
          <w:sz w:val="22"/>
          <w:szCs w:val="22"/>
        </w:rPr>
      </w:pPr>
      <w:r>
        <w:rPr>
          <w:rFonts w:cstheme="majorHAnsi"/>
          <w:noProof/>
          <w:color w:val="auto"/>
          <w:sz w:val="22"/>
          <w:szCs w:val="22"/>
        </w:rPr>
        <w:drawing>
          <wp:inline distT="0" distB="0" distL="0" distR="0" wp14:anchorId="5AD8CDEA" wp14:editId="48500AD3">
            <wp:extent cx="4497079" cy="3155950"/>
            <wp:effectExtent l="0" t="0" r="0" b="6350"/>
            <wp:docPr id="57287753" name="Imagem 1"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7753" name="Imagem 1" descr="Gráfico&#10;&#10;O conteúdo gerado por IA pode estar incorreto."/>
                    <pic:cNvPicPr/>
                  </pic:nvPicPr>
                  <pic:blipFill>
                    <a:blip r:embed="rId11"/>
                    <a:stretch>
                      <a:fillRect/>
                    </a:stretch>
                  </pic:blipFill>
                  <pic:spPr>
                    <a:xfrm>
                      <a:off x="0" y="0"/>
                      <a:ext cx="4508003" cy="3163616"/>
                    </a:xfrm>
                    <a:prstGeom prst="rect">
                      <a:avLst/>
                    </a:prstGeom>
                  </pic:spPr>
                </pic:pic>
              </a:graphicData>
            </a:graphic>
          </wp:inline>
        </w:drawing>
      </w:r>
    </w:p>
    <w:p w14:paraId="57B9CF47" w14:textId="20ADCEA4" w:rsidR="00681D46" w:rsidRPr="009B2613" w:rsidRDefault="00681D46" w:rsidP="00681D46">
      <w:pPr>
        <w:spacing w:after="0" w:line="240" w:lineRule="auto"/>
        <w:jc w:val="both"/>
        <w:rPr>
          <w:rFonts w:ascii="Calibri" w:eastAsia="Times New Roman" w:hAnsi="Calibri" w:cs="Calibri"/>
          <w:lang w:eastAsia="pt-BR"/>
        </w:rPr>
      </w:pPr>
      <w:r w:rsidRPr="009B2613">
        <w:rPr>
          <w:rFonts w:ascii="Calibri" w:eastAsia="Times New Roman" w:hAnsi="Calibri" w:cs="Calibri"/>
          <w:b/>
          <w:bCs/>
          <w:lang w:eastAsia="pt-BR"/>
        </w:rPr>
        <w:t>Figure S</w:t>
      </w:r>
      <w:r w:rsidR="00D05206">
        <w:rPr>
          <w:rFonts w:ascii="Calibri" w:eastAsia="Times New Roman" w:hAnsi="Calibri" w:cs="Calibri"/>
          <w:b/>
          <w:bCs/>
          <w:lang w:eastAsia="pt-BR"/>
        </w:rPr>
        <w:t>6</w:t>
      </w:r>
      <w:r w:rsidRPr="009B2613">
        <w:rPr>
          <w:rFonts w:ascii="Calibri" w:eastAsia="Times New Roman" w:hAnsi="Calibri" w:cs="Calibri"/>
          <w:b/>
          <w:bCs/>
          <w:lang w:eastAsia="pt-BR"/>
        </w:rPr>
        <w:t>: Purified Vg does not affect Mayaro virus infectivity in cell culture.</w:t>
      </w:r>
      <w:r w:rsidRPr="009B2613">
        <w:rPr>
          <w:rFonts w:ascii="Calibri" w:eastAsia="Times New Roman" w:hAnsi="Calibri" w:cs="Calibri"/>
          <w:b/>
          <w:bCs/>
          <w:lang w:eastAsia="pt-BR"/>
        </w:rPr>
        <w:br/>
        <w:t xml:space="preserve">(A) </w:t>
      </w:r>
      <w:r w:rsidRPr="009B2613">
        <w:rPr>
          <w:rFonts w:ascii="Calibri" w:eastAsia="Times New Roman" w:hAnsi="Calibri" w:cs="Calibri"/>
          <w:lang w:eastAsia="pt-BR"/>
        </w:rPr>
        <w:t xml:space="preserve">Representative plaque assay showing </w:t>
      </w:r>
      <w:r w:rsidRPr="009B2613">
        <w:rPr>
          <w:rFonts w:ascii="Calibri" w:eastAsia="Times New Roman" w:hAnsi="Calibri" w:cs="Calibri"/>
          <w:i/>
          <w:iCs/>
          <w:lang w:eastAsia="pt-BR"/>
        </w:rPr>
        <w:t>Mayaro virus</w:t>
      </w:r>
      <w:r w:rsidRPr="009B2613">
        <w:rPr>
          <w:rFonts w:ascii="Calibri" w:eastAsia="Times New Roman" w:hAnsi="Calibri" w:cs="Calibri"/>
          <w:lang w:eastAsia="pt-BR"/>
        </w:rPr>
        <w:t xml:space="preserve"> (MAYV) infection in Vero cell monolayers incubated with vehicle (Control) or purified Vg (400 µg/ml). Viral plaques were visualized by crystal violet staining.</w:t>
      </w:r>
      <w:r w:rsidRPr="009B2613">
        <w:rPr>
          <w:rFonts w:ascii="Calibri" w:eastAsia="Times New Roman" w:hAnsi="Calibri" w:cs="Calibri"/>
          <w:b/>
          <w:bCs/>
          <w:lang w:eastAsia="pt-BR"/>
        </w:rPr>
        <w:t xml:space="preserve"> (B) </w:t>
      </w:r>
      <w:r w:rsidRPr="009B2613">
        <w:rPr>
          <w:rFonts w:ascii="Calibri" w:eastAsia="Times New Roman" w:hAnsi="Calibri" w:cs="Calibri"/>
          <w:lang w:eastAsia="pt-BR"/>
        </w:rPr>
        <w:t xml:space="preserve">Quantification of viral titers expressed as plaque-forming units per milliliter (PFU/mL). Bars represent mean ± SEM from three independent experiments (n=3). </w:t>
      </w:r>
      <w:r w:rsidRPr="00BF2914">
        <w:rPr>
          <w:rFonts w:ascii="Calibri" w:eastAsia="Times New Roman" w:hAnsi="Calibri" w:cs="Calibri"/>
          <w:lang w:eastAsia="pt-BR"/>
        </w:rPr>
        <w:t>t</w:t>
      </w:r>
      <w:r w:rsidRPr="009B2613">
        <w:rPr>
          <w:rFonts w:ascii="Calibri" w:eastAsia="Times New Roman" w:hAnsi="Calibri" w:cs="Calibri"/>
          <w:lang w:eastAsia="pt-BR"/>
        </w:rPr>
        <w:t xml:space="preserve">-test; </w:t>
      </w:r>
      <w:r w:rsidRPr="009B2613">
        <w:rPr>
          <w:rFonts w:ascii="Calibri" w:eastAsia="Times New Roman" w:hAnsi="Calibri" w:cs="Calibri"/>
          <w:i/>
          <w:iCs/>
          <w:lang w:eastAsia="pt-BR"/>
        </w:rPr>
        <w:t>p</w:t>
      </w:r>
      <w:r w:rsidRPr="009B2613">
        <w:rPr>
          <w:rFonts w:ascii="Calibri" w:eastAsia="Times New Roman" w:hAnsi="Calibri" w:cs="Calibri"/>
          <w:lang w:eastAsia="pt-BR"/>
        </w:rPr>
        <w:t xml:space="preserve"> &gt; 0.05.</w:t>
      </w:r>
    </w:p>
    <w:p w14:paraId="6B77385A" w14:textId="77777777" w:rsidR="00681D46" w:rsidRDefault="00681D46" w:rsidP="00681D46"/>
    <w:p w14:paraId="59BEEB15" w14:textId="77777777" w:rsidR="00681D46" w:rsidRDefault="00681D46" w:rsidP="00681D46"/>
    <w:p w14:paraId="119DB734" w14:textId="77777777" w:rsidR="00681D46" w:rsidRDefault="00681D46" w:rsidP="00681D46"/>
    <w:p w14:paraId="4E15CFF2" w14:textId="77777777" w:rsidR="00681D46" w:rsidRDefault="00681D46" w:rsidP="00681D46"/>
    <w:p w14:paraId="1E9B40CC" w14:textId="77777777" w:rsidR="00681D46" w:rsidRDefault="00681D46" w:rsidP="00681D46"/>
    <w:p w14:paraId="5DC823E1" w14:textId="77777777" w:rsidR="004D6984" w:rsidRDefault="004D6984" w:rsidP="00681D46"/>
    <w:p w14:paraId="6A650FB2" w14:textId="77777777" w:rsidR="004D6984" w:rsidRDefault="004D6984" w:rsidP="00681D46"/>
    <w:p w14:paraId="797356E6" w14:textId="77777777" w:rsidR="0013673B" w:rsidRDefault="0013673B" w:rsidP="00285EFD">
      <w:pPr>
        <w:pStyle w:val="Ttulo2"/>
        <w:spacing w:before="0" w:line="240" w:lineRule="auto"/>
        <w:rPr>
          <w:rFonts w:cstheme="majorHAnsi"/>
          <w:color w:val="auto"/>
          <w:sz w:val="22"/>
          <w:szCs w:val="22"/>
        </w:rPr>
      </w:pPr>
    </w:p>
    <w:p w14:paraId="54E3DF07" w14:textId="77777777" w:rsidR="00805EFC" w:rsidRDefault="00805EFC" w:rsidP="00805EFC"/>
    <w:p w14:paraId="43E19A60" w14:textId="77777777" w:rsidR="00805EFC" w:rsidRDefault="00805EFC" w:rsidP="00805EFC"/>
    <w:p w14:paraId="40642D2B" w14:textId="77777777" w:rsidR="00805EFC" w:rsidRPr="00805EFC" w:rsidRDefault="00805EFC" w:rsidP="00805EFC"/>
    <w:p w14:paraId="191F7AB3" w14:textId="77777777" w:rsidR="004D6984" w:rsidRPr="004D6984" w:rsidRDefault="004D6984" w:rsidP="004D6984"/>
    <w:p w14:paraId="3466567B" w14:textId="32E9B4A2" w:rsidR="0013673B" w:rsidRPr="0023002A" w:rsidRDefault="0013673B" w:rsidP="00285EFD">
      <w:pPr>
        <w:pStyle w:val="Ttulo2"/>
        <w:spacing w:before="0" w:line="240" w:lineRule="auto"/>
        <w:rPr>
          <w:rFonts w:cstheme="majorHAnsi"/>
          <w:color w:val="000000" w:themeColor="text1"/>
          <w:sz w:val="22"/>
          <w:szCs w:val="22"/>
        </w:rPr>
      </w:pPr>
      <w:r w:rsidRPr="0023002A">
        <w:rPr>
          <w:rFonts w:cstheme="majorHAnsi"/>
          <w:color w:val="000000" w:themeColor="text1"/>
          <w:sz w:val="22"/>
          <w:szCs w:val="22"/>
        </w:rPr>
        <w:lastRenderedPageBreak/>
        <w:t xml:space="preserve">Table S1: </w:t>
      </w:r>
      <w:r w:rsidR="0023002A">
        <w:rPr>
          <w:rFonts w:cstheme="majorHAnsi"/>
          <w:color w:val="000000" w:themeColor="text1"/>
          <w:sz w:val="22"/>
          <w:szCs w:val="22"/>
        </w:rPr>
        <w:t xml:space="preserve">Genes and primers list. All sequences were obtained from </w:t>
      </w:r>
      <w:r w:rsidR="0023002A">
        <w:rPr>
          <w:rFonts w:cstheme="majorHAnsi"/>
          <w:i/>
          <w:iCs/>
          <w:color w:val="000000" w:themeColor="text1"/>
          <w:sz w:val="22"/>
          <w:szCs w:val="22"/>
        </w:rPr>
        <w:t xml:space="preserve">Vector base </w:t>
      </w:r>
      <w:r w:rsidR="0023002A">
        <w:rPr>
          <w:rFonts w:cstheme="majorHAnsi"/>
          <w:color w:val="000000" w:themeColor="text1"/>
          <w:sz w:val="22"/>
          <w:szCs w:val="22"/>
        </w:rPr>
        <w:t>(</w:t>
      </w:r>
      <w:hyperlink r:id="rId12" w:history="1">
        <w:r w:rsidR="0023002A" w:rsidRPr="006E12D3">
          <w:rPr>
            <w:rStyle w:val="Hyperlink"/>
            <w:rFonts w:cstheme="majorHAnsi"/>
            <w:sz w:val="22"/>
            <w:szCs w:val="22"/>
          </w:rPr>
          <w:t>https://www.vectorbase.org/</w:t>
        </w:r>
      </w:hyperlink>
      <w:r w:rsidR="0023002A">
        <w:rPr>
          <w:rFonts w:cstheme="majorHAnsi"/>
          <w:color w:val="000000" w:themeColor="text1"/>
          <w:sz w:val="22"/>
          <w:szCs w:val="22"/>
        </w:rPr>
        <w:t>) or previous works and primers were synthesized by Macrogen or IDT technologies.</w:t>
      </w:r>
    </w:p>
    <w:tbl>
      <w:tblPr>
        <w:tblW w:w="8647"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134"/>
        <w:gridCol w:w="1701"/>
        <w:gridCol w:w="4395"/>
        <w:gridCol w:w="1417"/>
      </w:tblGrid>
      <w:tr w:rsidR="0023002A" w:rsidRPr="005C49A6" w14:paraId="0FE050FF" w14:textId="77777777" w:rsidTr="00336ADD">
        <w:tc>
          <w:tcPr>
            <w:tcW w:w="1134" w:type="dxa"/>
            <w:tcBorders>
              <w:top w:val="single" w:sz="4" w:space="0" w:color="000000"/>
              <w:left w:val="single" w:sz="4" w:space="0" w:color="000000"/>
              <w:bottom w:val="single" w:sz="4" w:space="0" w:color="000000"/>
              <w:right w:val="single" w:sz="4" w:space="0" w:color="000000"/>
            </w:tcBorders>
          </w:tcPr>
          <w:p w14:paraId="2069793B"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Gene</w:t>
            </w:r>
          </w:p>
        </w:tc>
        <w:tc>
          <w:tcPr>
            <w:tcW w:w="1701" w:type="dxa"/>
            <w:tcBorders>
              <w:left w:val="single" w:sz="4" w:space="0" w:color="000000"/>
            </w:tcBorders>
          </w:tcPr>
          <w:p w14:paraId="095C96C4"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Vector Base</w:t>
            </w:r>
          </w:p>
        </w:tc>
        <w:tc>
          <w:tcPr>
            <w:tcW w:w="4395" w:type="dxa"/>
          </w:tcPr>
          <w:p w14:paraId="401097DF"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Primer Sequence (5’ – 3’)</w:t>
            </w:r>
          </w:p>
        </w:tc>
        <w:tc>
          <w:tcPr>
            <w:tcW w:w="1417" w:type="dxa"/>
          </w:tcPr>
          <w:p w14:paraId="579F2877"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Reference</w:t>
            </w:r>
          </w:p>
        </w:tc>
      </w:tr>
      <w:tr w:rsidR="0023002A" w:rsidRPr="005C49A6" w14:paraId="33DCC9E9" w14:textId="77777777" w:rsidTr="00336ADD">
        <w:tc>
          <w:tcPr>
            <w:tcW w:w="1134" w:type="dxa"/>
            <w:tcBorders>
              <w:top w:val="single" w:sz="4" w:space="0" w:color="000000"/>
            </w:tcBorders>
          </w:tcPr>
          <w:p w14:paraId="2B901277"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18S (qPCR)</w:t>
            </w:r>
          </w:p>
        </w:tc>
        <w:tc>
          <w:tcPr>
            <w:tcW w:w="1701" w:type="dxa"/>
          </w:tcPr>
          <w:p w14:paraId="5121322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RPRC017412</w:t>
            </w:r>
          </w:p>
        </w:tc>
        <w:tc>
          <w:tcPr>
            <w:tcW w:w="4395" w:type="dxa"/>
          </w:tcPr>
          <w:p w14:paraId="018EC51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TCGGCCAACAAAAGTACACA</w:t>
            </w:r>
          </w:p>
          <w:p w14:paraId="5D2C9810"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TGTCGGTGTAACTGGCATGT</w:t>
            </w:r>
          </w:p>
        </w:tc>
        <w:tc>
          <w:tcPr>
            <w:tcW w:w="1417" w:type="dxa"/>
          </w:tcPr>
          <w:p w14:paraId="12D2964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b/>
                <w:sz w:val="18"/>
                <w:szCs w:val="18"/>
              </w:rPr>
              <w:t>Majerowicz et al.,</w:t>
            </w:r>
            <w:r w:rsidRPr="005C49A6">
              <w:rPr>
                <w:rFonts w:asciiTheme="majorHAnsi" w:hAnsiTheme="majorHAnsi" w:cstheme="majorHAnsi"/>
                <w:sz w:val="18"/>
                <w:szCs w:val="18"/>
              </w:rPr>
              <w:t xml:space="preserve"> 2011</w:t>
            </w:r>
          </w:p>
        </w:tc>
      </w:tr>
      <w:tr w:rsidR="0023002A" w:rsidRPr="005C49A6" w14:paraId="6612A449" w14:textId="77777777" w:rsidTr="00336ADD">
        <w:tc>
          <w:tcPr>
            <w:tcW w:w="1134" w:type="dxa"/>
          </w:tcPr>
          <w:p w14:paraId="383AC37D"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VgR (qPCR)</w:t>
            </w:r>
          </w:p>
        </w:tc>
        <w:tc>
          <w:tcPr>
            <w:tcW w:w="1701" w:type="dxa"/>
          </w:tcPr>
          <w:p w14:paraId="416A7611"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RPRC000551</w:t>
            </w:r>
          </w:p>
        </w:tc>
        <w:tc>
          <w:tcPr>
            <w:tcW w:w="4395" w:type="dxa"/>
          </w:tcPr>
          <w:p w14:paraId="2C4033F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TTACAGCATATCGTCCTCCG</w:t>
            </w:r>
          </w:p>
          <w:p w14:paraId="3616FAC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GGGAGAACGGCAGACATTGT</w:t>
            </w:r>
          </w:p>
        </w:tc>
        <w:tc>
          <w:tcPr>
            <w:tcW w:w="1417" w:type="dxa"/>
          </w:tcPr>
          <w:p w14:paraId="2AA0636A"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Faria-Reis et al., 2023</w:t>
            </w:r>
          </w:p>
        </w:tc>
      </w:tr>
      <w:tr w:rsidR="0023002A" w:rsidRPr="005C49A6" w14:paraId="6C7E3CAF" w14:textId="77777777" w:rsidTr="00336ADD">
        <w:tc>
          <w:tcPr>
            <w:tcW w:w="1134" w:type="dxa"/>
          </w:tcPr>
          <w:p w14:paraId="4B4B9D2A"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Kr-H1 (qPCR)</w:t>
            </w:r>
          </w:p>
        </w:tc>
        <w:tc>
          <w:tcPr>
            <w:tcW w:w="1701" w:type="dxa"/>
          </w:tcPr>
          <w:p w14:paraId="2ED926E8"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RPRC014398</w:t>
            </w:r>
          </w:p>
        </w:tc>
        <w:tc>
          <w:tcPr>
            <w:tcW w:w="4395" w:type="dxa"/>
          </w:tcPr>
          <w:p w14:paraId="5BB6532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ACAACCTGTAGTGGCTGTCG</w:t>
            </w:r>
          </w:p>
          <w:p w14:paraId="7CA17DFF"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ACGACACGCTACAGTGTACG</w:t>
            </w:r>
          </w:p>
        </w:tc>
        <w:tc>
          <w:tcPr>
            <w:tcW w:w="1417" w:type="dxa"/>
          </w:tcPr>
          <w:p w14:paraId="5A6B969F"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Leyria et al., 2022</w:t>
            </w:r>
          </w:p>
        </w:tc>
      </w:tr>
      <w:tr w:rsidR="0023002A" w:rsidRPr="005C49A6" w14:paraId="2EDE102C" w14:textId="77777777" w:rsidTr="00336ADD">
        <w:tc>
          <w:tcPr>
            <w:tcW w:w="1134" w:type="dxa"/>
          </w:tcPr>
          <w:p w14:paraId="41EAE722"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E75 (qPCR)</w:t>
            </w:r>
          </w:p>
        </w:tc>
        <w:tc>
          <w:tcPr>
            <w:tcW w:w="1701" w:type="dxa"/>
          </w:tcPr>
          <w:p w14:paraId="6BB1CA02"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RPRC000853</w:t>
            </w:r>
          </w:p>
        </w:tc>
        <w:tc>
          <w:tcPr>
            <w:tcW w:w="4395" w:type="dxa"/>
          </w:tcPr>
          <w:p w14:paraId="1E9F939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AGGTTTTCACCAGCCATCAG</w:t>
            </w:r>
          </w:p>
          <w:p w14:paraId="6AED817C"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GCCCGCTTTCAAAAGTGTAA</w:t>
            </w:r>
          </w:p>
        </w:tc>
        <w:tc>
          <w:tcPr>
            <w:tcW w:w="1417" w:type="dxa"/>
          </w:tcPr>
          <w:p w14:paraId="348D6164"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Benrabaa et al., 2023</w:t>
            </w:r>
          </w:p>
        </w:tc>
      </w:tr>
      <w:tr w:rsidR="0023002A" w:rsidRPr="005C49A6" w14:paraId="781F0015" w14:textId="77777777" w:rsidTr="00336ADD">
        <w:tc>
          <w:tcPr>
            <w:tcW w:w="1134" w:type="dxa"/>
          </w:tcPr>
          <w:p w14:paraId="181F2F78"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E74 (qPCR)</w:t>
            </w:r>
          </w:p>
        </w:tc>
        <w:tc>
          <w:tcPr>
            <w:tcW w:w="1701" w:type="dxa"/>
          </w:tcPr>
          <w:p w14:paraId="7F6CCD01"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RPRC007565</w:t>
            </w:r>
          </w:p>
          <w:p w14:paraId="0C01AB55" w14:textId="77777777" w:rsidR="0023002A" w:rsidRPr="005C49A6" w:rsidRDefault="0023002A" w:rsidP="00772657">
            <w:pPr>
              <w:jc w:val="center"/>
              <w:rPr>
                <w:rFonts w:asciiTheme="majorHAnsi" w:eastAsia="Arial" w:hAnsiTheme="majorHAnsi" w:cstheme="majorHAnsi"/>
                <w:sz w:val="18"/>
                <w:szCs w:val="18"/>
              </w:rPr>
            </w:pPr>
          </w:p>
        </w:tc>
        <w:tc>
          <w:tcPr>
            <w:tcW w:w="4395" w:type="dxa"/>
          </w:tcPr>
          <w:p w14:paraId="37169B0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ACCGGGAGAAGGGTGTATTT</w:t>
            </w:r>
          </w:p>
          <w:p w14:paraId="7946D38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AGAGCACGTCCCATTGTTTC</w:t>
            </w:r>
          </w:p>
        </w:tc>
        <w:tc>
          <w:tcPr>
            <w:tcW w:w="1417" w:type="dxa"/>
          </w:tcPr>
          <w:p w14:paraId="2D2ED14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Benrabaa et al., 2023</w:t>
            </w:r>
          </w:p>
        </w:tc>
      </w:tr>
      <w:tr w:rsidR="0023002A" w:rsidRPr="005C49A6" w14:paraId="3E6EB66E" w14:textId="77777777" w:rsidTr="00336ADD">
        <w:tc>
          <w:tcPr>
            <w:tcW w:w="1134" w:type="dxa"/>
          </w:tcPr>
          <w:p w14:paraId="5853126C"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BR-C (qPCR)</w:t>
            </w:r>
          </w:p>
        </w:tc>
        <w:tc>
          <w:tcPr>
            <w:tcW w:w="1701" w:type="dxa"/>
          </w:tcPr>
          <w:p w14:paraId="05F6AF8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RPRC003967</w:t>
            </w:r>
          </w:p>
        </w:tc>
        <w:tc>
          <w:tcPr>
            <w:tcW w:w="4395" w:type="dxa"/>
          </w:tcPr>
          <w:p w14:paraId="63B9606E"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TCGAGGACCTACATGCTCTTG</w:t>
            </w:r>
          </w:p>
          <w:p w14:paraId="59B53C3E"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TTGTCCAAACCCATGGAGAC</w:t>
            </w:r>
          </w:p>
        </w:tc>
        <w:tc>
          <w:tcPr>
            <w:tcW w:w="1417" w:type="dxa"/>
          </w:tcPr>
          <w:p w14:paraId="18D50006"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Benrabaa et al., 2023</w:t>
            </w:r>
          </w:p>
        </w:tc>
      </w:tr>
      <w:tr w:rsidR="0023002A" w:rsidRPr="005C49A6" w14:paraId="74E3A4D5" w14:textId="77777777" w:rsidTr="00336ADD">
        <w:tc>
          <w:tcPr>
            <w:tcW w:w="1134" w:type="dxa"/>
          </w:tcPr>
          <w:p w14:paraId="3859620B"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HR-3 (qPCR)</w:t>
            </w:r>
          </w:p>
        </w:tc>
        <w:tc>
          <w:tcPr>
            <w:tcW w:w="1701" w:type="dxa"/>
          </w:tcPr>
          <w:p w14:paraId="58130FC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RPRC003681</w:t>
            </w:r>
          </w:p>
        </w:tc>
        <w:tc>
          <w:tcPr>
            <w:tcW w:w="4395" w:type="dxa"/>
          </w:tcPr>
          <w:p w14:paraId="6E51C9BE"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GTGTGCGGAGACAAATCAAG</w:t>
            </w:r>
          </w:p>
          <w:p w14:paraId="52B5668C"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CATGCCCAGCCTTAGACATT</w:t>
            </w:r>
          </w:p>
        </w:tc>
        <w:tc>
          <w:tcPr>
            <w:tcW w:w="1417" w:type="dxa"/>
          </w:tcPr>
          <w:p w14:paraId="142BF1B0"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Benrabaa et al., 2023</w:t>
            </w:r>
          </w:p>
        </w:tc>
      </w:tr>
      <w:tr w:rsidR="0023002A" w:rsidRPr="005C49A6" w14:paraId="3BDEF314" w14:textId="77777777" w:rsidTr="00336ADD">
        <w:tc>
          <w:tcPr>
            <w:tcW w:w="1134" w:type="dxa"/>
          </w:tcPr>
          <w:p w14:paraId="5C376C8C"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HR-4 (qPCR)</w:t>
            </w:r>
          </w:p>
        </w:tc>
        <w:tc>
          <w:tcPr>
            <w:tcW w:w="1701" w:type="dxa"/>
          </w:tcPr>
          <w:p w14:paraId="554C29B9"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RPRC012796</w:t>
            </w:r>
          </w:p>
        </w:tc>
        <w:tc>
          <w:tcPr>
            <w:tcW w:w="4395" w:type="dxa"/>
          </w:tcPr>
          <w:p w14:paraId="65E98981"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TGAAAGGACTAGCGGGAGAA</w:t>
            </w:r>
          </w:p>
          <w:p w14:paraId="4B4CF7E6"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CATTGCTAACGTGGCGTCTA</w:t>
            </w:r>
          </w:p>
        </w:tc>
        <w:tc>
          <w:tcPr>
            <w:tcW w:w="1417" w:type="dxa"/>
          </w:tcPr>
          <w:p w14:paraId="62CF0AD2"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Benrabaa et al., 2023</w:t>
            </w:r>
          </w:p>
        </w:tc>
      </w:tr>
      <w:tr w:rsidR="0023002A" w:rsidRPr="005C49A6" w14:paraId="14427D83" w14:textId="77777777" w:rsidTr="00336ADD">
        <w:tc>
          <w:tcPr>
            <w:tcW w:w="1134" w:type="dxa"/>
          </w:tcPr>
          <w:p w14:paraId="73202978"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FTZ-F1 (qPCR)</w:t>
            </w:r>
          </w:p>
        </w:tc>
        <w:tc>
          <w:tcPr>
            <w:tcW w:w="1701" w:type="dxa"/>
          </w:tcPr>
          <w:p w14:paraId="33E3CD51"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RPRC002968</w:t>
            </w:r>
          </w:p>
        </w:tc>
        <w:tc>
          <w:tcPr>
            <w:tcW w:w="4395" w:type="dxa"/>
          </w:tcPr>
          <w:p w14:paraId="4548657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GGATTAGCATCACCTGGCATA</w:t>
            </w:r>
          </w:p>
          <w:p w14:paraId="0569FD59"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GCTTTCGCAAGAGAAGATGC</w:t>
            </w:r>
          </w:p>
        </w:tc>
        <w:tc>
          <w:tcPr>
            <w:tcW w:w="1417" w:type="dxa"/>
          </w:tcPr>
          <w:p w14:paraId="4E28F4C1"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Benrabaa et al., 2023</w:t>
            </w:r>
          </w:p>
        </w:tc>
      </w:tr>
      <w:tr w:rsidR="0023002A" w:rsidRPr="005C49A6" w14:paraId="14518964" w14:textId="77777777" w:rsidTr="00336ADD">
        <w:tc>
          <w:tcPr>
            <w:tcW w:w="1134" w:type="dxa"/>
          </w:tcPr>
          <w:p w14:paraId="55D5C58F"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RpV1 (qPCR)</w:t>
            </w:r>
          </w:p>
        </w:tc>
        <w:tc>
          <w:tcPr>
            <w:tcW w:w="1701" w:type="dxa"/>
          </w:tcPr>
          <w:p w14:paraId="0508D6E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GenBank: MZ328304</w:t>
            </w:r>
          </w:p>
        </w:tc>
        <w:tc>
          <w:tcPr>
            <w:tcW w:w="4395" w:type="dxa"/>
          </w:tcPr>
          <w:p w14:paraId="3F29B24A"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RpV1_1p: GACACAAGCTTGTGATACAATC</w:t>
            </w:r>
          </w:p>
          <w:p w14:paraId="3DA98E36"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RpV1_1m: ATOTGGTAGACCTATAGATTC</w:t>
            </w:r>
          </w:p>
        </w:tc>
        <w:tc>
          <w:tcPr>
            <w:tcW w:w="1417" w:type="dxa"/>
          </w:tcPr>
          <w:p w14:paraId="2CC1727A"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De Brito et al., 2021</w:t>
            </w:r>
          </w:p>
        </w:tc>
      </w:tr>
      <w:tr w:rsidR="0023002A" w:rsidRPr="005C49A6" w14:paraId="48AF98C1" w14:textId="77777777" w:rsidTr="00336ADD">
        <w:tc>
          <w:tcPr>
            <w:tcW w:w="1134" w:type="dxa"/>
          </w:tcPr>
          <w:p w14:paraId="397D9B5B"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RpV4 (qPCR)</w:t>
            </w:r>
          </w:p>
        </w:tc>
        <w:tc>
          <w:tcPr>
            <w:tcW w:w="1701" w:type="dxa"/>
          </w:tcPr>
          <w:p w14:paraId="22BDCE99"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GenBank: MZ328307</w:t>
            </w:r>
          </w:p>
        </w:tc>
        <w:tc>
          <w:tcPr>
            <w:tcW w:w="4395" w:type="dxa"/>
          </w:tcPr>
          <w:p w14:paraId="66AB8392"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RpV4_1p: TCCTGTTCATCTGCTTCTGC</w:t>
            </w:r>
          </w:p>
          <w:p w14:paraId="5CE35686"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RpV4_1m: CAACTACGCTTGTTCCATGTG</w:t>
            </w:r>
          </w:p>
        </w:tc>
        <w:tc>
          <w:tcPr>
            <w:tcW w:w="1417" w:type="dxa"/>
          </w:tcPr>
          <w:p w14:paraId="187B2E6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De Brito et al., 2021</w:t>
            </w:r>
          </w:p>
        </w:tc>
      </w:tr>
      <w:tr w:rsidR="0023002A" w:rsidRPr="005C49A6" w14:paraId="42CFC265" w14:textId="77777777" w:rsidTr="00336ADD">
        <w:tc>
          <w:tcPr>
            <w:tcW w:w="1134" w:type="dxa"/>
          </w:tcPr>
          <w:p w14:paraId="13840992"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RpV5 (qPCR)</w:t>
            </w:r>
          </w:p>
        </w:tc>
        <w:tc>
          <w:tcPr>
            <w:tcW w:w="1701" w:type="dxa"/>
          </w:tcPr>
          <w:p w14:paraId="4B6FD744"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GenBank: MZ328308</w:t>
            </w:r>
          </w:p>
        </w:tc>
        <w:tc>
          <w:tcPr>
            <w:tcW w:w="4395" w:type="dxa"/>
          </w:tcPr>
          <w:p w14:paraId="1CA23282"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RpV5_1p: GTTCAAGCGTAGAACTATGTC</w:t>
            </w:r>
          </w:p>
          <w:p w14:paraId="157860CC"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RpV5_1m: CACGAGCAAACGTGTTTGAC</w:t>
            </w:r>
          </w:p>
        </w:tc>
        <w:tc>
          <w:tcPr>
            <w:tcW w:w="1417" w:type="dxa"/>
          </w:tcPr>
          <w:p w14:paraId="46263518"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De Brito et al., 2021</w:t>
            </w:r>
          </w:p>
        </w:tc>
      </w:tr>
      <w:tr w:rsidR="0023002A" w:rsidRPr="005C49A6" w14:paraId="63575FCB" w14:textId="77777777" w:rsidTr="00336ADD">
        <w:tc>
          <w:tcPr>
            <w:tcW w:w="1134" w:type="dxa"/>
          </w:tcPr>
          <w:p w14:paraId="37616D04"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lastRenderedPageBreak/>
              <w:t>RpV6 (qPCR)</w:t>
            </w:r>
          </w:p>
        </w:tc>
        <w:tc>
          <w:tcPr>
            <w:tcW w:w="1701" w:type="dxa"/>
          </w:tcPr>
          <w:p w14:paraId="2FA00181"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GenBank: MZ328309</w:t>
            </w:r>
          </w:p>
        </w:tc>
        <w:tc>
          <w:tcPr>
            <w:tcW w:w="4395" w:type="dxa"/>
          </w:tcPr>
          <w:p w14:paraId="28667D8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RpV6_1p: ATCATTTCCGTGTCCAGCAG</w:t>
            </w:r>
          </w:p>
          <w:p w14:paraId="7EEB0280"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RpV6_1m: ATCATAGCAGCATAGTGCATC</w:t>
            </w:r>
          </w:p>
        </w:tc>
        <w:tc>
          <w:tcPr>
            <w:tcW w:w="1417" w:type="dxa"/>
          </w:tcPr>
          <w:p w14:paraId="18CBF3DF"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De Brito et al., 2021</w:t>
            </w:r>
          </w:p>
        </w:tc>
      </w:tr>
      <w:tr w:rsidR="0023002A" w:rsidRPr="005C49A6" w14:paraId="2D9975B7" w14:textId="77777777" w:rsidTr="00336ADD">
        <w:tc>
          <w:tcPr>
            <w:tcW w:w="1134" w:type="dxa"/>
          </w:tcPr>
          <w:p w14:paraId="2A02C7EA"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RpV7 (qPCR)</w:t>
            </w:r>
          </w:p>
        </w:tc>
        <w:tc>
          <w:tcPr>
            <w:tcW w:w="1701" w:type="dxa"/>
          </w:tcPr>
          <w:p w14:paraId="47BC1554"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GenBank: MZ328310</w:t>
            </w:r>
          </w:p>
        </w:tc>
        <w:tc>
          <w:tcPr>
            <w:tcW w:w="4395" w:type="dxa"/>
          </w:tcPr>
          <w:p w14:paraId="158B0FA2"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RpV7_1p: GATGATTACCGGCGCATTTTC</w:t>
            </w:r>
          </w:p>
          <w:p w14:paraId="12E384B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RpV7_1m: ATCCGTCTCCACGTGCATC</w:t>
            </w:r>
          </w:p>
        </w:tc>
        <w:tc>
          <w:tcPr>
            <w:tcW w:w="1417" w:type="dxa"/>
          </w:tcPr>
          <w:p w14:paraId="3D66D8D7"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De Brito et al., 2021</w:t>
            </w:r>
          </w:p>
        </w:tc>
      </w:tr>
      <w:tr w:rsidR="0023002A" w:rsidRPr="005C49A6" w14:paraId="1609C761" w14:textId="77777777" w:rsidTr="00336ADD">
        <w:tc>
          <w:tcPr>
            <w:tcW w:w="1134" w:type="dxa"/>
          </w:tcPr>
          <w:p w14:paraId="7345BD80"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 xml:space="preserve">16S </w:t>
            </w:r>
            <w:r w:rsidRPr="005C49A6">
              <w:rPr>
                <w:rFonts w:asciiTheme="majorHAnsi" w:eastAsia="Arial" w:hAnsiTheme="majorHAnsi" w:cstheme="majorHAnsi"/>
                <w:b/>
                <w:color w:val="1B1B1B"/>
                <w:sz w:val="18"/>
                <w:szCs w:val="18"/>
                <w:highlight w:val="white"/>
              </w:rPr>
              <w:t xml:space="preserve">rRNA </w:t>
            </w:r>
            <w:r w:rsidRPr="005C49A6">
              <w:rPr>
                <w:rFonts w:asciiTheme="majorHAnsi" w:eastAsia="Arial" w:hAnsiTheme="majorHAnsi" w:cstheme="majorHAnsi"/>
                <w:b/>
                <w:sz w:val="18"/>
                <w:szCs w:val="18"/>
              </w:rPr>
              <w:t>(qPCR)</w:t>
            </w:r>
          </w:p>
        </w:tc>
        <w:tc>
          <w:tcPr>
            <w:tcW w:w="1701" w:type="dxa"/>
          </w:tcPr>
          <w:p w14:paraId="5583D767"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GenBank: KT726373</w:t>
            </w:r>
          </w:p>
        </w:tc>
        <w:tc>
          <w:tcPr>
            <w:tcW w:w="4395" w:type="dxa"/>
          </w:tcPr>
          <w:p w14:paraId="3DEB66A8" w14:textId="77777777" w:rsidR="0023002A" w:rsidRPr="005C49A6" w:rsidRDefault="0023002A" w:rsidP="00772657">
            <w:pPr>
              <w:jc w:val="center"/>
              <w:rPr>
                <w:rFonts w:asciiTheme="majorHAnsi" w:eastAsia="Arial" w:hAnsiTheme="majorHAnsi" w:cstheme="majorHAnsi"/>
                <w:color w:val="1B1B1B"/>
                <w:sz w:val="18"/>
                <w:szCs w:val="18"/>
                <w:highlight w:val="white"/>
              </w:rPr>
            </w:pPr>
            <w:r w:rsidRPr="005C49A6">
              <w:rPr>
                <w:rFonts w:asciiTheme="majorHAnsi" w:eastAsia="Arial" w:hAnsiTheme="majorHAnsi" w:cstheme="majorHAnsi"/>
                <w:color w:val="1B1B1B"/>
                <w:sz w:val="18"/>
                <w:szCs w:val="18"/>
                <w:highlight w:val="white"/>
              </w:rPr>
              <w:t>FOR: ′TTCGGTGGGAAAGAAAGTTTC3</w:t>
            </w:r>
          </w:p>
          <w:p w14:paraId="0ACE0583"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color w:val="1B1B1B"/>
                <w:sz w:val="18"/>
                <w:szCs w:val="18"/>
                <w:highlight w:val="white"/>
              </w:rPr>
              <w:t>REV: TAGGGCTTTCACATTCGACTTA-AAT</w:t>
            </w:r>
          </w:p>
        </w:tc>
        <w:tc>
          <w:tcPr>
            <w:tcW w:w="1417" w:type="dxa"/>
          </w:tcPr>
          <w:p w14:paraId="1CB63B33"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highlight w:val="white"/>
              </w:rPr>
              <w:t>Guizzo</w:t>
            </w:r>
            <w:r w:rsidRPr="005C49A6">
              <w:rPr>
                <w:rFonts w:asciiTheme="majorHAnsi" w:eastAsia="Arial" w:hAnsiTheme="majorHAnsi" w:cstheme="majorHAnsi"/>
                <w:sz w:val="18"/>
                <w:szCs w:val="18"/>
              </w:rPr>
              <w:t xml:space="preserve"> et al., 2017</w:t>
            </w:r>
          </w:p>
        </w:tc>
      </w:tr>
      <w:tr w:rsidR="0023002A" w:rsidRPr="005C49A6" w14:paraId="5D1E4443" w14:textId="77777777" w:rsidTr="00336ADD">
        <w:tc>
          <w:tcPr>
            <w:tcW w:w="1134" w:type="dxa"/>
          </w:tcPr>
          <w:p w14:paraId="1032A264"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EF1 (qPCR)</w:t>
            </w:r>
          </w:p>
        </w:tc>
        <w:tc>
          <w:tcPr>
            <w:tcW w:w="1701" w:type="dxa"/>
          </w:tcPr>
          <w:p w14:paraId="018C9B1E"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RPRC015041</w:t>
            </w:r>
          </w:p>
        </w:tc>
        <w:tc>
          <w:tcPr>
            <w:tcW w:w="4395" w:type="dxa"/>
          </w:tcPr>
          <w:p w14:paraId="0A2777A3"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GATTCCACTGAACCGCCTTA</w:t>
            </w:r>
          </w:p>
          <w:p w14:paraId="2725625D" w14:textId="77777777" w:rsidR="0023002A" w:rsidRPr="005C49A6" w:rsidRDefault="0023002A" w:rsidP="00772657">
            <w:pPr>
              <w:jc w:val="center"/>
              <w:rPr>
                <w:rFonts w:asciiTheme="majorHAnsi" w:eastAsia="Arial" w:hAnsiTheme="majorHAnsi" w:cstheme="majorHAnsi"/>
                <w:color w:val="1B1B1B"/>
                <w:sz w:val="18"/>
                <w:szCs w:val="18"/>
                <w:highlight w:val="white"/>
              </w:rPr>
            </w:pPr>
            <w:r w:rsidRPr="005C49A6">
              <w:rPr>
                <w:rFonts w:asciiTheme="majorHAnsi" w:eastAsia="Arial" w:hAnsiTheme="majorHAnsi" w:cstheme="majorHAnsi"/>
                <w:sz w:val="18"/>
                <w:szCs w:val="18"/>
              </w:rPr>
              <w:t>REV: GCCGGGTTATATCCGATTTT</w:t>
            </w:r>
          </w:p>
        </w:tc>
        <w:tc>
          <w:tcPr>
            <w:tcW w:w="1417" w:type="dxa"/>
          </w:tcPr>
          <w:p w14:paraId="603B46F6"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b/>
                <w:sz w:val="18"/>
                <w:szCs w:val="18"/>
              </w:rPr>
              <w:t>Majerowicz et al.,</w:t>
            </w:r>
            <w:r w:rsidRPr="005C49A6">
              <w:rPr>
                <w:rFonts w:asciiTheme="majorHAnsi" w:hAnsiTheme="majorHAnsi" w:cstheme="majorHAnsi"/>
                <w:sz w:val="18"/>
                <w:szCs w:val="18"/>
              </w:rPr>
              <w:t xml:space="preserve"> 2011</w:t>
            </w:r>
          </w:p>
        </w:tc>
      </w:tr>
      <w:tr w:rsidR="0023002A" w:rsidRPr="005C49A6" w14:paraId="7ABB0944" w14:textId="77777777" w:rsidTr="00336ADD">
        <w:tc>
          <w:tcPr>
            <w:tcW w:w="1134" w:type="dxa"/>
          </w:tcPr>
          <w:p w14:paraId="6D2DAE48"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Def A (qPCR)</w:t>
            </w:r>
          </w:p>
        </w:tc>
        <w:tc>
          <w:tcPr>
            <w:tcW w:w="1701" w:type="dxa"/>
          </w:tcPr>
          <w:p w14:paraId="0C83E83C"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RPRC012185</w:t>
            </w:r>
          </w:p>
        </w:tc>
        <w:tc>
          <w:tcPr>
            <w:tcW w:w="4395" w:type="dxa"/>
          </w:tcPr>
          <w:p w14:paraId="3B7104D0" w14:textId="77777777" w:rsidR="0023002A" w:rsidRPr="005C49A6" w:rsidRDefault="0023002A" w:rsidP="00772657">
            <w:pPr>
              <w:jc w:val="center"/>
              <w:rPr>
                <w:rFonts w:asciiTheme="majorHAnsi" w:hAnsiTheme="majorHAnsi" w:cstheme="majorHAnsi"/>
                <w:sz w:val="18"/>
                <w:szCs w:val="18"/>
                <w:lang w:eastAsia="pt-BR"/>
              </w:rPr>
            </w:pPr>
            <w:r w:rsidRPr="005C49A6">
              <w:rPr>
                <w:rFonts w:asciiTheme="majorHAnsi" w:hAnsiTheme="majorHAnsi" w:cstheme="majorHAnsi"/>
                <w:sz w:val="18"/>
                <w:szCs w:val="18"/>
              </w:rPr>
              <w:t xml:space="preserve">FOR: </w:t>
            </w:r>
            <w:r w:rsidRPr="005C49A6">
              <w:rPr>
                <w:rFonts w:asciiTheme="majorHAnsi" w:hAnsiTheme="majorHAnsi" w:cstheme="majorHAnsi"/>
                <w:sz w:val="18"/>
                <w:szCs w:val="18"/>
                <w:lang w:eastAsia="pt-BR"/>
              </w:rPr>
              <w:t>GAATACTCCACTCAACCGCAAC</w:t>
            </w:r>
          </w:p>
          <w:p w14:paraId="79D2702F"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lang w:eastAsia="pt-BR"/>
              </w:rPr>
              <w:t xml:space="preserve">REV: </w:t>
            </w:r>
            <w:r w:rsidRPr="005C49A6">
              <w:rPr>
                <w:rFonts w:asciiTheme="majorHAnsi" w:hAnsiTheme="majorHAnsi" w:cstheme="majorHAnsi"/>
                <w:caps/>
                <w:sz w:val="18"/>
                <w:szCs w:val="18"/>
                <w:lang w:eastAsia="pt-BR"/>
              </w:rPr>
              <w:t>agggcatcatctagttgttgatgagtg</w:t>
            </w:r>
          </w:p>
        </w:tc>
        <w:tc>
          <w:tcPr>
            <w:tcW w:w="1417" w:type="dxa"/>
          </w:tcPr>
          <w:p w14:paraId="1926A600"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Vieira et al. 2016</w:t>
            </w:r>
          </w:p>
        </w:tc>
      </w:tr>
      <w:tr w:rsidR="0023002A" w:rsidRPr="005C49A6" w14:paraId="26A75C3E" w14:textId="77777777" w:rsidTr="00336ADD">
        <w:tc>
          <w:tcPr>
            <w:tcW w:w="1134" w:type="dxa"/>
          </w:tcPr>
          <w:p w14:paraId="745F698A"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Def B (qPCR)</w:t>
            </w:r>
          </w:p>
        </w:tc>
        <w:tc>
          <w:tcPr>
            <w:tcW w:w="1701" w:type="dxa"/>
          </w:tcPr>
          <w:p w14:paraId="0B60CC72"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RPRC004803</w:t>
            </w:r>
          </w:p>
        </w:tc>
        <w:tc>
          <w:tcPr>
            <w:tcW w:w="4395" w:type="dxa"/>
          </w:tcPr>
          <w:p w14:paraId="1B8FE7E4" w14:textId="77777777" w:rsidR="0023002A" w:rsidRPr="005C49A6" w:rsidRDefault="0023002A" w:rsidP="00772657">
            <w:pPr>
              <w:jc w:val="center"/>
              <w:rPr>
                <w:rFonts w:asciiTheme="majorHAnsi" w:hAnsiTheme="majorHAnsi" w:cstheme="majorHAnsi"/>
                <w:sz w:val="18"/>
                <w:szCs w:val="18"/>
                <w:lang w:eastAsia="pt-BR"/>
              </w:rPr>
            </w:pPr>
            <w:r w:rsidRPr="005C49A6">
              <w:rPr>
                <w:rFonts w:asciiTheme="majorHAnsi" w:hAnsiTheme="majorHAnsi" w:cstheme="majorHAnsi"/>
                <w:sz w:val="18"/>
                <w:szCs w:val="18"/>
              </w:rPr>
              <w:t xml:space="preserve">FOR: </w:t>
            </w:r>
            <w:r w:rsidRPr="005C49A6">
              <w:rPr>
                <w:rFonts w:asciiTheme="majorHAnsi" w:hAnsiTheme="majorHAnsi" w:cstheme="majorHAnsi"/>
                <w:sz w:val="18"/>
                <w:szCs w:val="18"/>
                <w:lang w:eastAsia="pt-BR"/>
              </w:rPr>
              <w:t>GGATATTCCACTCAACCGCAAC</w:t>
            </w:r>
          </w:p>
          <w:p w14:paraId="7ABFCB53"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 xml:space="preserve">REV: </w:t>
            </w:r>
            <w:r w:rsidRPr="005C49A6">
              <w:rPr>
                <w:rFonts w:asciiTheme="majorHAnsi" w:eastAsia="Times New Roman" w:hAnsiTheme="majorHAnsi" w:cstheme="majorHAnsi"/>
                <w:caps/>
                <w:sz w:val="18"/>
                <w:szCs w:val="18"/>
                <w:lang w:eastAsia="pt-BR"/>
              </w:rPr>
              <w:t>agagcatcgtctaattcttgttgagtg</w:t>
            </w:r>
          </w:p>
        </w:tc>
        <w:tc>
          <w:tcPr>
            <w:tcW w:w="1417" w:type="dxa"/>
          </w:tcPr>
          <w:p w14:paraId="2AE8238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Vieira et al. 2016</w:t>
            </w:r>
          </w:p>
        </w:tc>
      </w:tr>
      <w:tr w:rsidR="0023002A" w:rsidRPr="005C49A6" w14:paraId="70CD7B60" w14:textId="77777777" w:rsidTr="00336ADD">
        <w:tc>
          <w:tcPr>
            <w:tcW w:w="1134" w:type="dxa"/>
          </w:tcPr>
          <w:p w14:paraId="7D8A6F77"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Def C (qPCR)</w:t>
            </w:r>
          </w:p>
        </w:tc>
        <w:tc>
          <w:tcPr>
            <w:tcW w:w="1701" w:type="dxa"/>
          </w:tcPr>
          <w:p w14:paraId="42E32A3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RPRC012184</w:t>
            </w:r>
          </w:p>
        </w:tc>
        <w:tc>
          <w:tcPr>
            <w:tcW w:w="4395" w:type="dxa"/>
          </w:tcPr>
          <w:p w14:paraId="1FD7F8F8" w14:textId="77777777" w:rsidR="0023002A" w:rsidRPr="005C49A6" w:rsidRDefault="0023002A" w:rsidP="00772657">
            <w:pPr>
              <w:jc w:val="center"/>
              <w:rPr>
                <w:rFonts w:asciiTheme="majorHAnsi" w:hAnsiTheme="majorHAnsi" w:cstheme="majorHAnsi"/>
                <w:sz w:val="18"/>
                <w:szCs w:val="18"/>
                <w:lang w:eastAsia="pt-BR"/>
              </w:rPr>
            </w:pPr>
            <w:r w:rsidRPr="005C49A6">
              <w:rPr>
                <w:rFonts w:asciiTheme="majorHAnsi" w:hAnsiTheme="majorHAnsi" w:cstheme="majorHAnsi"/>
                <w:sz w:val="18"/>
                <w:szCs w:val="18"/>
              </w:rPr>
              <w:t xml:space="preserve">FOR: </w:t>
            </w:r>
            <w:r w:rsidRPr="005C49A6">
              <w:rPr>
                <w:rFonts w:asciiTheme="majorHAnsi" w:hAnsiTheme="majorHAnsi" w:cstheme="majorHAnsi"/>
                <w:sz w:val="18"/>
                <w:szCs w:val="18"/>
                <w:lang w:eastAsia="pt-BR"/>
              </w:rPr>
              <w:t>CAGTACAGTCCTAATACCTAGCC</w:t>
            </w:r>
          </w:p>
          <w:p w14:paraId="3B770C46"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lang w:eastAsia="pt-BR"/>
              </w:rPr>
              <w:t xml:space="preserve">REV: </w:t>
            </w:r>
            <w:r w:rsidRPr="005C49A6">
              <w:rPr>
                <w:rFonts w:asciiTheme="majorHAnsi" w:hAnsiTheme="majorHAnsi" w:cstheme="majorHAnsi"/>
                <w:caps/>
                <w:sz w:val="18"/>
                <w:szCs w:val="18"/>
                <w:lang w:eastAsia="pt-BR"/>
              </w:rPr>
              <w:t>tgggcatcatctaattgatgttgagaa</w:t>
            </w:r>
          </w:p>
        </w:tc>
        <w:tc>
          <w:tcPr>
            <w:tcW w:w="1417" w:type="dxa"/>
          </w:tcPr>
          <w:p w14:paraId="611EAC86"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Vieira et al. 2016</w:t>
            </w:r>
          </w:p>
        </w:tc>
      </w:tr>
      <w:tr w:rsidR="0023002A" w:rsidRPr="005C49A6" w14:paraId="1D68193B" w14:textId="77777777" w:rsidTr="00336ADD">
        <w:tc>
          <w:tcPr>
            <w:tcW w:w="1134" w:type="dxa"/>
          </w:tcPr>
          <w:p w14:paraId="160304E5" w14:textId="77777777" w:rsidR="0023002A" w:rsidRPr="00DD4693" w:rsidRDefault="0023002A" w:rsidP="00772657">
            <w:pPr>
              <w:jc w:val="center"/>
              <w:rPr>
                <w:rFonts w:asciiTheme="majorHAnsi" w:eastAsia="Arial" w:hAnsiTheme="majorHAnsi" w:cstheme="majorHAnsi"/>
                <w:b/>
                <w:sz w:val="18"/>
                <w:szCs w:val="18"/>
              </w:rPr>
            </w:pPr>
            <w:r w:rsidRPr="00DD4693">
              <w:rPr>
                <w:rFonts w:asciiTheme="majorHAnsi" w:eastAsia="Arial" w:hAnsiTheme="majorHAnsi" w:cstheme="majorHAnsi"/>
                <w:b/>
                <w:sz w:val="18"/>
                <w:szCs w:val="18"/>
              </w:rPr>
              <w:t>Prol (Prolixicina) (qPCR)</w:t>
            </w:r>
          </w:p>
        </w:tc>
        <w:tc>
          <w:tcPr>
            <w:tcW w:w="1701" w:type="dxa"/>
          </w:tcPr>
          <w:p w14:paraId="0CDF71C7" w14:textId="7287BFD6" w:rsidR="0023002A" w:rsidRPr="00DD4693" w:rsidRDefault="00DD4693" w:rsidP="00772657">
            <w:pPr>
              <w:jc w:val="center"/>
              <w:rPr>
                <w:rFonts w:asciiTheme="majorHAnsi" w:eastAsia="Arial" w:hAnsiTheme="majorHAnsi" w:cstheme="majorHAnsi"/>
                <w:bCs/>
                <w:sz w:val="18"/>
                <w:szCs w:val="18"/>
              </w:rPr>
            </w:pPr>
            <w:r w:rsidRPr="00DD4693">
              <w:rPr>
                <w:rFonts w:ascii="Calibri" w:hAnsi="Calibri" w:cs="Calibri"/>
                <w:bCs/>
                <w:sz w:val="18"/>
                <w:szCs w:val="18"/>
              </w:rPr>
              <w:t>RPRC013002</w:t>
            </w:r>
          </w:p>
        </w:tc>
        <w:tc>
          <w:tcPr>
            <w:tcW w:w="4395" w:type="dxa"/>
          </w:tcPr>
          <w:p w14:paraId="731C95B0" w14:textId="03EF6A90" w:rsidR="0023002A" w:rsidRPr="005C49A6" w:rsidRDefault="00D965E7" w:rsidP="00772657">
            <w:pPr>
              <w:jc w:val="center"/>
              <w:rPr>
                <w:rFonts w:asciiTheme="majorHAnsi" w:hAnsiTheme="majorHAnsi" w:cstheme="majorHAnsi"/>
                <w:sz w:val="18"/>
                <w:szCs w:val="18"/>
                <w:lang w:eastAsia="pt-BR"/>
              </w:rPr>
            </w:pPr>
            <w:r>
              <w:rPr>
                <w:rFonts w:asciiTheme="majorHAnsi" w:hAnsiTheme="majorHAnsi" w:cstheme="majorHAnsi"/>
                <w:sz w:val="18"/>
                <w:szCs w:val="18"/>
              </w:rPr>
              <w:t>FOR</w:t>
            </w:r>
            <w:r w:rsidR="0023002A" w:rsidRPr="005C49A6">
              <w:rPr>
                <w:rFonts w:asciiTheme="majorHAnsi" w:hAnsiTheme="majorHAnsi" w:cstheme="majorHAnsi"/>
                <w:sz w:val="18"/>
                <w:szCs w:val="18"/>
              </w:rPr>
              <w:t xml:space="preserve">: </w:t>
            </w:r>
            <w:r w:rsidR="0023002A" w:rsidRPr="005C49A6">
              <w:rPr>
                <w:rFonts w:asciiTheme="majorHAnsi" w:hAnsiTheme="majorHAnsi" w:cstheme="majorHAnsi"/>
                <w:sz w:val="18"/>
                <w:szCs w:val="18"/>
                <w:lang w:eastAsia="pt-BR"/>
              </w:rPr>
              <w:t>ACAATTTTGGTGGTGGTTGTC</w:t>
            </w:r>
          </w:p>
          <w:p w14:paraId="2AA77C32" w14:textId="6B938344" w:rsidR="0023002A" w:rsidRPr="005C49A6" w:rsidRDefault="00D965E7" w:rsidP="00772657">
            <w:pPr>
              <w:jc w:val="center"/>
              <w:rPr>
                <w:rFonts w:asciiTheme="majorHAnsi" w:eastAsia="Arial" w:hAnsiTheme="majorHAnsi" w:cstheme="majorHAnsi"/>
                <w:sz w:val="18"/>
                <w:szCs w:val="18"/>
              </w:rPr>
            </w:pPr>
            <w:r>
              <w:rPr>
                <w:rFonts w:asciiTheme="majorHAnsi" w:hAnsiTheme="majorHAnsi" w:cstheme="majorHAnsi"/>
                <w:sz w:val="18"/>
                <w:szCs w:val="18"/>
              </w:rPr>
              <w:t>REV</w:t>
            </w:r>
            <w:r w:rsidR="0023002A" w:rsidRPr="005C49A6">
              <w:rPr>
                <w:rFonts w:asciiTheme="majorHAnsi" w:hAnsiTheme="majorHAnsi" w:cstheme="majorHAnsi"/>
                <w:sz w:val="18"/>
                <w:szCs w:val="18"/>
              </w:rPr>
              <w:t xml:space="preserve">: </w:t>
            </w:r>
            <w:r w:rsidR="0023002A" w:rsidRPr="005C49A6">
              <w:rPr>
                <w:rFonts w:asciiTheme="majorHAnsi" w:hAnsiTheme="majorHAnsi" w:cstheme="majorHAnsi"/>
                <w:sz w:val="18"/>
                <w:szCs w:val="18"/>
                <w:lang w:eastAsia="pt-BR"/>
              </w:rPr>
              <w:t>GCTTGAGCTCTGGTCCTTCC</w:t>
            </w:r>
          </w:p>
        </w:tc>
        <w:tc>
          <w:tcPr>
            <w:tcW w:w="1417" w:type="dxa"/>
          </w:tcPr>
          <w:p w14:paraId="76545C5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lang w:eastAsia="pt-BR"/>
              </w:rPr>
              <w:t>Ursic-Bedoya et al., 2011</w:t>
            </w:r>
          </w:p>
        </w:tc>
      </w:tr>
      <w:tr w:rsidR="0023002A" w:rsidRPr="005C49A6" w14:paraId="5AF9CA54" w14:textId="77777777" w:rsidTr="00336ADD">
        <w:tc>
          <w:tcPr>
            <w:tcW w:w="1134" w:type="dxa"/>
          </w:tcPr>
          <w:p w14:paraId="3D9C9DD0"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Dicer 1 (qPCR)</w:t>
            </w:r>
          </w:p>
        </w:tc>
        <w:tc>
          <w:tcPr>
            <w:tcW w:w="1701" w:type="dxa"/>
          </w:tcPr>
          <w:p w14:paraId="3C5F02F0"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color w:val="000000"/>
                <w:sz w:val="18"/>
                <w:szCs w:val="18"/>
              </w:rPr>
              <w:t>RPRC002485</w:t>
            </w:r>
          </w:p>
        </w:tc>
        <w:tc>
          <w:tcPr>
            <w:tcW w:w="4395" w:type="dxa"/>
          </w:tcPr>
          <w:p w14:paraId="24008AE1" w14:textId="77777777" w:rsidR="0023002A" w:rsidRPr="005C49A6" w:rsidRDefault="0023002A" w:rsidP="00772657">
            <w:pPr>
              <w:jc w:val="center"/>
              <w:rPr>
                <w:rFonts w:asciiTheme="majorHAnsi" w:hAnsiTheme="majorHAnsi" w:cstheme="majorHAnsi"/>
                <w:sz w:val="18"/>
                <w:szCs w:val="18"/>
              </w:rPr>
            </w:pPr>
            <w:r w:rsidRPr="005C49A6">
              <w:rPr>
                <w:rFonts w:asciiTheme="majorHAnsi" w:hAnsiTheme="majorHAnsi" w:cstheme="majorHAnsi"/>
                <w:sz w:val="18"/>
                <w:szCs w:val="18"/>
              </w:rPr>
              <w:t>FOR: CTGGCAAATTGTCAAACACC</w:t>
            </w:r>
          </w:p>
          <w:p w14:paraId="43DC9D79" w14:textId="3B0E0B29" w:rsidR="0023002A" w:rsidRPr="005C49A6" w:rsidRDefault="00D965E7" w:rsidP="00772657">
            <w:pPr>
              <w:jc w:val="center"/>
              <w:rPr>
                <w:rFonts w:asciiTheme="majorHAnsi" w:eastAsia="Arial" w:hAnsiTheme="majorHAnsi" w:cstheme="majorHAnsi"/>
                <w:sz w:val="18"/>
                <w:szCs w:val="18"/>
              </w:rPr>
            </w:pPr>
            <w:r>
              <w:rPr>
                <w:rFonts w:asciiTheme="majorHAnsi" w:hAnsiTheme="majorHAnsi" w:cstheme="majorHAnsi"/>
                <w:sz w:val="18"/>
                <w:szCs w:val="18"/>
              </w:rPr>
              <w:t>REV</w:t>
            </w:r>
            <w:r w:rsidR="0023002A" w:rsidRPr="005C49A6">
              <w:rPr>
                <w:rFonts w:asciiTheme="majorHAnsi" w:hAnsiTheme="majorHAnsi" w:cstheme="majorHAnsi"/>
                <w:sz w:val="18"/>
                <w:szCs w:val="18"/>
              </w:rPr>
              <w:t>: GAT GAC AAG ATT GAT CCT GC</w:t>
            </w:r>
          </w:p>
        </w:tc>
        <w:tc>
          <w:tcPr>
            <w:tcW w:w="1417" w:type="dxa"/>
          </w:tcPr>
          <w:p w14:paraId="01920C98"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This work</w:t>
            </w:r>
          </w:p>
        </w:tc>
      </w:tr>
      <w:tr w:rsidR="0023002A" w:rsidRPr="005C49A6" w14:paraId="10E75D8C" w14:textId="77777777" w:rsidTr="00336ADD">
        <w:tc>
          <w:tcPr>
            <w:tcW w:w="1134" w:type="dxa"/>
          </w:tcPr>
          <w:p w14:paraId="3BD3F1AD"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Dicer 2 (qPCR)</w:t>
            </w:r>
          </w:p>
        </w:tc>
        <w:tc>
          <w:tcPr>
            <w:tcW w:w="1701" w:type="dxa"/>
          </w:tcPr>
          <w:p w14:paraId="4CEB5423"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color w:val="000000"/>
                <w:sz w:val="18"/>
                <w:szCs w:val="18"/>
              </w:rPr>
              <w:t>RPRC013872</w:t>
            </w:r>
          </w:p>
        </w:tc>
        <w:tc>
          <w:tcPr>
            <w:tcW w:w="4395" w:type="dxa"/>
          </w:tcPr>
          <w:p w14:paraId="7B0797D5" w14:textId="77777777" w:rsidR="0023002A" w:rsidRPr="005C49A6" w:rsidRDefault="0023002A" w:rsidP="00772657">
            <w:pPr>
              <w:jc w:val="center"/>
              <w:rPr>
                <w:rFonts w:asciiTheme="majorHAnsi" w:hAnsiTheme="majorHAnsi" w:cstheme="majorHAnsi"/>
                <w:sz w:val="18"/>
                <w:szCs w:val="18"/>
              </w:rPr>
            </w:pPr>
            <w:r w:rsidRPr="005C49A6">
              <w:rPr>
                <w:rFonts w:asciiTheme="majorHAnsi" w:hAnsiTheme="majorHAnsi" w:cstheme="majorHAnsi"/>
                <w:sz w:val="18"/>
                <w:szCs w:val="18"/>
              </w:rPr>
              <w:t>FOR: GCTAGTCTGCTGCCATTG</w:t>
            </w:r>
          </w:p>
          <w:p w14:paraId="6D58AD67" w14:textId="77777777" w:rsidR="0023002A" w:rsidRPr="005C49A6" w:rsidRDefault="0023002A" w:rsidP="00772657">
            <w:pPr>
              <w:jc w:val="center"/>
              <w:rPr>
                <w:rFonts w:asciiTheme="majorHAnsi" w:eastAsia="Calibri" w:hAnsiTheme="majorHAnsi" w:cstheme="majorHAnsi"/>
                <w:sz w:val="18"/>
                <w:szCs w:val="18"/>
              </w:rPr>
            </w:pPr>
            <w:r w:rsidRPr="005C49A6">
              <w:rPr>
                <w:rFonts w:asciiTheme="majorHAnsi" w:hAnsiTheme="majorHAnsi" w:cstheme="majorHAnsi"/>
                <w:sz w:val="18"/>
                <w:szCs w:val="18"/>
              </w:rPr>
              <w:t>REV: GTA TGG TGA CAC TCA TCC</w:t>
            </w:r>
          </w:p>
        </w:tc>
        <w:tc>
          <w:tcPr>
            <w:tcW w:w="1417" w:type="dxa"/>
          </w:tcPr>
          <w:p w14:paraId="7E013F53"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This work</w:t>
            </w:r>
          </w:p>
        </w:tc>
      </w:tr>
      <w:tr w:rsidR="0023002A" w:rsidRPr="005C49A6" w14:paraId="3ED806C5" w14:textId="77777777" w:rsidTr="00336ADD">
        <w:tc>
          <w:tcPr>
            <w:tcW w:w="1134" w:type="dxa"/>
          </w:tcPr>
          <w:p w14:paraId="16FC8A38"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Ago 1 (qPCR)</w:t>
            </w:r>
          </w:p>
        </w:tc>
        <w:tc>
          <w:tcPr>
            <w:tcW w:w="1701" w:type="dxa"/>
          </w:tcPr>
          <w:p w14:paraId="714F4F52" w14:textId="77777777" w:rsidR="0023002A" w:rsidRPr="005C49A6" w:rsidRDefault="0023002A" w:rsidP="00772657">
            <w:pPr>
              <w:jc w:val="center"/>
              <w:rPr>
                <w:rFonts w:asciiTheme="majorHAnsi" w:hAnsiTheme="majorHAnsi" w:cstheme="majorHAnsi"/>
                <w:color w:val="000000"/>
                <w:sz w:val="18"/>
                <w:szCs w:val="18"/>
              </w:rPr>
            </w:pPr>
            <w:r w:rsidRPr="005C49A6">
              <w:rPr>
                <w:rFonts w:asciiTheme="majorHAnsi" w:hAnsiTheme="majorHAnsi" w:cstheme="majorHAnsi"/>
                <w:color w:val="000000"/>
                <w:sz w:val="18"/>
                <w:szCs w:val="18"/>
              </w:rPr>
              <w:t>RPRC013696</w:t>
            </w:r>
          </w:p>
          <w:p w14:paraId="0AA2F9D9" w14:textId="77777777" w:rsidR="0023002A" w:rsidRPr="005C49A6" w:rsidRDefault="0023002A" w:rsidP="00772657">
            <w:pPr>
              <w:jc w:val="center"/>
              <w:rPr>
                <w:rFonts w:asciiTheme="majorHAnsi" w:eastAsia="Arial" w:hAnsiTheme="majorHAnsi" w:cstheme="majorHAnsi"/>
                <w:sz w:val="18"/>
                <w:szCs w:val="18"/>
              </w:rPr>
            </w:pPr>
          </w:p>
        </w:tc>
        <w:tc>
          <w:tcPr>
            <w:tcW w:w="4395" w:type="dxa"/>
          </w:tcPr>
          <w:p w14:paraId="2957B374" w14:textId="77777777" w:rsidR="0023002A" w:rsidRPr="005C49A6" w:rsidRDefault="0023002A" w:rsidP="00772657">
            <w:pPr>
              <w:jc w:val="center"/>
              <w:rPr>
                <w:rFonts w:asciiTheme="majorHAnsi" w:hAnsiTheme="majorHAnsi" w:cstheme="majorHAnsi"/>
                <w:sz w:val="18"/>
                <w:szCs w:val="18"/>
              </w:rPr>
            </w:pPr>
            <w:r w:rsidRPr="005C49A6">
              <w:rPr>
                <w:rFonts w:asciiTheme="majorHAnsi" w:hAnsiTheme="majorHAnsi" w:cstheme="majorHAnsi"/>
                <w:sz w:val="18"/>
                <w:szCs w:val="18"/>
              </w:rPr>
              <w:t>FOR: GGTAACTTAAAGCCAGTATTCG</w:t>
            </w:r>
          </w:p>
          <w:p w14:paraId="248C36C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REV: CCT TCC TTC TAA TGC TTC</w:t>
            </w:r>
          </w:p>
        </w:tc>
        <w:tc>
          <w:tcPr>
            <w:tcW w:w="1417" w:type="dxa"/>
          </w:tcPr>
          <w:p w14:paraId="321DDDF0"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This work</w:t>
            </w:r>
          </w:p>
        </w:tc>
      </w:tr>
      <w:tr w:rsidR="0023002A" w:rsidRPr="005C49A6" w14:paraId="7C94C1EB" w14:textId="77777777" w:rsidTr="00336ADD">
        <w:tc>
          <w:tcPr>
            <w:tcW w:w="1134" w:type="dxa"/>
          </w:tcPr>
          <w:p w14:paraId="00889175"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Ago 2 (qPCR)</w:t>
            </w:r>
          </w:p>
        </w:tc>
        <w:tc>
          <w:tcPr>
            <w:tcW w:w="1701" w:type="dxa"/>
          </w:tcPr>
          <w:p w14:paraId="1240D979" w14:textId="77777777" w:rsidR="0023002A" w:rsidRPr="005C49A6" w:rsidRDefault="0023002A" w:rsidP="00772657">
            <w:pPr>
              <w:jc w:val="center"/>
              <w:rPr>
                <w:rFonts w:asciiTheme="majorHAnsi" w:hAnsiTheme="majorHAnsi" w:cstheme="majorHAnsi"/>
                <w:color w:val="000000"/>
                <w:sz w:val="18"/>
                <w:szCs w:val="18"/>
              </w:rPr>
            </w:pPr>
            <w:r w:rsidRPr="005C49A6">
              <w:rPr>
                <w:rFonts w:asciiTheme="majorHAnsi" w:hAnsiTheme="majorHAnsi" w:cstheme="majorHAnsi"/>
                <w:color w:val="000000"/>
                <w:sz w:val="18"/>
                <w:szCs w:val="18"/>
              </w:rPr>
              <w:t>RPRC002460</w:t>
            </w:r>
          </w:p>
          <w:p w14:paraId="5CE3B1A0" w14:textId="77777777" w:rsidR="0023002A" w:rsidRPr="005C49A6" w:rsidRDefault="0023002A" w:rsidP="00772657">
            <w:pPr>
              <w:jc w:val="center"/>
              <w:rPr>
                <w:rFonts w:asciiTheme="majorHAnsi" w:eastAsia="Arial" w:hAnsiTheme="majorHAnsi" w:cstheme="majorHAnsi"/>
                <w:sz w:val="18"/>
                <w:szCs w:val="18"/>
              </w:rPr>
            </w:pPr>
          </w:p>
        </w:tc>
        <w:tc>
          <w:tcPr>
            <w:tcW w:w="4395" w:type="dxa"/>
          </w:tcPr>
          <w:p w14:paraId="26223516" w14:textId="77777777" w:rsidR="0023002A" w:rsidRPr="005C49A6" w:rsidRDefault="0023002A" w:rsidP="00772657">
            <w:pPr>
              <w:jc w:val="center"/>
              <w:rPr>
                <w:rFonts w:asciiTheme="majorHAnsi" w:hAnsiTheme="majorHAnsi" w:cstheme="majorHAnsi"/>
                <w:sz w:val="18"/>
                <w:szCs w:val="18"/>
              </w:rPr>
            </w:pPr>
            <w:r w:rsidRPr="005C49A6">
              <w:rPr>
                <w:rFonts w:asciiTheme="majorHAnsi" w:hAnsiTheme="majorHAnsi" w:cstheme="majorHAnsi"/>
                <w:sz w:val="18"/>
                <w:szCs w:val="18"/>
              </w:rPr>
              <w:t>FOR: CTGATGAGGATCGTACAGC</w:t>
            </w:r>
          </w:p>
          <w:p w14:paraId="095B42A5" w14:textId="77777777" w:rsidR="0023002A" w:rsidRPr="005C49A6" w:rsidRDefault="0023002A" w:rsidP="00772657">
            <w:pPr>
              <w:jc w:val="center"/>
              <w:rPr>
                <w:rFonts w:asciiTheme="majorHAnsi" w:eastAsia="Calibri" w:hAnsiTheme="majorHAnsi" w:cstheme="majorHAnsi"/>
                <w:sz w:val="18"/>
                <w:szCs w:val="18"/>
              </w:rPr>
            </w:pPr>
            <w:r w:rsidRPr="005C49A6">
              <w:rPr>
                <w:rFonts w:asciiTheme="majorHAnsi" w:hAnsiTheme="majorHAnsi" w:cstheme="majorHAnsi"/>
                <w:sz w:val="18"/>
                <w:szCs w:val="18"/>
              </w:rPr>
              <w:t>REV: CAT CTG ATA TTC GAG CTG</w:t>
            </w:r>
          </w:p>
        </w:tc>
        <w:tc>
          <w:tcPr>
            <w:tcW w:w="1417" w:type="dxa"/>
          </w:tcPr>
          <w:p w14:paraId="0D18698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This work</w:t>
            </w:r>
          </w:p>
        </w:tc>
      </w:tr>
      <w:tr w:rsidR="0023002A" w:rsidRPr="005C49A6" w14:paraId="24095355" w14:textId="77777777" w:rsidTr="00336ADD">
        <w:tc>
          <w:tcPr>
            <w:tcW w:w="1134" w:type="dxa"/>
          </w:tcPr>
          <w:p w14:paraId="71E053D2"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Ago 3 (qPCR)</w:t>
            </w:r>
          </w:p>
        </w:tc>
        <w:tc>
          <w:tcPr>
            <w:tcW w:w="1701" w:type="dxa"/>
          </w:tcPr>
          <w:p w14:paraId="45FC9E71" w14:textId="77777777" w:rsidR="0023002A" w:rsidRPr="005C49A6" w:rsidRDefault="0023002A" w:rsidP="00772657">
            <w:pPr>
              <w:jc w:val="center"/>
              <w:rPr>
                <w:rFonts w:asciiTheme="majorHAnsi" w:hAnsiTheme="majorHAnsi" w:cstheme="majorHAnsi"/>
                <w:color w:val="000000"/>
                <w:sz w:val="18"/>
                <w:szCs w:val="18"/>
              </w:rPr>
            </w:pPr>
            <w:r w:rsidRPr="005C49A6">
              <w:rPr>
                <w:rFonts w:asciiTheme="majorHAnsi" w:hAnsiTheme="majorHAnsi" w:cstheme="majorHAnsi"/>
                <w:color w:val="000000"/>
                <w:sz w:val="18"/>
                <w:szCs w:val="18"/>
              </w:rPr>
              <w:t>RPRC013054</w:t>
            </w:r>
          </w:p>
          <w:p w14:paraId="07573856" w14:textId="77777777" w:rsidR="0023002A" w:rsidRPr="005C49A6" w:rsidRDefault="0023002A" w:rsidP="00772657">
            <w:pPr>
              <w:jc w:val="center"/>
              <w:rPr>
                <w:rFonts w:asciiTheme="majorHAnsi" w:eastAsia="Arial" w:hAnsiTheme="majorHAnsi" w:cstheme="majorHAnsi"/>
                <w:sz w:val="18"/>
                <w:szCs w:val="18"/>
              </w:rPr>
            </w:pPr>
          </w:p>
        </w:tc>
        <w:tc>
          <w:tcPr>
            <w:tcW w:w="4395" w:type="dxa"/>
          </w:tcPr>
          <w:p w14:paraId="3818E235" w14:textId="77777777" w:rsidR="0023002A" w:rsidRPr="005C49A6" w:rsidRDefault="0023002A" w:rsidP="00772657">
            <w:pPr>
              <w:jc w:val="center"/>
              <w:rPr>
                <w:rFonts w:asciiTheme="majorHAnsi" w:hAnsiTheme="majorHAnsi" w:cstheme="majorHAnsi"/>
                <w:sz w:val="18"/>
                <w:szCs w:val="18"/>
              </w:rPr>
            </w:pPr>
            <w:r w:rsidRPr="005C49A6">
              <w:rPr>
                <w:rFonts w:asciiTheme="majorHAnsi" w:hAnsiTheme="majorHAnsi" w:cstheme="majorHAnsi"/>
                <w:sz w:val="18"/>
                <w:szCs w:val="18"/>
              </w:rPr>
              <w:t>FOR: CTCACATAATCGGAGAAACC</w:t>
            </w:r>
          </w:p>
          <w:p w14:paraId="2DAAD01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REV:  GAC TGT TGT ACG ATC ACC C</w:t>
            </w:r>
          </w:p>
        </w:tc>
        <w:tc>
          <w:tcPr>
            <w:tcW w:w="1417" w:type="dxa"/>
          </w:tcPr>
          <w:p w14:paraId="0CFEBF9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This work</w:t>
            </w:r>
          </w:p>
        </w:tc>
      </w:tr>
      <w:tr w:rsidR="0023002A" w:rsidRPr="005C49A6" w14:paraId="3F8DC121" w14:textId="77777777" w:rsidTr="00336ADD">
        <w:tc>
          <w:tcPr>
            <w:tcW w:w="1134" w:type="dxa"/>
          </w:tcPr>
          <w:p w14:paraId="14CEBC4C"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Vg 1 (qPCR)</w:t>
            </w:r>
          </w:p>
        </w:tc>
        <w:tc>
          <w:tcPr>
            <w:tcW w:w="1701" w:type="dxa"/>
          </w:tcPr>
          <w:p w14:paraId="5A1A6FF9" w14:textId="77777777" w:rsidR="0023002A" w:rsidRPr="005C49A6" w:rsidRDefault="0023002A" w:rsidP="00772657">
            <w:pPr>
              <w:jc w:val="center"/>
              <w:rPr>
                <w:rFonts w:asciiTheme="majorHAnsi" w:hAnsiTheme="majorHAnsi" w:cstheme="majorHAnsi"/>
                <w:color w:val="000000"/>
                <w:sz w:val="18"/>
                <w:szCs w:val="18"/>
              </w:rPr>
            </w:pPr>
            <w:r w:rsidRPr="005C49A6">
              <w:rPr>
                <w:rFonts w:asciiTheme="majorHAnsi" w:hAnsiTheme="majorHAnsi" w:cstheme="majorHAnsi"/>
                <w:sz w:val="18"/>
                <w:szCs w:val="18"/>
              </w:rPr>
              <w:t>RPRC013551</w:t>
            </w:r>
          </w:p>
        </w:tc>
        <w:tc>
          <w:tcPr>
            <w:tcW w:w="4395" w:type="dxa"/>
          </w:tcPr>
          <w:p w14:paraId="43467E6C" w14:textId="77777777" w:rsidR="0023002A" w:rsidRPr="005C49A6" w:rsidRDefault="0023002A" w:rsidP="00772657">
            <w:pPr>
              <w:jc w:val="center"/>
              <w:rPr>
                <w:rFonts w:asciiTheme="majorHAnsi" w:hAnsiTheme="majorHAnsi" w:cstheme="majorHAnsi"/>
                <w:sz w:val="18"/>
                <w:szCs w:val="18"/>
              </w:rPr>
            </w:pPr>
            <w:bookmarkStart w:id="0" w:name="_Hlk101867579"/>
            <w:r w:rsidRPr="005C49A6">
              <w:rPr>
                <w:rFonts w:asciiTheme="majorHAnsi" w:hAnsiTheme="majorHAnsi" w:cstheme="majorHAnsi"/>
                <w:sz w:val="18"/>
                <w:szCs w:val="18"/>
              </w:rPr>
              <w:t>FOR:</w:t>
            </w:r>
            <w:r w:rsidRPr="005C49A6">
              <w:rPr>
                <w:rFonts w:asciiTheme="majorHAnsi" w:hAnsiTheme="majorHAnsi" w:cstheme="majorHAnsi"/>
                <w:bCs/>
                <w:iCs/>
                <w:sz w:val="18"/>
                <w:szCs w:val="18"/>
              </w:rPr>
              <w:t xml:space="preserve"> </w:t>
            </w:r>
            <w:r w:rsidRPr="005C49A6">
              <w:rPr>
                <w:rFonts w:asciiTheme="majorHAnsi" w:hAnsiTheme="majorHAnsi" w:cstheme="majorHAnsi"/>
                <w:color w:val="FF0000"/>
                <w:sz w:val="18"/>
                <w:szCs w:val="18"/>
              </w:rPr>
              <w:t xml:space="preserve"> </w:t>
            </w:r>
            <w:r w:rsidRPr="005C49A6">
              <w:rPr>
                <w:rFonts w:asciiTheme="majorHAnsi" w:eastAsia="Times New Roman" w:hAnsiTheme="majorHAnsi" w:cstheme="majorHAnsi"/>
                <w:bCs/>
                <w:sz w:val="18"/>
                <w:szCs w:val="18"/>
                <w:lang w:eastAsia="pt-BR"/>
              </w:rPr>
              <w:t xml:space="preserve"> CGCAGCTACCAAACATGA</w:t>
            </w:r>
          </w:p>
          <w:p w14:paraId="026CBC58" w14:textId="77777777" w:rsidR="0023002A" w:rsidRPr="005C49A6" w:rsidRDefault="0023002A" w:rsidP="00772657">
            <w:pPr>
              <w:jc w:val="center"/>
              <w:rPr>
                <w:rFonts w:asciiTheme="majorHAnsi" w:hAnsiTheme="majorHAnsi" w:cstheme="majorHAnsi"/>
                <w:sz w:val="18"/>
                <w:szCs w:val="18"/>
              </w:rPr>
            </w:pPr>
            <w:r w:rsidRPr="005C49A6">
              <w:rPr>
                <w:rFonts w:asciiTheme="majorHAnsi" w:hAnsiTheme="majorHAnsi" w:cstheme="majorHAnsi"/>
                <w:sz w:val="18"/>
                <w:szCs w:val="18"/>
              </w:rPr>
              <w:t>REV:</w:t>
            </w:r>
            <w:r w:rsidRPr="005C49A6">
              <w:rPr>
                <w:rFonts w:asciiTheme="majorHAnsi" w:hAnsiTheme="majorHAnsi" w:cstheme="majorHAnsi"/>
                <w:bCs/>
                <w:iCs/>
                <w:sz w:val="18"/>
                <w:szCs w:val="18"/>
              </w:rPr>
              <w:t xml:space="preserve"> </w:t>
            </w:r>
            <w:r w:rsidRPr="005C49A6">
              <w:rPr>
                <w:rFonts w:asciiTheme="majorHAnsi" w:hAnsiTheme="majorHAnsi" w:cstheme="majorHAnsi"/>
                <w:sz w:val="18"/>
                <w:szCs w:val="18"/>
              </w:rPr>
              <w:t xml:space="preserve"> </w:t>
            </w:r>
            <w:bookmarkEnd w:id="0"/>
            <w:r w:rsidRPr="005C49A6">
              <w:rPr>
                <w:rFonts w:asciiTheme="majorHAnsi" w:hAnsiTheme="majorHAnsi" w:cstheme="majorHAnsi"/>
                <w:bCs/>
                <w:sz w:val="18"/>
                <w:szCs w:val="18"/>
              </w:rPr>
              <w:t xml:space="preserve"> TGTGCTTGTTGAGGCTGG</w:t>
            </w:r>
          </w:p>
        </w:tc>
        <w:tc>
          <w:tcPr>
            <w:tcW w:w="1417" w:type="dxa"/>
          </w:tcPr>
          <w:p w14:paraId="20823DE8"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Pereira et al., 2025</w:t>
            </w:r>
          </w:p>
        </w:tc>
      </w:tr>
      <w:tr w:rsidR="0023002A" w:rsidRPr="005C49A6" w14:paraId="15B5DA32" w14:textId="77777777" w:rsidTr="00336ADD">
        <w:tc>
          <w:tcPr>
            <w:tcW w:w="1134" w:type="dxa"/>
          </w:tcPr>
          <w:p w14:paraId="3C36E348"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lastRenderedPageBreak/>
              <w:t>Vg 2 (qPCR)</w:t>
            </w:r>
          </w:p>
        </w:tc>
        <w:tc>
          <w:tcPr>
            <w:tcW w:w="1701" w:type="dxa"/>
          </w:tcPr>
          <w:p w14:paraId="20BA2843" w14:textId="77777777" w:rsidR="0023002A" w:rsidRPr="005C49A6" w:rsidRDefault="0023002A" w:rsidP="00772657">
            <w:pPr>
              <w:jc w:val="center"/>
              <w:rPr>
                <w:rFonts w:asciiTheme="majorHAnsi" w:hAnsiTheme="majorHAnsi" w:cstheme="majorHAnsi"/>
                <w:color w:val="000000"/>
                <w:sz w:val="18"/>
                <w:szCs w:val="18"/>
              </w:rPr>
            </w:pPr>
            <w:r w:rsidRPr="005C49A6">
              <w:rPr>
                <w:rFonts w:asciiTheme="majorHAnsi" w:hAnsiTheme="majorHAnsi" w:cstheme="majorHAnsi"/>
                <w:sz w:val="18"/>
                <w:szCs w:val="18"/>
              </w:rPr>
              <w:t>RPRC002109</w:t>
            </w:r>
          </w:p>
        </w:tc>
        <w:tc>
          <w:tcPr>
            <w:tcW w:w="4395" w:type="dxa"/>
          </w:tcPr>
          <w:p w14:paraId="20A7436C" w14:textId="77777777" w:rsidR="0023002A" w:rsidRPr="005C49A6" w:rsidRDefault="0023002A" w:rsidP="00772657">
            <w:pPr>
              <w:jc w:val="center"/>
              <w:rPr>
                <w:rFonts w:asciiTheme="majorHAnsi" w:hAnsiTheme="majorHAnsi" w:cstheme="majorHAnsi"/>
                <w:sz w:val="18"/>
                <w:szCs w:val="18"/>
              </w:rPr>
            </w:pPr>
            <w:r w:rsidRPr="005C49A6">
              <w:rPr>
                <w:rFonts w:asciiTheme="majorHAnsi" w:hAnsiTheme="majorHAnsi" w:cstheme="majorHAnsi"/>
                <w:sz w:val="18"/>
                <w:szCs w:val="18"/>
              </w:rPr>
              <w:t xml:space="preserve">FOR: </w:t>
            </w:r>
            <w:r w:rsidRPr="005C49A6">
              <w:rPr>
                <w:rFonts w:asciiTheme="majorHAnsi" w:hAnsiTheme="majorHAnsi" w:cstheme="majorHAnsi"/>
                <w:iCs/>
                <w:sz w:val="18"/>
                <w:szCs w:val="18"/>
              </w:rPr>
              <w:t xml:space="preserve"> CGCTAAGATTTCCCCATG</w:t>
            </w:r>
          </w:p>
          <w:p w14:paraId="4BD238BC" w14:textId="77777777" w:rsidR="0023002A" w:rsidRPr="005C49A6" w:rsidRDefault="0023002A" w:rsidP="00772657">
            <w:pPr>
              <w:jc w:val="center"/>
              <w:rPr>
                <w:rFonts w:asciiTheme="majorHAnsi" w:hAnsiTheme="majorHAnsi" w:cstheme="majorHAnsi"/>
                <w:sz w:val="18"/>
                <w:szCs w:val="18"/>
              </w:rPr>
            </w:pPr>
            <w:r w:rsidRPr="005C49A6">
              <w:rPr>
                <w:rFonts w:asciiTheme="majorHAnsi" w:hAnsiTheme="majorHAnsi" w:cstheme="majorHAnsi"/>
                <w:sz w:val="18"/>
                <w:szCs w:val="18"/>
              </w:rPr>
              <w:t xml:space="preserve">REV: </w:t>
            </w:r>
            <w:r w:rsidRPr="005C49A6">
              <w:rPr>
                <w:rFonts w:asciiTheme="majorHAnsi" w:hAnsiTheme="majorHAnsi" w:cstheme="majorHAnsi"/>
                <w:bCs/>
                <w:sz w:val="18"/>
                <w:szCs w:val="18"/>
              </w:rPr>
              <w:t xml:space="preserve"> CCCTGAAACACCTTGGAGCATC</w:t>
            </w:r>
          </w:p>
        </w:tc>
        <w:tc>
          <w:tcPr>
            <w:tcW w:w="1417" w:type="dxa"/>
          </w:tcPr>
          <w:p w14:paraId="5AD76E78"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Pereira et al., 2025</w:t>
            </w:r>
          </w:p>
        </w:tc>
      </w:tr>
      <w:tr w:rsidR="0023002A" w:rsidRPr="005C49A6" w14:paraId="0A72DF1B" w14:textId="77777777" w:rsidTr="00336ADD">
        <w:tc>
          <w:tcPr>
            <w:tcW w:w="1134" w:type="dxa"/>
          </w:tcPr>
          <w:p w14:paraId="7C807984"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Y chromosome genomic sequence</w:t>
            </w:r>
          </w:p>
        </w:tc>
        <w:tc>
          <w:tcPr>
            <w:tcW w:w="1701" w:type="dxa"/>
          </w:tcPr>
          <w:p w14:paraId="67C2B67C"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ACPB03041887</w:t>
            </w:r>
          </w:p>
          <w:p w14:paraId="33DFA4D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GenBank: JX559072.1</w:t>
            </w:r>
          </w:p>
        </w:tc>
        <w:tc>
          <w:tcPr>
            <w:tcW w:w="4395" w:type="dxa"/>
          </w:tcPr>
          <w:p w14:paraId="25C488C1"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TCCTCCGCCTTGCTTCTCTGT</w:t>
            </w:r>
          </w:p>
          <w:p w14:paraId="7FBF1F1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GTGCGGGCGGTGGATTG</w:t>
            </w:r>
          </w:p>
        </w:tc>
        <w:tc>
          <w:tcPr>
            <w:tcW w:w="1417" w:type="dxa"/>
          </w:tcPr>
          <w:p w14:paraId="621994EB"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w:t>
            </w:r>
          </w:p>
        </w:tc>
      </w:tr>
      <w:tr w:rsidR="0023002A" w:rsidRPr="005C49A6" w14:paraId="45531F1C" w14:textId="77777777" w:rsidTr="00336ADD">
        <w:tc>
          <w:tcPr>
            <w:tcW w:w="1134" w:type="dxa"/>
          </w:tcPr>
          <w:p w14:paraId="73E5B937"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VgR (dsRNA)</w:t>
            </w:r>
          </w:p>
        </w:tc>
        <w:tc>
          <w:tcPr>
            <w:tcW w:w="1701" w:type="dxa"/>
          </w:tcPr>
          <w:p w14:paraId="4EFF6BD7"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RPRC000551</w:t>
            </w:r>
          </w:p>
        </w:tc>
        <w:tc>
          <w:tcPr>
            <w:tcW w:w="4395" w:type="dxa"/>
          </w:tcPr>
          <w:p w14:paraId="37D8F07F"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 ggccgcggGAACGGATGACTTCTCAGAC</w:t>
            </w:r>
          </w:p>
          <w:p w14:paraId="188F065D"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 cccggggcCAGCCTTACTTCGTCAACAG</w:t>
            </w:r>
          </w:p>
        </w:tc>
        <w:tc>
          <w:tcPr>
            <w:tcW w:w="1417" w:type="dxa"/>
          </w:tcPr>
          <w:p w14:paraId="41F3E98A"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This work</w:t>
            </w:r>
          </w:p>
        </w:tc>
      </w:tr>
      <w:tr w:rsidR="0023002A" w:rsidRPr="005C49A6" w14:paraId="5CDADFFC" w14:textId="77777777" w:rsidTr="00336ADD">
        <w:tc>
          <w:tcPr>
            <w:tcW w:w="1134" w:type="dxa"/>
          </w:tcPr>
          <w:p w14:paraId="20DD560E"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Vg1/2 (dsRNA)</w:t>
            </w:r>
          </w:p>
        </w:tc>
        <w:tc>
          <w:tcPr>
            <w:tcW w:w="1701" w:type="dxa"/>
          </w:tcPr>
          <w:p w14:paraId="663B2B9A"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w:t>
            </w:r>
          </w:p>
        </w:tc>
        <w:tc>
          <w:tcPr>
            <w:tcW w:w="4395" w:type="dxa"/>
          </w:tcPr>
          <w:p w14:paraId="0704AEF5" w14:textId="77777777" w:rsidR="0023002A" w:rsidRPr="005C49A6" w:rsidRDefault="0023002A" w:rsidP="00772657">
            <w:pPr>
              <w:jc w:val="center"/>
              <w:rPr>
                <w:rFonts w:asciiTheme="majorHAnsi" w:hAnsiTheme="majorHAnsi" w:cstheme="majorHAnsi"/>
                <w:sz w:val="18"/>
                <w:szCs w:val="18"/>
                <w:shd w:val="clear" w:color="auto" w:fill="FFFFFF"/>
              </w:rPr>
            </w:pPr>
            <w:r w:rsidRPr="005C49A6">
              <w:rPr>
                <w:rFonts w:asciiTheme="majorHAnsi" w:hAnsiTheme="majorHAnsi" w:cstheme="majorHAnsi"/>
                <w:sz w:val="18"/>
                <w:szCs w:val="18"/>
              </w:rPr>
              <w:t xml:space="preserve">FOR: </w:t>
            </w:r>
            <w:r w:rsidRPr="005C49A6">
              <w:rPr>
                <w:rFonts w:asciiTheme="majorHAnsi" w:hAnsiTheme="majorHAnsi" w:cstheme="majorHAnsi"/>
                <w:sz w:val="18"/>
                <w:szCs w:val="18"/>
                <w:shd w:val="clear" w:color="auto" w:fill="FFFFFF"/>
              </w:rPr>
              <w:t xml:space="preserve"> ggccgcgg</w:t>
            </w:r>
            <w:r w:rsidRPr="005C49A6">
              <w:rPr>
                <w:rFonts w:asciiTheme="majorHAnsi" w:eastAsia="Times New Roman" w:hAnsiTheme="majorHAnsi" w:cstheme="majorHAnsi"/>
                <w:color w:val="222222"/>
                <w:sz w:val="18"/>
                <w:szCs w:val="18"/>
                <w:lang w:eastAsia="pt-BR"/>
              </w:rPr>
              <w:t>TTCCGTGATGCAGTTGCC</w:t>
            </w:r>
          </w:p>
          <w:p w14:paraId="59B891B8"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hAnsiTheme="majorHAnsi" w:cstheme="majorHAnsi"/>
                <w:sz w:val="18"/>
                <w:szCs w:val="18"/>
              </w:rPr>
              <w:t xml:space="preserve">REV:  </w:t>
            </w:r>
            <w:r w:rsidRPr="005C49A6">
              <w:rPr>
                <w:rFonts w:asciiTheme="majorHAnsi" w:hAnsiTheme="majorHAnsi" w:cstheme="majorHAnsi"/>
                <w:sz w:val="18"/>
                <w:szCs w:val="18"/>
                <w:shd w:val="clear" w:color="auto" w:fill="FFFFFF"/>
              </w:rPr>
              <w:t xml:space="preserve"> cccggggc</w:t>
            </w:r>
            <w:r w:rsidRPr="005C49A6">
              <w:rPr>
                <w:rFonts w:asciiTheme="majorHAnsi" w:hAnsiTheme="majorHAnsi" w:cstheme="majorHAnsi"/>
                <w:color w:val="333333"/>
                <w:sz w:val="18"/>
                <w:szCs w:val="18"/>
                <w:shd w:val="clear" w:color="auto" w:fill="FFFFFF"/>
              </w:rPr>
              <w:t>GATGAAGTCCAAATTCTTGAGT</w:t>
            </w:r>
          </w:p>
        </w:tc>
        <w:tc>
          <w:tcPr>
            <w:tcW w:w="1417" w:type="dxa"/>
          </w:tcPr>
          <w:p w14:paraId="18BB19D6"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Pereira et al., 2025</w:t>
            </w:r>
          </w:p>
        </w:tc>
      </w:tr>
      <w:tr w:rsidR="0023002A" w:rsidRPr="005C49A6" w14:paraId="12D5A39C" w14:textId="77777777" w:rsidTr="00336ADD">
        <w:tc>
          <w:tcPr>
            <w:tcW w:w="1134" w:type="dxa"/>
          </w:tcPr>
          <w:p w14:paraId="53CFBE0E" w14:textId="77777777" w:rsidR="0023002A" w:rsidRPr="005C49A6" w:rsidRDefault="0023002A" w:rsidP="00772657">
            <w:pPr>
              <w:jc w:val="center"/>
              <w:rPr>
                <w:rFonts w:asciiTheme="majorHAnsi" w:eastAsia="Arial" w:hAnsiTheme="majorHAnsi" w:cstheme="majorHAnsi"/>
                <w:b/>
                <w:sz w:val="18"/>
                <w:szCs w:val="18"/>
              </w:rPr>
            </w:pPr>
            <w:r w:rsidRPr="005C49A6">
              <w:rPr>
                <w:rFonts w:asciiTheme="majorHAnsi" w:eastAsia="Arial" w:hAnsiTheme="majorHAnsi" w:cstheme="majorHAnsi"/>
                <w:b/>
                <w:sz w:val="18"/>
                <w:szCs w:val="18"/>
              </w:rPr>
              <w:t>T7 adaptor</w:t>
            </w:r>
          </w:p>
        </w:tc>
        <w:tc>
          <w:tcPr>
            <w:tcW w:w="1701" w:type="dxa"/>
          </w:tcPr>
          <w:p w14:paraId="63BB146C"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w:t>
            </w:r>
          </w:p>
        </w:tc>
        <w:tc>
          <w:tcPr>
            <w:tcW w:w="4395" w:type="dxa"/>
          </w:tcPr>
          <w:p w14:paraId="1B0B5E4F"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FOR:GAGAATTCTAATACGACTCACTATAGGGCCGCGG</w:t>
            </w:r>
          </w:p>
          <w:p w14:paraId="1E2DC5D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REV:AGGGATCCTAATACGACTCACTATAGGGCCCGGGGC</w:t>
            </w:r>
          </w:p>
        </w:tc>
        <w:tc>
          <w:tcPr>
            <w:tcW w:w="1417" w:type="dxa"/>
          </w:tcPr>
          <w:p w14:paraId="5D0B3AA5" w14:textId="77777777" w:rsidR="0023002A" w:rsidRPr="005C49A6" w:rsidRDefault="0023002A" w:rsidP="00772657">
            <w:pPr>
              <w:jc w:val="center"/>
              <w:rPr>
                <w:rFonts w:asciiTheme="majorHAnsi" w:eastAsia="Arial" w:hAnsiTheme="majorHAnsi" w:cstheme="majorHAnsi"/>
                <w:sz w:val="18"/>
                <w:szCs w:val="18"/>
              </w:rPr>
            </w:pPr>
            <w:r w:rsidRPr="005C49A6">
              <w:rPr>
                <w:rFonts w:asciiTheme="majorHAnsi" w:eastAsia="Arial" w:hAnsiTheme="majorHAnsi" w:cstheme="majorHAnsi"/>
                <w:sz w:val="18"/>
                <w:szCs w:val="18"/>
              </w:rPr>
              <w:t>-</w:t>
            </w:r>
          </w:p>
        </w:tc>
      </w:tr>
    </w:tbl>
    <w:p w14:paraId="75957964" w14:textId="77777777" w:rsidR="0013673B" w:rsidRDefault="0013673B" w:rsidP="00285EFD">
      <w:pPr>
        <w:pStyle w:val="Ttulo2"/>
        <w:spacing w:before="0" w:line="240" w:lineRule="auto"/>
        <w:rPr>
          <w:rFonts w:cstheme="majorHAnsi"/>
          <w:color w:val="auto"/>
          <w:sz w:val="22"/>
          <w:szCs w:val="22"/>
        </w:rPr>
      </w:pPr>
    </w:p>
    <w:p w14:paraId="106A5476" w14:textId="77777777" w:rsidR="0013673B" w:rsidRDefault="0013673B" w:rsidP="00285EFD">
      <w:pPr>
        <w:pStyle w:val="Ttulo2"/>
        <w:spacing w:before="0" w:line="240" w:lineRule="auto"/>
        <w:rPr>
          <w:rFonts w:cstheme="majorHAnsi"/>
          <w:color w:val="auto"/>
          <w:sz w:val="22"/>
          <w:szCs w:val="22"/>
        </w:rPr>
      </w:pPr>
    </w:p>
    <w:p w14:paraId="58584FBC" w14:textId="025EF85A" w:rsidR="00285EFD" w:rsidRPr="0002629C" w:rsidRDefault="00000000" w:rsidP="00285EFD">
      <w:pPr>
        <w:pStyle w:val="Ttulo2"/>
        <w:spacing w:before="0" w:line="240" w:lineRule="auto"/>
        <w:rPr>
          <w:rFonts w:cstheme="majorHAnsi"/>
          <w:color w:val="auto"/>
          <w:sz w:val="22"/>
          <w:szCs w:val="22"/>
        </w:rPr>
      </w:pPr>
      <w:r w:rsidRPr="0002629C">
        <w:rPr>
          <w:rFonts w:cstheme="majorHAnsi"/>
          <w:color w:val="auto"/>
          <w:sz w:val="22"/>
          <w:szCs w:val="22"/>
        </w:rPr>
        <w:t xml:space="preserve">Table </w:t>
      </w:r>
      <w:r w:rsidR="00425B4E" w:rsidRPr="0002629C">
        <w:rPr>
          <w:rFonts w:cstheme="majorHAnsi"/>
          <w:color w:val="auto"/>
          <w:sz w:val="22"/>
          <w:szCs w:val="22"/>
        </w:rPr>
        <w:t>S</w:t>
      </w:r>
      <w:r w:rsidR="00285EFD" w:rsidRPr="0002629C">
        <w:rPr>
          <w:rFonts w:cstheme="majorHAnsi"/>
          <w:color w:val="auto"/>
          <w:sz w:val="22"/>
          <w:szCs w:val="22"/>
        </w:rPr>
        <w:t>2</w:t>
      </w:r>
      <w:r w:rsidRPr="0002629C">
        <w:rPr>
          <w:rFonts w:cstheme="majorHAnsi"/>
          <w:color w:val="auto"/>
          <w:sz w:val="22"/>
          <w:szCs w:val="22"/>
        </w:rPr>
        <w:t xml:space="preserve">. Relative growth of </w:t>
      </w:r>
      <w:r w:rsidRPr="0002629C">
        <w:rPr>
          <w:rFonts w:cstheme="majorHAnsi"/>
          <w:i/>
          <w:iCs/>
          <w:color w:val="auto"/>
          <w:sz w:val="22"/>
          <w:szCs w:val="22"/>
        </w:rPr>
        <w:t>Escherichia coli</w:t>
      </w:r>
      <w:r w:rsidRPr="0002629C">
        <w:rPr>
          <w:rFonts w:cstheme="majorHAnsi"/>
          <w:color w:val="auto"/>
          <w:sz w:val="22"/>
          <w:szCs w:val="22"/>
        </w:rPr>
        <w:t xml:space="preserve"> in the presence of different concentrations of Vg</w:t>
      </w:r>
    </w:p>
    <w:tbl>
      <w:tblPr>
        <w:tblW w:w="0" w:type="auto"/>
        <w:tblBorders>
          <w:top w:val="single" w:sz="4" w:space="0" w:color="auto"/>
          <w:bottom w:val="single" w:sz="4" w:space="0" w:color="auto"/>
        </w:tblBorders>
        <w:tblLook w:val="04A0" w:firstRow="1" w:lastRow="0" w:firstColumn="1" w:lastColumn="0" w:noHBand="0" w:noVBand="1"/>
      </w:tblPr>
      <w:tblGrid>
        <w:gridCol w:w="1560"/>
        <w:gridCol w:w="1843"/>
      </w:tblGrid>
      <w:tr w:rsidR="0045420F" w:rsidRPr="0002629C" w14:paraId="38C3C0F9" w14:textId="77777777" w:rsidTr="0045420F">
        <w:tc>
          <w:tcPr>
            <w:tcW w:w="1560" w:type="dxa"/>
            <w:tcBorders>
              <w:top w:val="single" w:sz="4" w:space="0" w:color="auto"/>
              <w:bottom w:val="single" w:sz="4" w:space="0" w:color="auto"/>
            </w:tcBorders>
          </w:tcPr>
          <w:p w14:paraId="6F77DCA6" w14:textId="77777777"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Vg concentration</w:t>
            </w:r>
          </w:p>
        </w:tc>
        <w:tc>
          <w:tcPr>
            <w:tcW w:w="1843" w:type="dxa"/>
            <w:tcBorders>
              <w:top w:val="single" w:sz="4" w:space="0" w:color="auto"/>
              <w:bottom w:val="single" w:sz="4" w:space="0" w:color="auto"/>
            </w:tcBorders>
          </w:tcPr>
          <w:p w14:paraId="3D0660FE" w14:textId="77777777"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Relative growth (%)</w:t>
            </w:r>
          </w:p>
        </w:tc>
      </w:tr>
      <w:tr w:rsidR="0045420F" w:rsidRPr="0002629C" w14:paraId="0ED69D43" w14:textId="77777777" w:rsidTr="0045420F">
        <w:tc>
          <w:tcPr>
            <w:tcW w:w="1560" w:type="dxa"/>
            <w:tcBorders>
              <w:top w:val="single" w:sz="4" w:space="0" w:color="auto"/>
            </w:tcBorders>
          </w:tcPr>
          <w:p w14:paraId="48CEDBFC" w14:textId="77777777"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200 µg/mL</w:t>
            </w:r>
          </w:p>
        </w:tc>
        <w:tc>
          <w:tcPr>
            <w:tcW w:w="1843" w:type="dxa"/>
            <w:tcBorders>
              <w:top w:val="single" w:sz="4" w:space="0" w:color="auto"/>
            </w:tcBorders>
          </w:tcPr>
          <w:p w14:paraId="373F34BA" w14:textId="309708B1"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9</w:t>
            </w:r>
            <w:r>
              <w:rPr>
                <w:rFonts w:asciiTheme="majorHAnsi" w:hAnsiTheme="majorHAnsi" w:cstheme="majorHAnsi"/>
                <w:sz w:val="18"/>
                <w:szCs w:val="18"/>
              </w:rPr>
              <w:t>0.18±1.42</w:t>
            </w:r>
          </w:p>
        </w:tc>
      </w:tr>
      <w:tr w:rsidR="0045420F" w:rsidRPr="0002629C" w14:paraId="17B280B1" w14:textId="77777777" w:rsidTr="0045420F">
        <w:tc>
          <w:tcPr>
            <w:tcW w:w="1560" w:type="dxa"/>
          </w:tcPr>
          <w:p w14:paraId="5A5BD713" w14:textId="77777777"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100 µg/mL</w:t>
            </w:r>
          </w:p>
        </w:tc>
        <w:tc>
          <w:tcPr>
            <w:tcW w:w="1843" w:type="dxa"/>
          </w:tcPr>
          <w:p w14:paraId="4C8EA73C" w14:textId="4BDA2D76"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9</w:t>
            </w:r>
            <w:r>
              <w:rPr>
                <w:rFonts w:asciiTheme="majorHAnsi" w:hAnsiTheme="majorHAnsi" w:cstheme="majorHAnsi"/>
                <w:sz w:val="18"/>
                <w:szCs w:val="18"/>
              </w:rPr>
              <w:t>0.20±1.51</w:t>
            </w:r>
          </w:p>
        </w:tc>
      </w:tr>
      <w:tr w:rsidR="0045420F" w:rsidRPr="0002629C" w14:paraId="216C8E89" w14:textId="77777777" w:rsidTr="0045420F">
        <w:tc>
          <w:tcPr>
            <w:tcW w:w="1560" w:type="dxa"/>
          </w:tcPr>
          <w:p w14:paraId="35FFBC40" w14:textId="77777777"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50 µg/mL</w:t>
            </w:r>
          </w:p>
        </w:tc>
        <w:tc>
          <w:tcPr>
            <w:tcW w:w="1843" w:type="dxa"/>
          </w:tcPr>
          <w:p w14:paraId="7BC721E7" w14:textId="1299722B"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9</w:t>
            </w:r>
            <w:r>
              <w:rPr>
                <w:rFonts w:asciiTheme="majorHAnsi" w:hAnsiTheme="majorHAnsi" w:cstheme="majorHAnsi"/>
                <w:sz w:val="18"/>
                <w:szCs w:val="18"/>
              </w:rPr>
              <w:t>2</w:t>
            </w:r>
            <w:r w:rsidRPr="0002629C">
              <w:rPr>
                <w:rFonts w:asciiTheme="majorHAnsi" w:hAnsiTheme="majorHAnsi" w:cstheme="majorHAnsi"/>
                <w:sz w:val="18"/>
                <w:szCs w:val="18"/>
              </w:rPr>
              <w:t>.</w:t>
            </w:r>
            <w:r>
              <w:rPr>
                <w:rFonts w:asciiTheme="majorHAnsi" w:hAnsiTheme="majorHAnsi" w:cstheme="majorHAnsi"/>
                <w:sz w:val="18"/>
                <w:szCs w:val="18"/>
              </w:rPr>
              <w:t>49±0.77</w:t>
            </w:r>
          </w:p>
        </w:tc>
      </w:tr>
      <w:tr w:rsidR="0045420F" w:rsidRPr="0002629C" w14:paraId="454524E3" w14:textId="77777777" w:rsidTr="0045420F">
        <w:tc>
          <w:tcPr>
            <w:tcW w:w="1560" w:type="dxa"/>
          </w:tcPr>
          <w:p w14:paraId="5CA4DBBC" w14:textId="77777777"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25 µg/mL</w:t>
            </w:r>
          </w:p>
        </w:tc>
        <w:tc>
          <w:tcPr>
            <w:tcW w:w="1843" w:type="dxa"/>
          </w:tcPr>
          <w:p w14:paraId="74F7109C" w14:textId="7DDA094A"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9</w:t>
            </w:r>
            <w:r>
              <w:rPr>
                <w:rFonts w:asciiTheme="majorHAnsi" w:hAnsiTheme="majorHAnsi" w:cstheme="majorHAnsi"/>
                <w:sz w:val="18"/>
                <w:szCs w:val="18"/>
              </w:rPr>
              <w:t>4</w:t>
            </w:r>
            <w:r w:rsidRPr="0002629C">
              <w:rPr>
                <w:rFonts w:asciiTheme="majorHAnsi" w:hAnsiTheme="majorHAnsi" w:cstheme="majorHAnsi"/>
                <w:sz w:val="18"/>
                <w:szCs w:val="18"/>
              </w:rPr>
              <w:t>.</w:t>
            </w:r>
            <w:r>
              <w:rPr>
                <w:rFonts w:asciiTheme="majorHAnsi" w:hAnsiTheme="majorHAnsi" w:cstheme="majorHAnsi"/>
                <w:sz w:val="18"/>
                <w:szCs w:val="18"/>
              </w:rPr>
              <w:t>90±0.51</w:t>
            </w:r>
          </w:p>
        </w:tc>
      </w:tr>
      <w:tr w:rsidR="0045420F" w:rsidRPr="0002629C" w14:paraId="42CDF993" w14:textId="77777777" w:rsidTr="0045420F">
        <w:tc>
          <w:tcPr>
            <w:tcW w:w="1560" w:type="dxa"/>
          </w:tcPr>
          <w:p w14:paraId="08A4E7D1" w14:textId="77777777"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12.5 µg/mL</w:t>
            </w:r>
          </w:p>
        </w:tc>
        <w:tc>
          <w:tcPr>
            <w:tcW w:w="1843" w:type="dxa"/>
          </w:tcPr>
          <w:p w14:paraId="69D59BFC" w14:textId="585F2D02" w:rsidR="0045420F" w:rsidRPr="0002629C" w:rsidRDefault="0045420F"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99.4</w:t>
            </w:r>
            <w:r>
              <w:rPr>
                <w:rFonts w:asciiTheme="majorHAnsi" w:hAnsiTheme="majorHAnsi" w:cstheme="majorHAnsi"/>
                <w:sz w:val="18"/>
                <w:szCs w:val="18"/>
              </w:rPr>
              <w:t>3±0.06</w:t>
            </w:r>
          </w:p>
        </w:tc>
      </w:tr>
    </w:tbl>
    <w:p w14:paraId="72EC4CDF" w14:textId="34DC93BB" w:rsidR="009F19B9" w:rsidRPr="0002629C" w:rsidRDefault="00000000"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 xml:space="preserve">Optical density was measured for </w:t>
      </w:r>
      <w:r w:rsidRPr="0002629C">
        <w:rPr>
          <w:rFonts w:asciiTheme="majorHAnsi" w:hAnsiTheme="majorHAnsi" w:cstheme="majorHAnsi"/>
          <w:i/>
          <w:iCs/>
          <w:sz w:val="18"/>
          <w:szCs w:val="18"/>
        </w:rPr>
        <w:t>E. coli</w:t>
      </w:r>
      <w:r w:rsidRPr="0002629C">
        <w:rPr>
          <w:rFonts w:asciiTheme="majorHAnsi" w:hAnsiTheme="majorHAnsi" w:cstheme="majorHAnsi"/>
          <w:sz w:val="18"/>
          <w:szCs w:val="18"/>
        </w:rPr>
        <w:t xml:space="preserve"> cultures incubated with different concentrations of vitellogenin (Vg). Relative growth was calculated in relation to the bacterial control without Vg.</w:t>
      </w:r>
    </w:p>
    <w:p w14:paraId="6E4E0A5C" w14:textId="77777777" w:rsidR="009F19B9" w:rsidRPr="0002629C" w:rsidRDefault="009F19B9" w:rsidP="00285EFD">
      <w:pPr>
        <w:spacing w:after="0" w:line="240" w:lineRule="auto"/>
        <w:rPr>
          <w:rFonts w:asciiTheme="majorHAnsi" w:hAnsiTheme="majorHAnsi" w:cstheme="majorHAnsi"/>
          <w:sz w:val="18"/>
          <w:szCs w:val="18"/>
        </w:rPr>
      </w:pPr>
    </w:p>
    <w:p w14:paraId="6E7CA468" w14:textId="77777777" w:rsidR="00285EFD" w:rsidRPr="0002629C" w:rsidRDefault="00285EFD" w:rsidP="00285EFD">
      <w:pPr>
        <w:spacing w:after="0" w:line="240" w:lineRule="auto"/>
        <w:rPr>
          <w:rFonts w:asciiTheme="majorHAnsi" w:hAnsiTheme="majorHAnsi" w:cstheme="majorHAnsi"/>
          <w:sz w:val="18"/>
          <w:szCs w:val="18"/>
        </w:rPr>
      </w:pPr>
    </w:p>
    <w:p w14:paraId="70376C9B" w14:textId="483CD853" w:rsidR="00285EFD" w:rsidRPr="0002629C" w:rsidRDefault="00285EFD" w:rsidP="00285EFD">
      <w:pPr>
        <w:pStyle w:val="Ttulo2"/>
        <w:spacing w:before="0" w:line="240" w:lineRule="auto"/>
        <w:rPr>
          <w:rFonts w:cstheme="majorHAnsi"/>
          <w:sz w:val="22"/>
          <w:szCs w:val="22"/>
        </w:rPr>
      </w:pPr>
      <w:r w:rsidRPr="0002629C">
        <w:rPr>
          <w:rFonts w:cstheme="majorHAnsi"/>
          <w:color w:val="auto"/>
          <w:sz w:val="22"/>
          <w:szCs w:val="22"/>
        </w:rPr>
        <w:t xml:space="preserve">Table S3. Relative growth of </w:t>
      </w:r>
      <w:r w:rsidRPr="0002629C">
        <w:rPr>
          <w:rFonts w:cstheme="majorHAnsi"/>
          <w:i/>
          <w:iCs/>
          <w:color w:val="auto"/>
          <w:sz w:val="22"/>
          <w:szCs w:val="22"/>
        </w:rPr>
        <w:t xml:space="preserve">Staphylococcus aureus </w:t>
      </w:r>
      <w:r w:rsidRPr="0002629C">
        <w:rPr>
          <w:rFonts w:cstheme="majorHAnsi"/>
          <w:color w:val="auto"/>
          <w:sz w:val="22"/>
          <w:szCs w:val="22"/>
        </w:rPr>
        <w:t>in the presence of different concentrations of Vg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843"/>
      </w:tblGrid>
      <w:tr w:rsidR="0045420F" w:rsidRPr="0002629C" w14:paraId="47430CAE" w14:textId="77777777" w:rsidTr="0002629C">
        <w:tc>
          <w:tcPr>
            <w:tcW w:w="1560" w:type="dxa"/>
            <w:tcBorders>
              <w:left w:val="nil"/>
              <w:bottom w:val="single" w:sz="4" w:space="0" w:color="auto"/>
              <w:right w:val="nil"/>
            </w:tcBorders>
          </w:tcPr>
          <w:p w14:paraId="32B4E323" w14:textId="77777777" w:rsidR="0045420F" w:rsidRPr="0002629C" w:rsidRDefault="0045420F" w:rsidP="0010580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Vg concentration</w:t>
            </w:r>
          </w:p>
        </w:tc>
        <w:tc>
          <w:tcPr>
            <w:tcW w:w="1843" w:type="dxa"/>
            <w:tcBorders>
              <w:left w:val="nil"/>
              <w:bottom w:val="single" w:sz="4" w:space="0" w:color="auto"/>
              <w:right w:val="nil"/>
            </w:tcBorders>
          </w:tcPr>
          <w:p w14:paraId="794AD7BB" w14:textId="77777777" w:rsidR="0045420F" w:rsidRPr="0002629C" w:rsidRDefault="0045420F" w:rsidP="0010580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Relative growth (%)</w:t>
            </w:r>
          </w:p>
        </w:tc>
      </w:tr>
      <w:tr w:rsidR="0045420F" w:rsidRPr="0002629C" w14:paraId="6A6C4D18" w14:textId="77777777" w:rsidTr="0002629C">
        <w:tc>
          <w:tcPr>
            <w:tcW w:w="1560" w:type="dxa"/>
            <w:tcBorders>
              <w:top w:val="single" w:sz="4" w:space="0" w:color="auto"/>
              <w:left w:val="nil"/>
              <w:bottom w:val="nil"/>
              <w:right w:val="nil"/>
            </w:tcBorders>
          </w:tcPr>
          <w:p w14:paraId="724A50D7" w14:textId="77777777"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200 µg/mL</w:t>
            </w:r>
          </w:p>
        </w:tc>
        <w:tc>
          <w:tcPr>
            <w:tcW w:w="1843" w:type="dxa"/>
            <w:tcBorders>
              <w:top w:val="single" w:sz="4" w:space="0" w:color="auto"/>
              <w:left w:val="nil"/>
              <w:bottom w:val="nil"/>
              <w:right w:val="nil"/>
            </w:tcBorders>
          </w:tcPr>
          <w:p w14:paraId="1DC6B075" w14:textId="4576B89C"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1</w:t>
            </w:r>
            <w:r>
              <w:rPr>
                <w:rFonts w:asciiTheme="majorHAnsi" w:hAnsiTheme="majorHAnsi" w:cstheme="majorHAnsi"/>
                <w:sz w:val="18"/>
                <w:szCs w:val="18"/>
              </w:rPr>
              <w:t>10.16±1.96</w:t>
            </w:r>
          </w:p>
        </w:tc>
      </w:tr>
      <w:tr w:rsidR="0045420F" w:rsidRPr="0002629C" w14:paraId="3FF2CE15" w14:textId="77777777" w:rsidTr="0002629C">
        <w:tc>
          <w:tcPr>
            <w:tcW w:w="1560" w:type="dxa"/>
            <w:tcBorders>
              <w:top w:val="nil"/>
              <w:left w:val="nil"/>
              <w:bottom w:val="nil"/>
              <w:right w:val="nil"/>
            </w:tcBorders>
          </w:tcPr>
          <w:p w14:paraId="57D694B1" w14:textId="77777777"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100 µg/mL</w:t>
            </w:r>
          </w:p>
        </w:tc>
        <w:tc>
          <w:tcPr>
            <w:tcW w:w="1843" w:type="dxa"/>
            <w:tcBorders>
              <w:top w:val="nil"/>
              <w:left w:val="nil"/>
              <w:bottom w:val="nil"/>
              <w:right w:val="nil"/>
            </w:tcBorders>
          </w:tcPr>
          <w:p w14:paraId="535A0807" w14:textId="37490237" w:rsidR="0045420F" w:rsidRPr="0002629C" w:rsidRDefault="0045420F" w:rsidP="0002629C">
            <w:pPr>
              <w:spacing w:after="0" w:line="240" w:lineRule="auto"/>
              <w:rPr>
                <w:rFonts w:asciiTheme="majorHAnsi" w:hAnsiTheme="majorHAnsi" w:cstheme="majorHAnsi"/>
                <w:sz w:val="18"/>
                <w:szCs w:val="18"/>
              </w:rPr>
            </w:pPr>
            <w:r>
              <w:rPr>
                <w:rFonts w:asciiTheme="majorHAnsi" w:hAnsiTheme="majorHAnsi" w:cstheme="majorHAnsi"/>
                <w:sz w:val="18"/>
                <w:szCs w:val="18"/>
              </w:rPr>
              <w:t>102</w:t>
            </w:r>
            <w:r w:rsidRPr="0002629C">
              <w:rPr>
                <w:rFonts w:asciiTheme="majorHAnsi" w:hAnsiTheme="majorHAnsi" w:cstheme="majorHAnsi"/>
                <w:sz w:val="18"/>
                <w:szCs w:val="18"/>
              </w:rPr>
              <w:t>.</w:t>
            </w:r>
            <w:r>
              <w:rPr>
                <w:rFonts w:asciiTheme="majorHAnsi" w:hAnsiTheme="majorHAnsi" w:cstheme="majorHAnsi"/>
                <w:sz w:val="18"/>
                <w:szCs w:val="18"/>
              </w:rPr>
              <w:t>89±4.82</w:t>
            </w:r>
          </w:p>
        </w:tc>
      </w:tr>
      <w:tr w:rsidR="0045420F" w:rsidRPr="0002629C" w14:paraId="2B930FA5" w14:textId="77777777" w:rsidTr="0002629C">
        <w:tc>
          <w:tcPr>
            <w:tcW w:w="1560" w:type="dxa"/>
            <w:tcBorders>
              <w:top w:val="nil"/>
              <w:left w:val="nil"/>
              <w:bottom w:val="nil"/>
              <w:right w:val="nil"/>
            </w:tcBorders>
          </w:tcPr>
          <w:p w14:paraId="60D8D7CA" w14:textId="77777777"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50 µg/mL</w:t>
            </w:r>
          </w:p>
        </w:tc>
        <w:tc>
          <w:tcPr>
            <w:tcW w:w="1843" w:type="dxa"/>
            <w:tcBorders>
              <w:top w:val="nil"/>
              <w:left w:val="nil"/>
              <w:bottom w:val="nil"/>
              <w:right w:val="nil"/>
            </w:tcBorders>
          </w:tcPr>
          <w:p w14:paraId="16D2AF12" w14:textId="270B22F6"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10</w:t>
            </w:r>
            <w:r>
              <w:rPr>
                <w:rFonts w:asciiTheme="majorHAnsi" w:hAnsiTheme="majorHAnsi" w:cstheme="majorHAnsi"/>
                <w:sz w:val="18"/>
                <w:szCs w:val="18"/>
              </w:rPr>
              <w:t>3</w:t>
            </w:r>
            <w:r w:rsidRPr="0002629C">
              <w:rPr>
                <w:rFonts w:asciiTheme="majorHAnsi" w:hAnsiTheme="majorHAnsi" w:cstheme="majorHAnsi"/>
                <w:sz w:val="18"/>
                <w:szCs w:val="18"/>
              </w:rPr>
              <w:t>.</w:t>
            </w:r>
            <w:r>
              <w:rPr>
                <w:rFonts w:asciiTheme="majorHAnsi" w:hAnsiTheme="majorHAnsi" w:cstheme="majorHAnsi"/>
                <w:sz w:val="18"/>
                <w:szCs w:val="18"/>
              </w:rPr>
              <w:t>25±2.01</w:t>
            </w:r>
          </w:p>
        </w:tc>
      </w:tr>
      <w:tr w:rsidR="0045420F" w:rsidRPr="0002629C" w14:paraId="38C5D1F2" w14:textId="77777777" w:rsidTr="0002629C">
        <w:tc>
          <w:tcPr>
            <w:tcW w:w="1560" w:type="dxa"/>
            <w:tcBorders>
              <w:top w:val="nil"/>
              <w:left w:val="nil"/>
              <w:bottom w:val="nil"/>
              <w:right w:val="nil"/>
            </w:tcBorders>
          </w:tcPr>
          <w:p w14:paraId="43CBF912" w14:textId="77777777"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25 µg/mL</w:t>
            </w:r>
          </w:p>
        </w:tc>
        <w:tc>
          <w:tcPr>
            <w:tcW w:w="1843" w:type="dxa"/>
            <w:tcBorders>
              <w:top w:val="nil"/>
              <w:left w:val="nil"/>
              <w:bottom w:val="nil"/>
              <w:right w:val="nil"/>
            </w:tcBorders>
          </w:tcPr>
          <w:p w14:paraId="1C81C095" w14:textId="0794FA15"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9</w:t>
            </w:r>
            <w:r>
              <w:rPr>
                <w:rFonts w:asciiTheme="majorHAnsi" w:hAnsiTheme="majorHAnsi" w:cstheme="majorHAnsi"/>
                <w:sz w:val="18"/>
                <w:szCs w:val="18"/>
              </w:rPr>
              <w:t>9</w:t>
            </w:r>
            <w:r w:rsidRPr="0002629C">
              <w:rPr>
                <w:rFonts w:asciiTheme="majorHAnsi" w:hAnsiTheme="majorHAnsi" w:cstheme="majorHAnsi"/>
                <w:sz w:val="18"/>
                <w:szCs w:val="18"/>
              </w:rPr>
              <w:t>.</w:t>
            </w:r>
            <w:r>
              <w:rPr>
                <w:rFonts w:asciiTheme="majorHAnsi" w:hAnsiTheme="majorHAnsi" w:cstheme="majorHAnsi"/>
                <w:sz w:val="18"/>
                <w:szCs w:val="18"/>
              </w:rPr>
              <w:t>64±1.25</w:t>
            </w:r>
          </w:p>
        </w:tc>
      </w:tr>
      <w:tr w:rsidR="0045420F" w:rsidRPr="0002629C" w14:paraId="21B59983" w14:textId="77777777" w:rsidTr="0002629C">
        <w:tc>
          <w:tcPr>
            <w:tcW w:w="1560" w:type="dxa"/>
            <w:tcBorders>
              <w:top w:val="nil"/>
              <w:left w:val="nil"/>
              <w:bottom w:val="single" w:sz="4" w:space="0" w:color="auto"/>
              <w:right w:val="nil"/>
            </w:tcBorders>
          </w:tcPr>
          <w:p w14:paraId="18140523" w14:textId="77777777"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12.5 µg/mL</w:t>
            </w:r>
          </w:p>
        </w:tc>
        <w:tc>
          <w:tcPr>
            <w:tcW w:w="1843" w:type="dxa"/>
            <w:tcBorders>
              <w:top w:val="nil"/>
              <w:left w:val="nil"/>
              <w:bottom w:val="single" w:sz="4" w:space="0" w:color="auto"/>
              <w:right w:val="nil"/>
            </w:tcBorders>
          </w:tcPr>
          <w:p w14:paraId="7A080BB2" w14:textId="2E16FCF1" w:rsidR="0045420F" w:rsidRPr="0002629C" w:rsidRDefault="0045420F" w:rsidP="0002629C">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10</w:t>
            </w:r>
            <w:r>
              <w:rPr>
                <w:rFonts w:asciiTheme="majorHAnsi" w:hAnsiTheme="majorHAnsi" w:cstheme="majorHAnsi"/>
                <w:sz w:val="18"/>
                <w:szCs w:val="18"/>
              </w:rPr>
              <w:t>8</w:t>
            </w:r>
            <w:r w:rsidRPr="0002629C">
              <w:rPr>
                <w:rFonts w:asciiTheme="majorHAnsi" w:hAnsiTheme="majorHAnsi" w:cstheme="majorHAnsi"/>
                <w:sz w:val="18"/>
                <w:szCs w:val="18"/>
              </w:rPr>
              <w:t>.</w:t>
            </w:r>
            <w:r>
              <w:rPr>
                <w:rFonts w:asciiTheme="majorHAnsi" w:hAnsiTheme="majorHAnsi" w:cstheme="majorHAnsi"/>
                <w:sz w:val="18"/>
                <w:szCs w:val="18"/>
              </w:rPr>
              <w:t>25±1.06</w:t>
            </w:r>
          </w:p>
        </w:tc>
      </w:tr>
    </w:tbl>
    <w:p w14:paraId="6D6EDDD6" w14:textId="5366825D" w:rsidR="00285EFD" w:rsidRPr="0002629C" w:rsidRDefault="00285EFD" w:rsidP="00285EFD">
      <w:pPr>
        <w:spacing w:after="0" w:line="240" w:lineRule="auto"/>
        <w:rPr>
          <w:rFonts w:asciiTheme="majorHAnsi" w:hAnsiTheme="majorHAnsi" w:cstheme="majorHAnsi"/>
          <w:sz w:val="18"/>
          <w:szCs w:val="18"/>
        </w:rPr>
      </w:pPr>
      <w:r w:rsidRPr="0002629C">
        <w:rPr>
          <w:rFonts w:asciiTheme="majorHAnsi" w:hAnsiTheme="majorHAnsi" w:cstheme="majorHAnsi"/>
          <w:sz w:val="18"/>
          <w:szCs w:val="18"/>
        </w:rPr>
        <w:t xml:space="preserve">Optical density was measured for </w:t>
      </w:r>
      <w:r w:rsidRPr="0002629C">
        <w:rPr>
          <w:rFonts w:asciiTheme="majorHAnsi" w:hAnsiTheme="majorHAnsi" w:cstheme="majorHAnsi"/>
          <w:i/>
          <w:iCs/>
          <w:sz w:val="18"/>
          <w:szCs w:val="18"/>
        </w:rPr>
        <w:t>S. aureus</w:t>
      </w:r>
      <w:r w:rsidRPr="0002629C">
        <w:rPr>
          <w:rFonts w:asciiTheme="majorHAnsi" w:hAnsiTheme="majorHAnsi" w:cstheme="majorHAnsi"/>
          <w:sz w:val="18"/>
          <w:szCs w:val="18"/>
        </w:rPr>
        <w:t xml:space="preserve"> cultures incubated with different concentrations of vitellogenin (Vg). Relative growth was calculated in relation to the bacterial control without Vg.</w:t>
      </w:r>
    </w:p>
    <w:p w14:paraId="700609DA" w14:textId="77777777" w:rsidR="00285EFD" w:rsidRPr="0002629C" w:rsidRDefault="00285EFD" w:rsidP="00285EFD">
      <w:pPr>
        <w:spacing w:after="0" w:line="240" w:lineRule="auto"/>
        <w:rPr>
          <w:rFonts w:asciiTheme="majorHAnsi" w:hAnsiTheme="majorHAnsi" w:cstheme="majorHAnsi"/>
          <w:sz w:val="18"/>
          <w:szCs w:val="18"/>
        </w:rPr>
      </w:pPr>
    </w:p>
    <w:p w14:paraId="53EB56FC" w14:textId="77777777" w:rsidR="00285EFD" w:rsidRDefault="00285EFD" w:rsidP="00285EFD">
      <w:pPr>
        <w:spacing w:after="0" w:line="240" w:lineRule="auto"/>
        <w:rPr>
          <w:rFonts w:asciiTheme="majorHAnsi" w:hAnsiTheme="majorHAnsi" w:cstheme="majorHAnsi"/>
          <w:sz w:val="18"/>
          <w:szCs w:val="18"/>
        </w:rPr>
      </w:pPr>
    </w:p>
    <w:p w14:paraId="158B2FC2" w14:textId="77777777" w:rsidR="00286FE9" w:rsidRDefault="00286FE9" w:rsidP="00285EFD">
      <w:pPr>
        <w:spacing w:after="0" w:line="240" w:lineRule="auto"/>
        <w:rPr>
          <w:rFonts w:asciiTheme="majorHAnsi" w:hAnsiTheme="majorHAnsi" w:cstheme="majorHAnsi"/>
          <w:sz w:val="18"/>
          <w:szCs w:val="18"/>
        </w:rPr>
      </w:pPr>
    </w:p>
    <w:p w14:paraId="6637081F" w14:textId="77777777" w:rsidR="00805EFC" w:rsidRDefault="00805EFC" w:rsidP="00285EFD">
      <w:pPr>
        <w:spacing w:after="0" w:line="240" w:lineRule="auto"/>
        <w:rPr>
          <w:rFonts w:asciiTheme="majorHAnsi" w:hAnsiTheme="majorHAnsi" w:cstheme="majorHAnsi"/>
          <w:sz w:val="18"/>
          <w:szCs w:val="18"/>
        </w:rPr>
      </w:pPr>
    </w:p>
    <w:p w14:paraId="6745B55E" w14:textId="77777777" w:rsidR="00805EFC" w:rsidRDefault="00805EFC" w:rsidP="00285EFD">
      <w:pPr>
        <w:spacing w:after="0" w:line="240" w:lineRule="auto"/>
        <w:rPr>
          <w:rFonts w:asciiTheme="majorHAnsi" w:hAnsiTheme="majorHAnsi" w:cstheme="majorHAnsi"/>
          <w:sz w:val="18"/>
          <w:szCs w:val="18"/>
        </w:rPr>
      </w:pPr>
    </w:p>
    <w:p w14:paraId="0F88F545" w14:textId="77777777" w:rsidR="00805EFC" w:rsidRDefault="00805EFC" w:rsidP="00285EFD">
      <w:pPr>
        <w:spacing w:after="0" w:line="240" w:lineRule="auto"/>
        <w:rPr>
          <w:rFonts w:asciiTheme="majorHAnsi" w:hAnsiTheme="majorHAnsi" w:cstheme="majorHAnsi"/>
          <w:sz w:val="18"/>
          <w:szCs w:val="18"/>
        </w:rPr>
      </w:pPr>
    </w:p>
    <w:p w14:paraId="77ADAD71" w14:textId="77777777" w:rsidR="00805EFC" w:rsidRDefault="00805EFC" w:rsidP="00285EFD">
      <w:pPr>
        <w:spacing w:after="0" w:line="240" w:lineRule="auto"/>
        <w:rPr>
          <w:rFonts w:asciiTheme="majorHAnsi" w:hAnsiTheme="majorHAnsi" w:cstheme="majorHAnsi"/>
          <w:sz w:val="18"/>
          <w:szCs w:val="18"/>
        </w:rPr>
      </w:pPr>
    </w:p>
    <w:p w14:paraId="28BD006A" w14:textId="77777777" w:rsidR="00805EFC" w:rsidRDefault="00805EFC" w:rsidP="00285EFD">
      <w:pPr>
        <w:spacing w:after="0" w:line="240" w:lineRule="auto"/>
        <w:rPr>
          <w:rFonts w:asciiTheme="majorHAnsi" w:hAnsiTheme="majorHAnsi" w:cstheme="majorHAnsi"/>
          <w:sz w:val="18"/>
          <w:szCs w:val="18"/>
        </w:rPr>
      </w:pPr>
    </w:p>
    <w:p w14:paraId="3C0E6891" w14:textId="77777777" w:rsidR="00805EFC" w:rsidRDefault="00805EFC" w:rsidP="00285EFD">
      <w:pPr>
        <w:spacing w:after="0" w:line="240" w:lineRule="auto"/>
        <w:rPr>
          <w:rFonts w:asciiTheme="majorHAnsi" w:hAnsiTheme="majorHAnsi" w:cstheme="majorHAnsi"/>
          <w:sz w:val="18"/>
          <w:szCs w:val="18"/>
        </w:rPr>
      </w:pPr>
    </w:p>
    <w:p w14:paraId="7B2780F7" w14:textId="77777777" w:rsidR="00805EFC" w:rsidRDefault="00805EFC" w:rsidP="00285EFD">
      <w:pPr>
        <w:spacing w:after="0" w:line="240" w:lineRule="auto"/>
        <w:rPr>
          <w:rFonts w:asciiTheme="majorHAnsi" w:hAnsiTheme="majorHAnsi" w:cstheme="majorHAnsi"/>
          <w:sz w:val="18"/>
          <w:szCs w:val="18"/>
        </w:rPr>
      </w:pPr>
    </w:p>
    <w:p w14:paraId="4503718E" w14:textId="77777777" w:rsidR="00805EFC" w:rsidRDefault="00805EFC" w:rsidP="00285EFD">
      <w:pPr>
        <w:spacing w:after="0" w:line="240" w:lineRule="auto"/>
        <w:rPr>
          <w:rFonts w:asciiTheme="majorHAnsi" w:hAnsiTheme="majorHAnsi" w:cstheme="majorHAnsi"/>
          <w:sz w:val="18"/>
          <w:szCs w:val="18"/>
        </w:rPr>
      </w:pPr>
    </w:p>
    <w:p w14:paraId="0DB85DBC" w14:textId="77777777" w:rsidR="00805EFC" w:rsidRDefault="00805EFC" w:rsidP="00285EFD">
      <w:pPr>
        <w:spacing w:after="0" w:line="240" w:lineRule="auto"/>
        <w:rPr>
          <w:rFonts w:asciiTheme="majorHAnsi" w:hAnsiTheme="majorHAnsi" w:cstheme="majorHAnsi"/>
          <w:sz w:val="18"/>
          <w:szCs w:val="18"/>
        </w:rPr>
      </w:pPr>
    </w:p>
    <w:p w14:paraId="4151508E" w14:textId="77777777" w:rsidR="00286FE9" w:rsidRDefault="00286FE9" w:rsidP="00286FE9">
      <w:pPr>
        <w:spacing w:after="0" w:line="240" w:lineRule="auto"/>
        <w:rPr>
          <w:rFonts w:ascii="Calibri" w:eastAsia="Calibri" w:hAnsi="Calibri" w:cs="Calibri"/>
          <w:b/>
        </w:rPr>
      </w:pPr>
      <w:r>
        <w:rPr>
          <w:rFonts w:ascii="Calibri" w:eastAsia="Calibri" w:hAnsi="Calibri" w:cs="Calibri"/>
          <w:b/>
        </w:rPr>
        <w:lastRenderedPageBreak/>
        <w:t xml:space="preserve">References </w:t>
      </w:r>
    </w:p>
    <w:p w14:paraId="678C1D58" w14:textId="77777777" w:rsidR="00286FE9" w:rsidRDefault="00286FE9" w:rsidP="00286FE9">
      <w:pPr>
        <w:spacing w:after="0" w:line="240" w:lineRule="auto"/>
        <w:rPr>
          <w:rFonts w:ascii="Calibri" w:eastAsia="Calibri" w:hAnsi="Calibri" w:cs="Calibri"/>
          <w:b/>
        </w:rPr>
      </w:pPr>
    </w:p>
    <w:p w14:paraId="054E96EF" w14:textId="42183AC8" w:rsidR="00286FE9" w:rsidRPr="00824EAE" w:rsidRDefault="00286FE9" w:rsidP="00286FE9">
      <w:pPr>
        <w:spacing w:before="240" w:after="240" w:line="240" w:lineRule="auto"/>
        <w:ind w:left="480"/>
        <w:rPr>
          <w:rFonts w:ascii="Calibri" w:eastAsia="Calibri" w:hAnsi="Calibri" w:cs="Calibri"/>
          <w:lang w:val="pt-BR"/>
        </w:rPr>
      </w:pPr>
      <w:r>
        <w:rPr>
          <w:rFonts w:ascii="Calibri" w:eastAsia="Calibri" w:hAnsi="Calibri" w:cs="Calibri"/>
        </w:rPr>
        <w:t xml:space="preserve">Benrabaa S, Orchard I, Lange AB. A critical role for ecdysone response genes in regulating egg production in adult female Rhodnius prolixus. </w:t>
      </w:r>
      <w:r w:rsidRPr="00824EAE">
        <w:rPr>
          <w:rFonts w:ascii="Calibri" w:eastAsia="Calibri" w:hAnsi="Calibri" w:cs="Calibri"/>
          <w:lang w:val="pt-BR"/>
        </w:rPr>
        <w:t>PLoS One</w:t>
      </w:r>
      <w:r w:rsidR="00AA2C3A">
        <w:rPr>
          <w:rFonts w:ascii="Calibri" w:eastAsia="Calibri" w:hAnsi="Calibri" w:cs="Calibri"/>
          <w:lang w:val="pt-BR"/>
        </w:rPr>
        <w:t>. 2023;</w:t>
      </w:r>
      <w:r w:rsidRPr="00824EAE">
        <w:rPr>
          <w:rFonts w:ascii="Calibri" w:eastAsia="Calibri" w:hAnsi="Calibri" w:cs="Calibri"/>
          <w:lang w:val="pt-BR"/>
        </w:rPr>
        <w:t>18e0283286.</w:t>
      </w:r>
    </w:p>
    <w:p w14:paraId="3300F9C2" w14:textId="6C3355FB" w:rsidR="00286FE9" w:rsidRPr="00824EAE" w:rsidRDefault="003F7F0C" w:rsidP="00286FE9">
      <w:pPr>
        <w:spacing w:before="240" w:after="240" w:line="240" w:lineRule="auto"/>
        <w:ind w:left="480"/>
        <w:rPr>
          <w:rFonts w:ascii="Calibri" w:eastAsia="Calibri" w:hAnsi="Calibri" w:cs="Calibri"/>
          <w:lang w:val="pt-BR"/>
        </w:rPr>
      </w:pPr>
      <w:r w:rsidRPr="00BA6BD4">
        <w:rPr>
          <w:rFonts w:ascii="Calibri" w:eastAsia="Times New Roman" w:hAnsi="Calibri" w:cs="Calibri"/>
          <w:lang w:val="pt-BR"/>
        </w:rPr>
        <w:t xml:space="preserve">De Brito TF, Coelho VL, Cardoso MA, De Abreu Brito IA, Berni MA, Zenk FL, et al. </w:t>
      </w:r>
      <w:r w:rsidRPr="00BA6BD4">
        <w:rPr>
          <w:rFonts w:ascii="Calibri" w:eastAsia="Times New Roman" w:hAnsi="Calibri" w:cs="Calibri"/>
        </w:rPr>
        <w:t xml:space="preserve">Transovarial transmission of a core virome in the Chagas disease vector Rhodnius prolixus. </w:t>
      </w:r>
      <w:r w:rsidRPr="002E2945">
        <w:rPr>
          <w:rFonts w:ascii="Calibri" w:eastAsia="Times New Roman" w:hAnsi="Calibri" w:cs="Calibri"/>
          <w:lang w:val="pt-BR"/>
        </w:rPr>
        <w:t>PLoS Pathog. 2021;17. https://doi.org/10.1371/journal.ppat.1009780.</w:t>
      </w:r>
    </w:p>
    <w:p w14:paraId="477A6463" w14:textId="614FCB01" w:rsidR="00286FE9" w:rsidRPr="00824EAE" w:rsidRDefault="00286FE9" w:rsidP="00286FE9">
      <w:pPr>
        <w:spacing w:before="240" w:after="240" w:line="240" w:lineRule="auto"/>
        <w:ind w:left="480"/>
        <w:rPr>
          <w:rFonts w:ascii="Calibri" w:eastAsia="Calibri" w:hAnsi="Calibri" w:cs="Calibri"/>
          <w:highlight w:val="white"/>
          <w:lang w:val="pt-BR"/>
        </w:rPr>
      </w:pPr>
      <w:r w:rsidRPr="002E2945">
        <w:rPr>
          <w:rFonts w:ascii="Calibri" w:eastAsia="Calibri" w:hAnsi="Calibri" w:cs="Calibri"/>
          <w:highlight w:val="white"/>
        </w:rPr>
        <w:t>Faria-Reis A, Santos-Araújo S, Pereira J, Rios T, Majerowicz D, Gondim KC, Ramos I</w:t>
      </w:r>
      <w:r w:rsidR="00B30D3E" w:rsidRPr="002E2945">
        <w:rPr>
          <w:rFonts w:ascii="Calibri" w:eastAsia="Calibri" w:hAnsi="Calibri" w:cs="Calibri"/>
          <w:highlight w:val="white"/>
        </w:rPr>
        <w:t>.</w:t>
      </w:r>
      <w:r w:rsidRPr="002E2945">
        <w:rPr>
          <w:rFonts w:ascii="Calibri" w:eastAsia="Calibri" w:hAnsi="Calibri" w:cs="Calibri"/>
          <w:highlight w:val="white"/>
        </w:rPr>
        <w:t xml:space="preserve"> </w:t>
      </w:r>
      <w:r>
        <w:rPr>
          <w:rFonts w:ascii="Calibri" w:eastAsia="Calibri" w:hAnsi="Calibri" w:cs="Calibri"/>
          <w:highlight w:val="white"/>
        </w:rPr>
        <w:t xml:space="preserve">Silencing of the 20S proteasomal subunit-α6 triggers full oogenesis arrest and increased mRNA levels of the selective autophagy adaptor protein p62/SQSTM1 in the ovary of the vector Rhodnius prolixus. </w:t>
      </w:r>
      <w:r w:rsidRPr="00824EAE">
        <w:rPr>
          <w:rFonts w:ascii="Calibri" w:eastAsia="Calibri" w:hAnsi="Calibri" w:cs="Calibri"/>
          <w:highlight w:val="white"/>
          <w:lang w:val="pt-BR"/>
        </w:rPr>
        <w:t>PLoS Negl Trop Dis.</w:t>
      </w:r>
      <w:r w:rsidR="00B30D3E">
        <w:rPr>
          <w:rFonts w:ascii="Calibri" w:eastAsia="Calibri" w:hAnsi="Calibri" w:cs="Calibri"/>
          <w:highlight w:val="white"/>
          <w:lang w:val="pt-BR"/>
        </w:rPr>
        <w:t xml:space="preserve"> 2023;</w:t>
      </w:r>
      <w:r w:rsidRPr="00824EAE">
        <w:rPr>
          <w:rFonts w:ascii="Calibri" w:eastAsia="Calibri" w:hAnsi="Calibri" w:cs="Calibri"/>
          <w:highlight w:val="white"/>
          <w:lang w:val="pt-BR"/>
        </w:rPr>
        <w:t>Jun 2;17(6):e0011380. https://doi.org/10.1371/journal.pntd.0011380</w:t>
      </w:r>
    </w:p>
    <w:p w14:paraId="3D6A0CCC" w14:textId="2735AD04" w:rsidR="00286FE9" w:rsidRDefault="00286FE9" w:rsidP="00286FE9">
      <w:pPr>
        <w:spacing w:before="240" w:after="240" w:line="240" w:lineRule="auto"/>
        <w:ind w:left="480"/>
        <w:rPr>
          <w:rFonts w:ascii="Calibri" w:eastAsia="Calibri" w:hAnsi="Calibri" w:cs="Calibri"/>
          <w:highlight w:val="white"/>
        </w:rPr>
      </w:pPr>
      <w:r w:rsidRPr="00824EAE">
        <w:rPr>
          <w:rFonts w:ascii="Calibri" w:eastAsia="Calibri" w:hAnsi="Calibri" w:cs="Calibri"/>
          <w:highlight w:val="white"/>
          <w:lang w:val="pt-BR"/>
        </w:rPr>
        <w:t>Guizzo MG, Parizi LF, Nunes RD, Schama R, Albano RM, Tirloni L, Oldiges DP, Vieira RP, Oliveira WHC, Leite MS, Gonzales SA, Farber M, Martins O, Vaz IDS Jr, Oliveira PL</w:t>
      </w:r>
      <w:r w:rsidR="00B30D3E">
        <w:rPr>
          <w:rFonts w:ascii="Calibri" w:eastAsia="Calibri" w:hAnsi="Calibri" w:cs="Calibri"/>
          <w:highlight w:val="white"/>
          <w:lang w:val="pt-BR"/>
        </w:rPr>
        <w:t>.</w:t>
      </w:r>
      <w:r w:rsidRPr="00824EAE">
        <w:rPr>
          <w:rFonts w:ascii="Calibri" w:eastAsia="Calibri" w:hAnsi="Calibri" w:cs="Calibri"/>
          <w:highlight w:val="white"/>
          <w:lang w:val="pt-BR"/>
        </w:rPr>
        <w:t xml:space="preserve"> </w:t>
      </w:r>
      <w:r>
        <w:rPr>
          <w:rFonts w:ascii="Calibri" w:eastAsia="Calibri" w:hAnsi="Calibri" w:cs="Calibri"/>
          <w:highlight w:val="white"/>
        </w:rPr>
        <w:t>A Coxiella mutualist symbiont is essential to the development of Rhipicephalus microplus. Sci Rep. Dec</w:t>
      </w:r>
      <w:r w:rsidR="00B30D3E">
        <w:rPr>
          <w:rFonts w:ascii="Calibri" w:eastAsia="Calibri" w:hAnsi="Calibri" w:cs="Calibri"/>
          <w:highlight w:val="white"/>
        </w:rPr>
        <w:t>. 2017;</w:t>
      </w:r>
      <w:r>
        <w:rPr>
          <w:rFonts w:ascii="Calibri" w:eastAsia="Calibri" w:hAnsi="Calibri" w:cs="Calibri"/>
          <w:highlight w:val="white"/>
        </w:rPr>
        <w:t>14;7(1):17554. https://doi.org/10.1038/s41598-017-17309-x</w:t>
      </w:r>
    </w:p>
    <w:p w14:paraId="00130872" w14:textId="69B48F57" w:rsidR="00B30D3E" w:rsidRPr="00824EAE" w:rsidRDefault="00B30D3E" w:rsidP="00286FE9">
      <w:pPr>
        <w:spacing w:before="240" w:after="240" w:line="240" w:lineRule="auto"/>
        <w:ind w:left="480"/>
        <w:rPr>
          <w:rFonts w:ascii="Calibri" w:eastAsia="Calibri" w:hAnsi="Calibri" w:cs="Calibri"/>
          <w:lang w:val="pt-BR"/>
        </w:rPr>
      </w:pPr>
      <w:r w:rsidRPr="00BA6BD4">
        <w:rPr>
          <w:rFonts w:ascii="Calibri" w:eastAsia="Times New Roman" w:hAnsi="Calibri" w:cs="Calibri"/>
        </w:rPr>
        <w:t xml:space="preserve">Leyria J, Orchard I, Lange AB. Impact of JH Signaling on Reproductive Physiology of the Classical Insect Model, Rhodnius prolixus. </w:t>
      </w:r>
      <w:r w:rsidRPr="002E2945">
        <w:rPr>
          <w:rFonts w:ascii="Calibri" w:eastAsia="Times New Roman" w:hAnsi="Calibri" w:cs="Calibri"/>
          <w:lang w:val="pt-BR"/>
        </w:rPr>
        <w:t xml:space="preserve">Int. J. Mol. Sci. 2022;23. </w:t>
      </w:r>
      <w:r w:rsidRPr="002E2945">
        <w:rPr>
          <w:lang w:val="pt-BR"/>
        </w:rPr>
        <w:t>https://doi.org/10.3390/ijms232213832</w:t>
      </w:r>
      <w:r w:rsidRPr="002E2945">
        <w:rPr>
          <w:rFonts w:ascii="Calibri" w:eastAsia="Times New Roman" w:hAnsi="Calibri" w:cs="Calibri"/>
          <w:lang w:val="pt-BR"/>
        </w:rPr>
        <w:t>.</w:t>
      </w:r>
    </w:p>
    <w:p w14:paraId="6094427E" w14:textId="3F7A1EBC" w:rsidR="00286FE9" w:rsidRPr="00824EAE" w:rsidRDefault="00286FE9" w:rsidP="00286FE9">
      <w:pPr>
        <w:spacing w:before="240" w:after="240" w:line="240" w:lineRule="auto"/>
        <w:ind w:left="480"/>
        <w:rPr>
          <w:rFonts w:ascii="Calibri" w:eastAsia="Calibri" w:hAnsi="Calibri" w:cs="Calibri"/>
          <w:lang w:val="pt-BR"/>
        </w:rPr>
      </w:pPr>
      <w:r w:rsidRPr="00824EAE">
        <w:rPr>
          <w:rFonts w:ascii="Calibri" w:eastAsia="Calibri" w:hAnsi="Calibri" w:cs="Calibri"/>
          <w:lang w:val="pt-BR"/>
        </w:rPr>
        <w:t xml:space="preserve">Majerowicz D, Alves-Bezerra M, Logullo R, Fonseca-De-Souza AL, Meyer-Fernandes JR, Braz GRC, et al. </w:t>
      </w:r>
      <w:r>
        <w:rPr>
          <w:rFonts w:ascii="Calibri" w:eastAsia="Calibri" w:hAnsi="Calibri" w:cs="Calibri"/>
        </w:rPr>
        <w:t xml:space="preserve">Looking for reference genes for real-time quantitative PCR experiments in Rhodnius prolixus (Hemiptera: Reduviidae). </w:t>
      </w:r>
      <w:r w:rsidRPr="00824EAE">
        <w:rPr>
          <w:rFonts w:ascii="Calibri" w:eastAsia="Calibri" w:hAnsi="Calibri" w:cs="Calibri"/>
          <w:lang w:val="pt-BR"/>
        </w:rPr>
        <w:t xml:space="preserve">Insect Mol Biol. </w:t>
      </w:r>
      <w:r w:rsidR="002F25FB">
        <w:rPr>
          <w:rFonts w:ascii="Calibri" w:eastAsia="Calibri" w:hAnsi="Calibri" w:cs="Calibri"/>
          <w:lang w:val="pt-BR"/>
        </w:rPr>
        <w:t>2011;</w:t>
      </w:r>
      <w:r w:rsidRPr="00824EAE">
        <w:rPr>
          <w:rFonts w:ascii="Calibri" w:eastAsia="Calibri" w:hAnsi="Calibri" w:cs="Calibri"/>
          <w:lang w:val="pt-BR"/>
        </w:rPr>
        <w:t>20: 713–722.  https://doi.org/10.1111/j.1365-2583.2011.01101.x</w:t>
      </w:r>
    </w:p>
    <w:p w14:paraId="3F6C66AF" w14:textId="2435604B" w:rsidR="002F25FB" w:rsidRDefault="002F25FB" w:rsidP="00286FE9">
      <w:pPr>
        <w:spacing w:before="240" w:after="240" w:line="240" w:lineRule="auto"/>
        <w:ind w:left="480"/>
        <w:rPr>
          <w:rFonts w:ascii="Calibri" w:eastAsia="Calibri" w:hAnsi="Calibri" w:cs="Calibri"/>
        </w:rPr>
      </w:pPr>
      <w:r w:rsidRPr="00BA6BD4">
        <w:rPr>
          <w:rFonts w:ascii="Calibri" w:eastAsia="Times New Roman" w:hAnsi="Calibri" w:cs="Calibri"/>
          <w:lang w:val="pt-BR"/>
        </w:rPr>
        <w:t xml:space="preserve">Pereira J, Rios T, Amorim J, Faria-Reis A, de Almeida E, Neves M, et al. </w:t>
      </w:r>
      <w:r w:rsidRPr="00BA6BD4">
        <w:rPr>
          <w:rFonts w:ascii="Calibri" w:eastAsia="Times New Roman" w:hAnsi="Calibri" w:cs="Calibri"/>
        </w:rPr>
        <w:t>Functional characterization of vitellogenin unveils novel roles in RHBP uptake and lifespan regulation in the insect vector Rhodnius prolixus. Insect Biochem Mol Biol. 2025;180:104301.</w:t>
      </w:r>
      <w:r>
        <w:rPr>
          <w:rFonts w:ascii="Calibri" w:eastAsia="Times New Roman" w:hAnsi="Calibri" w:cs="Calibri"/>
        </w:rPr>
        <w:t xml:space="preserve"> </w:t>
      </w:r>
    </w:p>
    <w:p w14:paraId="378E4028" w14:textId="6D922B4A" w:rsidR="00286FE9" w:rsidRPr="002E2945" w:rsidRDefault="00286FE9" w:rsidP="00286FE9">
      <w:pPr>
        <w:spacing w:before="240" w:after="240" w:line="240" w:lineRule="auto"/>
        <w:ind w:left="480"/>
        <w:rPr>
          <w:rFonts w:ascii="Calibri" w:eastAsia="Calibri" w:hAnsi="Calibri" w:cs="Calibri"/>
          <w:color w:val="1155CC"/>
          <w:u w:val="single"/>
          <w:lang w:val="pt-BR"/>
        </w:rPr>
      </w:pPr>
      <w:r>
        <w:rPr>
          <w:rFonts w:ascii="Calibri" w:eastAsia="Calibri" w:hAnsi="Calibri" w:cs="Calibri"/>
        </w:rPr>
        <w:t>Ursic-Bedoya</w:t>
      </w:r>
      <w:r w:rsidR="002F25FB">
        <w:rPr>
          <w:rFonts w:ascii="Calibri" w:eastAsia="Calibri" w:hAnsi="Calibri" w:cs="Calibri"/>
        </w:rPr>
        <w:t xml:space="preserve"> </w:t>
      </w:r>
      <w:r>
        <w:rPr>
          <w:rFonts w:ascii="Calibri" w:eastAsia="Calibri" w:hAnsi="Calibri" w:cs="Calibri"/>
        </w:rPr>
        <w:t xml:space="preserve">R, Buchhop J, Joy JB, Durvasula R, Lowenberger C. Prolixicin: a novel antimicrobial peptide isolated from Rhodnius prolixus with differential activity against bacteria and Trypanosoma cruzi. Insect Mol. Biol. </w:t>
      </w:r>
      <w:r w:rsidR="002F25FB">
        <w:rPr>
          <w:rFonts w:ascii="Calibri" w:eastAsia="Calibri" w:hAnsi="Calibri" w:cs="Calibri"/>
        </w:rPr>
        <w:t>2011;</w:t>
      </w:r>
      <w:r>
        <w:rPr>
          <w:rFonts w:ascii="Calibri" w:eastAsia="Calibri" w:hAnsi="Calibri" w:cs="Calibri"/>
        </w:rPr>
        <w:t xml:space="preserve">20, 775–786.  </w:t>
      </w:r>
      <w:r w:rsidRPr="002E2945">
        <w:rPr>
          <w:rFonts w:ascii="Calibri" w:eastAsia="Calibri" w:hAnsi="Calibri" w:cs="Calibri"/>
          <w:lang w:val="pt-BR"/>
        </w:rPr>
        <w:t>https://doi.org/10.1111/j.1365-2583.2011.01107.x</w:t>
      </w:r>
    </w:p>
    <w:p w14:paraId="67401F7D" w14:textId="1F9F29D7" w:rsidR="00286FE9" w:rsidRDefault="00286FE9" w:rsidP="00286FE9">
      <w:pPr>
        <w:spacing w:before="240" w:after="240" w:line="240" w:lineRule="auto"/>
        <w:ind w:left="480"/>
        <w:rPr>
          <w:rFonts w:ascii="Calibri" w:eastAsia="Calibri" w:hAnsi="Calibri" w:cs="Calibri"/>
        </w:rPr>
      </w:pPr>
      <w:r w:rsidRPr="002E2945">
        <w:rPr>
          <w:rFonts w:ascii="Calibri" w:eastAsia="Calibri" w:hAnsi="Calibri" w:cs="Calibri"/>
        </w:rPr>
        <w:t xml:space="preserve">Vieira CS, Waniek PJ, Castro DP, Mattos DP, Moreira OC, Azambuja P. </w:t>
      </w:r>
      <w:r>
        <w:rPr>
          <w:rFonts w:ascii="Calibri" w:eastAsia="Calibri" w:hAnsi="Calibri" w:cs="Calibri"/>
        </w:rPr>
        <w:t>Impact of Trypanosoma cruzi on antimicrobial peptide gene expression and activity in the fat body and midgut of Rhodnius prolixus. Parasit. Vectors</w:t>
      </w:r>
      <w:r w:rsidR="002F25FB">
        <w:rPr>
          <w:rFonts w:ascii="Calibri" w:eastAsia="Calibri" w:hAnsi="Calibri" w:cs="Calibri"/>
        </w:rPr>
        <w:t>. 2016;</w:t>
      </w:r>
      <w:r>
        <w:rPr>
          <w:rFonts w:ascii="Calibri" w:eastAsia="Calibri" w:hAnsi="Calibri" w:cs="Calibri"/>
        </w:rPr>
        <w:t>9, 119. https://doi.org/10.1186/s13071-016-1398-4</w:t>
      </w:r>
    </w:p>
    <w:p w14:paraId="2204D9E6" w14:textId="77777777" w:rsidR="00286FE9" w:rsidRDefault="00286FE9" w:rsidP="00286FE9">
      <w:pPr>
        <w:spacing w:after="0" w:line="240" w:lineRule="auto"/>
        <w:rPr>
          <w:rFonts w:ascii="Calibri" w:eastAsia="Calibri" w:hAnsi="Calibri" w:cs="Calibri"/>
          <w:b/>
        </w:rPr>
      </w:pPr>
    </w:p>
    <w:p w14:paraId="2F281E14" w14:textId="77777777" w:rsidR="00286FE9" w:rsidRDefault="00286FE9" w:rsidP="00286FE9">
      <w:pPr>
        <w:spacing w:after="0" w:line="240" w:lineRule="auto"/>
        <w:rPr>
          <w:rFonts w:ascii="Calibri" w:eastAsia="Calibri" w:hAnsi="Calibri" w:cs="Calibri"/>
          <w:sz w:val="18"/>
          <w:szCs w:val="18"/>
        </w:rPr>
      </w:pPr>
    </w:p>
    <w:p w14:paraId="6BA202C6" w14:textId="77777777" w:rsidR="00286FE9" w:rsidRPr="0002629C" w:rsidRDefault="00286FE9" w:rsidP="00285EFD">
      <w:pPr>
        <w:spacing w:after="0" w:line="240" w:lineRule="auto"/>
        <w:rPr>
          <w:rFonts w:asciiTheme="majorHAnsi" w:hAnsiTheme="majorHAnsi" w:cstheme="majorHAnsi"/>
          <w:sz w:val="18"/>
          <w:szCs w:val="18"/>
        </w:rPr>
      </w:pPr>
    </w:p>
    <w:sectPr w:rsidR="00286FE9" w:rsidRPr="0002629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494958245">
    <w:abstractNumId w:val="8"/>
  </w:num>
  <w:num w:numId="2" w16cid:durableId="929119010">
    <w:abstractNumId w:val="6"/>
  </w:num>
  <w:num w:numId="3" w16cid:durableId="1005665555">
    <w:abstractNumId w:val="5"/>
  </w:num>
  <w:num w:numId="4" w16cid:durableId="504051042">
    <w:abstractNumId w:val="4"/>
  </w:num>
  <w:num w:numId="5" w16cid:durableId="2120174421">
    <w:abstractNumId w:val="7"/>
  </w:num>
  <w:num w:numId="6" w16cid:durableId="2100445826">
    <w:abstractNumId w:val="3"/>
  </w:num>
  <w:num w:numId="7" w16cid:durableId="992023146">
    <w:abstractNumId w:val="2"/>
  </w:num>
  <w:num w:numId="8" w16cid:durableId="250282485">
    <w:abstractNumId w:val="1"/>
  </w:num>
  <w:num w:numId="9" w16cid:durableId="1404373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29C"/>
    <w:rsid w:val="00034616"/>
    <w:rsid w:val="000532C1"/>
    <w:rsid w:val="00054C47"/>
    <w:rsid w:val="0006063C"/>
    <w:rsid w:val="000B36E5"/>
    <w:rsid w:val="0013673B"/>
    <w:rsid w:val="0015074B"/>
    <w:rsid w:val="00177FF3"/>
    <w:rsid w:val="001A3454"/>
    <w:rsid w:val="0023002A"/>
    <w:rsid w:val="00257A1D"/>
    <w:rsid w:val="00285EFD"/>
    <w:rsid w:val="00286FE9"/>
    <w:rsid w:val="002953F5"/>
    <w:rsid w:val="0029639D"/>
    <w:rsid w:val="002E19B6"/>
    <w:rsid w:val="002E2945"/>
    <w:rsid w:val="002E4A34"/>
    <w:rsid w:val="002F25FB"/>
    <w:rsid w:val="00326F90"/>
    <w:rsid w:val="00336ADD"/>
    <w:rsid w:val="00377092"/>
    <w:rsid w:val="0039707B"/>
    <w:rsid w:val="003F7F0C"/>
    <w:rsid w:val="00425B4E"/>
    <w:rsid w:val="00441F19"/>
    <w:rsid w:val="0045420F"/>
    <w:rsid w:val="004C5EB9"/>
    <w:rsid w:val="004D6984"/>
    <w:rsid w:val="00516FF2"/>
    <w:rsid w:val="005D23BE"/>
    <w:rsid w:val="00616992"/>
    <w:rsid w:val="00681D46"/>
    <w:rsid w:val="006D3743"/>
    <w:rsid w:val="007D4239"/>
    <w:rsid w:val="007D7FD8"/>
    <w:rsid w:val="00805EFC"/>
    <w:rsid w:val="00832324"/>
    <w:rsid w:val="00850D53"/>
    <w:rsid w:val="00853012"/>
    <w:rsid w:val="008B4144"/>
    <w:rsid w:val="009A0198"/>
    <w:rsid w:val="009F19B9"/>
    <w:rsid w:val="00A14A93"/>
    <w:rsid w:val="00A31FC9"/>
    <w:rsid w:val="00A66041"/>
    <w:rsid w:val="00AA1D8D"/>
    <w:rsid w:val="00AA2C3A"/>
    <w:rsid w:val="00B1062B"/>
    <w:rsid w:val="00B30D3E"/>
    <w:rsid w:val="00B47730"/>
    <w:rsid w:val="00B532C4"/>
    <w:rsid w:val="00C6657D"/>
    <w:rsid w:val="00C74050"/>
    <w:rsid w:val="00CB0664"/>
    <w:rsid w:val="00D05206"/>
    <w:rsid w:val="00D0757F"/>
    <w:rsid w:val="00D27C0D"/>
    <w:rsid w:val="00D73FFA"/>
    <w:rsid w:val="00D965E7"/>
    <w:rsid w:val="00DD03FE"/>
    <w:rsid w:val="00DD4693"/>
    <w:rsid w:val="00DD4F60"/>
    <w:rsid w:val="00E208CF"/>
    <w:rsid w:val="00E91638"/>
    <w:rsid w:val="00EC4E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E27687"/>
  <w14:defaultImageDpi w14:val="300"/>
  <w15:docId w15:val="{AB6C9C69-7138-47EC-A62B-4F7F498B1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23002A"/>
    <w:rPr>
      <w:color w:val="0000FF" w:themeColor="hyperlink"/>
      <w:u w:val="single"/>
    </w:rPr>
  </w:style>
  <w:style w:type="character" w:styleId="MenoPendente">
    <w:name w:val="Unresolved Mention"/>
    <w:basedOn w:val="Fontepargpadro"/>
    <w:uiPriority w:val="99"/>
    <w:semiHidden/>
    <w:unhideWhenUsed/>
    <w:rsid w:val="0023002A"/>
    <w:rPr>
      <w:color w:val="605E5C"/>
      <w:shd w:val="clear" w:color="auto" w:fill="E1DFDD"/>
    </w:rPr>
  </w:style>
  <w:style w:type="paragraph" w:styleId="Reviso">
    <w:name w:val="Revision"/>
    <w:hidden/>
    <w:uiPriority w:val="99"/>
    <w:semiHidden/>
    <w:rsid w:val="00850D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tif"/><Relationship Id="rId12" Type="http://schemas.openxmlformats.org/officeDocument/2006/relationships/hyperlink" Target="https://www.vectorbas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image" Target="media/image6.tif"/><Relationship Id="rId5" Type="http://schemas.openxmlformats.org/officeDocument/2006/relationships/webSettings" Target="webSettings.xml"/><Relationship Id="rId10" Type="http://schemas.openxmlformats.org/officeDocument/2006/relationships/image" Target="media/image5.tif"/><Relationship Id="rId4" Type="http://schemas.openxmlformats.org/officeDocument/2006/relationships/settings" Target="settings.xml"/><Relationship Id="rId9" Type="http://schemas.openxmlformats.org/officeDocument/2006/relationships/image" Target="media/image4.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10</Pages>
  <Words>1371</Words>
  <Characters>8765</Characters>
  <Application>Microsoft Office Word</Application>
  <DocSecurity>0</DocSecurity>
  <Lines>417</Lines>
  <Paragraphs>241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9895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Isabela Ramos</cp:lastModifiedBy>
  <cp:revision>23</cp:revision>
  <cp:lastPrinted>2026-02-26T16:31:00Z</cp:lastPrinted>
  <dcterms:created xsi:type="dcterms:W3CDTF">2026-02-26T16:29:00Z</dcterms:created>
  <dcterms:modified xsi:type="dcterms:W3CDTF">2026-04-22T12:50:00Z</dcterms:modified>
  <cp:category/>
</cp:coreProperties>
</file>