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5C5AA" w14:textId="77777777" w:rsidR="00590702" w:rsidRDefault="002524D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Supplementary Figures</w:t>
      </w:r>
    </w:p>
    <w:p w14:paraId="4E9179B1" w14:textId="2D1E72C5" w:rsidR="002524DF" w:rsidRDefault="00590702">
      <w:pPr>
        <w:rPr>
          <w:b/>
          <w:bCs/>
          <w:sz w:val="24"/>
          <w:szCs w:val="24"/>
        </w:rPr>
      </w:pPr>
      <w:r w:rsidRPr="0075590E">
        <w:rPr>
          <w:noProof/>
        </w:rPr>
        <w:drawing>
          <wp:inline distT="0" distB="0" distL="0" distR="0" wp14:anchorId="3115F608" wp14:editId="4DAED242">
            <wp:extent cx="5731510" cy="2652395"/>
            <wp:effectExtent l="0" t="0" r="2540" b="0"/>
            <wp:docPr id="569720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2025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EFEDF" w14:textId="29B558DA" w:rsidR="00590702" w:rsidRDefault="00590702">
      <w:pPr>
        <w:rPr>
          <w:b/>
          <w:bCs/>
          <w:sz w:val="24"/>
          <w:szCs w:val="24"/>
        </w:rPr>
      </w:pPr>
      <w:r w:rsidRPr="00590702">
        <w:rPr>
          <w:b/>
          <w:bCs/>
          <w:sz w:val="24"/>
          <w:szCs w:val="24"/>
        </w:rPr>
        <w:t xml:space="preserve">Supplementary Figure </w:t>
      </w:r>
      <w:r>
        <w:rPr>
          <w:b/>
          <w:bCs/>
          <w:sz w:val="24"/>
          <w:szCs w:val="24"/>
        </w:rPr>
        <w:t>S1</w:t>
      </w:r>
      <w:r w:rsidRPr="00590702">
        <w:rPr>
          <w:b/>
          <w:bCs/>
          <w:sz w:val="24"/>
          <w:szCs w:val="24"/>
        </w:rPr>
        <w:t xml:space="preserve">. </w:t>
      </w:r>
      <w:proofErr w:type="spellStart"/>
      <w:r w:rsidRPr="00590702">
        <w:rPr>
          <w:b/>
          <w:bCs/>
          <w:sz w:val="24"/>
          <w:szCs w:val="24"/>
        </w:rPr>
        <w:t>GenomeScope</w:t>
      </w:r>
      <w:proofErr w:type="spellEnd"/>
      <w:r w:rsidRPr="00590702">
        <w:rPr>
          <w:b/>
          <w:bCs/>
          <w:sz w:val="24"/>
          <w:szCs w:val="24"/>
        </w:rPr>
        <w:t xml:space="preserve"> 2.0 k-</w:t>
      </w:r>
      <w:proofErr w:type="spellStart"/>
      <w:r w:rsidRPr="00590702">
        <w:rPr>
          <w:b/>
          <w:bCs/>
          <w:sz w:val="24"/>
          <w:szCs w:val="24"/>
        </w:rPr>
        <w:t>mer</w:t>
      </w:r>
      <w:proofErr w:type="spellEnd"/>
      <w:r w:rsidRPr="00590702">
        <w:rPr>
          <w:b/>
          <w:bCs/>
          <w:sz w:val="24"/>
          <w:szCs w:val="24"/>
        </w:rPr>
        <w:t xml:space="preserve"> frequency profile of the tick genome. </w:t>
      </w:r>
      <w:r w:rsidRPr="00590702">
        <w:rPr>
          <w:sz w:val="24"/>
          <w:szCs w:val="24"/>
        </w:rPr>
        <w:t>K-</w:t>
      </w:r>
      <w:proofErr w:type="spellStart"/>
      <w:r w:rsidRPr="00590702">
        <w:rPr>
          <w:sz w:val="24"/>
          <w:szCs w:val="24"/>
        </w:rPr>
        <w:t>mer</w:t>
      </w:r>
      <w:proofErr w:type="spellEnd"/>
      <w:r w:rsidRPr="00590702">
        <w:rPr>
          <w:sz w:val="24"/>
          <w:szCs w:val="24"/>
        </w:rPr>
        <w:t xml:space="preserve"> histogram generated from Jellyfish (k = 27) shown on a linear (left) and log (right) scale. Dashed vertical lines indicate k-</w:t>
      </w:r>
      <w:proofErr w:type="spellStart"/>
      <w:r w:rsidRPr="00590702">
        <w:rPr>
          <w:sz w:val="24"/>
          <w:szCs w:val="24"/>
        </w:rPr>
        <w:t>mer</w:t>
      </w:r>
      <w:proofErr w:type="spellEnd"/>
      <w:r w:rsidRPr="00590702">
        <w:rPr>
          <w:sz w:val="24"/>
          <w:szCs w:val="24"/>
        </w:rPr>
        <w:t xml:space="preserve"> coverage peaks. The model estimates a haploid genome size of ~2.13 Gb, heterozygosity of 1.34%, and sequencing error rate of 0.441%, accounting for 98.7% of the observed k-</w:t>
      </w:r>
      <w:proofErr w:type="spellStart"/>
      <w:r w:rsidRPr="00590702">
        <w:rPr>
          <w:sz w:val="24"/>
          <w:szCs w:val="24"/>
        </w:rPr>
        <w:t>mer</w:t>
      </w:r>
      <w:proofErr w:type="spellEnd"/>
      <w:r w:rsidRPr="00590702">
        <w:rPr>
          <w:sz w:val="24"/>
          <w:szCs w:val="24"/>
        </w:rPr>
        <w:t xml:space="preserve"> space.</w:t>
      </w:r>
    </w:p>
    <w:p w14:paraId="3316289D" w14:textId="1A98D0D4" w:rsidR="00D424CB" w:rsidRPr="00D424CB" w:rsidRDefault="008A7C99" w:rsidP="00D424CB">
      <w:pPr>
        <w:rPr>
          <w:b/>
          <w:bCs/>
          <w:sz w:val="24"/>
          <w:szCs w:val="24"/>
        </w:rPr>
      </w:pPr>
      <w:r w:rsidRPr="008A7C99">
        <w:rPr>
          <w:b/>
          <w:bCs/>
          <w:noProof/>
          <w:sz w:val="24"/>
          <w:szCs w:val="24"/>
        </w:rPr>
        <w:drawing>
          <wp:inline distT="0" distB="0" distL="0" distR="0" wp14:anchorId="739021F7" wp14:editId="00444025">
            <wp:extent cx="5731510" cy="3116580"/>
            <wp:effectExtent l="0" t="0" r="2540" b="7620"/>
            <wp:docPr id="371344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34427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80C5C" w14:textId="77777777" w:rsidR="00D424CB" w:rsidRDefault="00D424CB">
      <w:pPr>
        <w:rPr>
          <w:b/>
          <w:bCs/>
          <w:sz w:val="24"/>
          <w:szCs w:val="24"/>
        </w:rPr>
      </w:pPr>
    </w:p>
    <w:p w14:paraId="335D52B5" w14:textId="101A2AFB" w:rsidR="00885156" w:rsidRPr="00885156" w:rsidRDefault="00766FD7" w:rsidP="0088515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Supplementary Figure S</w:t>
      </w:r>
      <w:r w:rsidR="00590702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 w:rsidR="009D0FBC" w:rsidRPr="009D0FBC">
        <w:rPr>
          <w:b/>
          <w:bCs/>
        </w:rPr>
        <w:t xml:space="preserve"> </w:t>
      </w:r>
      <w:r w:rsidR="009D0FBC" w:rsidRPr="00885156">
        <w:rPr>
          <w:b/>
          <w:bCs/>
          <w:sz w:val="24"/>
          <w:szCs w:val="24"/>
        </w:rPr>
        <w:t xml:space="preserve">Repeat content of the </w:t>
      </w:r>
      <w:r w:rsidR="009D0FBC" w:rsidRPr="00885156">
        <w:rPr>
          <w:b/>
          <w:bCs/>
          <w:i/>
          <w:iCs/>
          <w:sz w:val="24"/>
          <w:szCs w:val="24"/>
        </w:rPr>
        <w:t>Dermacentor reticulatus</w:t>
      </w:r>
      <w:r w:rsidR="009D0FBC" w:rsidRPr="00885156">
        <w:rPr>
          <w:b/>
          <w:bCs/>
          <w:sz w:val="24"/>
          <w:szCs w:val="24"/>
        </w:rPr>
        <w:t xml:space="preserve"> genome visualised as a Sankey diagram.</w:t>
      </w:r>
      <w:r w:rsidR="009D0FBC" w:rsidRPr="009D0FBC">
        <w:rPr>
          <w:b/>
          <w:bCs/>
          <w:sz w:val="24"/>
          <w:szCs w:val="24"/>
        </w:rPr>
        <w:br/>
      </w:r>
      <w:r w:rsidR="00885156" w:rsidRPr="00885156">
        <w:rPr>
          <w:sz w:val="24"/>
          <w:szCs w:val="24"/>
        </w:rPr>
        <w:t xml:space="preserve"> The figure illustrates the hierarchical classification and relative abundance of repetitive elements identified in the </w:t>
      </w:r>
      <w:r w:rsidR="00885156" w:rsidRPr="00885156">
        <w:rPr>
          <w:i/>
          <w:iCs/>
          <w:sz w:val="24"/>
          <w:szCs w:val="24"/>
        </w:rPr>
        <w:t>D. reticulatus</w:t>
      </w:r>
      <w:r w:rsidR="00885156" w:rsidRPr="00885156">
        <w:rPr>
          <w:sz w:val="24"/>
          <w:szCs w:val="24"/>
        </w:rPr>
        <w:t xml:space="preserve"> genome assembly. The diagram shows the flow </w:t>
      </w:r>
      <w:r w:rsidR="00885156" w:rsidRPr="00885156">
        <w:rPr>
          <w:sz w:val="24"/>
          <w:szCs w:val="24"/>
        </w:rPr>
        <w:lastRenderedPageBreak/>
        <w:t>from total repeat content (63.6% of the genome) through major repeat classes to their constituent subfamilies</w:t>
      </w:r>
      <w:r w:rsidR="00885156">
        <w:rPr>
          <w:sz w:val="24"/>
          <w:szCs w:val="24"/>
        </w:rPr>
        <w:t>.</w:t>
      </w:r>
    </w:p>
    <w:p w14:paraId="05DBF9D3" w14:textId="5626B99B" w:rsidR="002524DF" w:rsidRPr="002524DF" w:rsidRDefault="002524DF" w:rsidP="002524DF">
      <w:pPr>
        <w:rPr>
          <w:b/>
          <w:bCs/>
        </w:rPr>
      </w:pPr>
      <w:r w:rsidRPr="002524DF">
        <w:rPr>
          <w:b/>
          <w:bCs/>
          <w:noProof/>
        </w:rPr>
        <w:drawing>
          <wp:inline distT="0" distB="0" distL="0" distR="0" wp14:anchorId="6E030B78" wp14:editId="26F28363">
            <wp:extent cx="5731510" cy="5731510"/>
            <wp:effectExtent l="0" t="0" r="2540" b="2540"/>
            <wp:docPr id="1178892540" name="Picture 2" descr="A circular object with different colored cir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92540" name="Picture 2" descr="A circular object with different colored circl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A6562" w14:textId="77777777" w:rsidR="002524DF" w:rsidRDefault="002524DF">
      <w:pPr>
        <w:rPr>
          <w:b/>
          <w:bCs/>
        </w:rPr>
      </w:pPr>
    </w:p>
    <w:p w14:paraId="0A80B377" w14:textId="3FBD705C" w:rsidR="002524DF" w:rsidRDefault="002524DF">
      <w:r>
        <w:rPr>
          <w:b/>
          <w:bCs/>
        </w:rPr>
        <w:t>Supplementary Figure S</w:t>
      </w:r>
      <w:r w:rsidR="00590702">
        <w:rPr>
          <w:b/>
          <w:bCs/>
        </w:rPr>
        <w:t>3</w:t>
      </w:r>
      <w:r>
        <w:rPr>
          <w:b/>
          <w:bCs/>
        </w:rPr>
        <w:t xml:space="preserve">. Mitochondria Sequence and Annotation for </w:t>
      </w:r>
      <w:r>
        <w:rPr>
          <w:b/>
          <w:bCs/>
          <w:i/>
          <w:iCs/>
        </w:rPr>
        <w:t xml:space="preserve">D. reticulatus. </w:t>
      </w:r>
      <w:r>
        <w:t xml:space="preserve">The circular mitochondria sequence for </w:t>
      </w:r>
      <w:r>
        <w:rPr>
          <w:i/>
          <w:iCs/>
        </w:rPr>
        <w:t xml:space="preserve">D. reticulatus </w:t>
      </w:r>
      <w:r>
        <w:t>is shown alongside its annotation and genome coverage.</w:t>
      </w:r>
    </w:p>
    <w:p w14:paraId="6A912DF5" w14:textId="77777777" w:rsidR="0075590E" w:rsidRDefault="0075590E"/>
    <w:p w14:paraId="457BCCDD" w14:textId="0F2B25C6" w:rsidR="0075590E" w:rsidRPr="002524DF" w:rsidRDefault="0075590E"/>
    <w:sectPr w:rsidR="0075590E" w:rsidRPr="002524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2304A"/>
    <w:multiLevelType w:val="multilevel"/>
    <w:tmpl w:val="835C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049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DF"/>
    <w:rsid w:val="000B1E37"/>
    <w:rsid w:val="001367AF"/>
    <w:rsid w:val="001819CD"/>
    <w:rsid w:val="002524DF"/>
    <w:rsid w:val="00400CEE"/>
    <w:rsid w:val="00497187"/>
    <w:rsid w:val="00590702"/>
    <w:rsid w:val="005C12FF"/>
    <w:rsid w:val="006328E2"/>
    <w:rsid w:val="0075590E"/>
    <w:rsid w:val="00766FD7"/>
    <w:rsid w:val="00867420"/>
    <w:rsid w:val="00871636"/>
    <w:rsid w:val="00885156"/>
    <w:rsid w:val="008A7C99"/>
    <w:rsid w:val="009D0FBC"/>
    <w:rsid w:val="00A64F6D"/>
    <w:rsid w:val="00B50B6A"/>
    <w:rsid w:val="00B608E9"/>
    <w:rsid w:val="00D27666"/>
    <w:rsid w:val="00D424CB"/>
    <w:rsid w:val="00DD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DF152"/>
  <w15:chartTrackingRefBased/>
  <w15:docId w15:val="{43627BDD-D22C-4F83-9C09-FAB1511F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4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4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4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4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4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4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4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4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4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4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4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4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4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4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4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4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4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4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4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4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4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0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137</Words>
  <Characters>889</Characters>
  <Application>Microsoft Office Word</Application>
  <DocSecurity>0</DocSecurity>
  <Lines>26</Lines>
  <Paragraphs>5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Billows</dc:creator>
  <cp:keywords/>
  <dc:description/>
  <cp:lastModifiedBy>Nina Billows</cp:lastModifiedBy>
  <cp:revision>12</cp:revision>
  <dcterms:created xsi:type="dcterms:W3CDTF">2025-04-10T15:17:00Z</dcterms:created>
  <dcterms:modified xsi:type="dcterms:W3CDTF">2026-04-29T09:12:00Z</dcterms:modified>
</cp:coreProperties>
</file>