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304" w:rsidRPr="004D2304" w:rsidRDefault="00DC60F0" w:rsidP="004D230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Additional </w:t>
      </w:r>
      <w:r w:rsidR="00890BD3">
        <w:rPr>
          <w:rFonts w:ascii="Times New Roman" w:hAnsi="Times New Roman" w:cs="Times New Roman"/>
          <w:b/>
          <w:bCs/>
          <w:sz w:val="24"/>
          <w:szCs w:val="24"/>
          <w:u w:val="single"/>
        </w:rPr>
        <w:t>file</w:t>
      </w:r>
      <w:r w:rsidR="004D2304" w:rsidRPr="004D230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D2304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</w:p>
    <w:p w:rsidR="00FD0DE3" w:rsidRDefault="004D2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Testing period effects</w:t>
      </w:r>
    </w:p>
    <w:p w:rsidR="00030D71" w:rsidRDefault="00EE14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Using the best fitting age terms from the pooled fractional polynomial models of alcohol intake across the life course (presented in Figure 3 of the main manuscript) we explored possible period effects by including an i</w:t>
      </w:r>
      <w:r w:rsidR="00DC3789" w:rsidRPr="00DC3789">
        <w:rPr>
          <w:rFonts w:ascii="Times New Roman" w:hAnsi="Times New Roman" w:cs="Times New Roman"/>
        </w:rPr>
        <w:t xml:space="preserve">nteraction </w:t>
      </w:r>
      <w:r>
        <w:rPr>
          <w:rFonts w:ascii="Times New Roman" w:hAnsi="Times New Roman" w:cs="Times New Roman"/>
        </w:rPr>
        <w:t xml:space="preserve">term </w:t>
      </w:r>
      <w:r w:rsidR="00DC3789" w:rsidRPr="00DC3789">
        <w:rPr>
          <w:rFonts w:ascii="Times New Roman" w:hAnsi="Times New Roman" w:cs="Times New Roman"/>
        </w:rPr>
        <w:t xml:space="preserve">between age and period </w:t>
      </w:r>
      <w:r>
        <w:rPr>
          <w:rFonts w:ascii="Times New Roman" w:hAnsi="Times New Roman" w:cs="Times New Roman"/>
        </w:rPr>
        <w:t xml:space="preserve">(broadly defined by </w:t>
      </w:r>
      <w:r w:rsidR="00C41E67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decade </w:t>
      </w:r>
      <w:r w:rsidR="00C41E67">
        <w:rPr>
          <w:rFonts w:ascii="Times New Roman" w:hAnsi="Times New Roman" w:cs="Times New Roman"/>
        </w:rPr>
        <w:t xml:space="preserve">that each </w:t>
      </w:r>
      <w:r>
        <w:rPr>
          <w:rFonts w:ascii="Times New Roman" w:hAnsi="Times New Roman" w:cs="Times New Roman"/>
        </w:rPr>
        <w:t xml:space="preserve">measurement occasion </w:t>
      </w:r>
      <w:r w:rsidR="00C41E67">
        <w:rPr>
          <w:rFonts w:ascii="Times New Roman" w:hAnsi="Times New Roman" w:cs="Times New Roman"/>
        </w:rPr>
        <w:t>occurred in</w:t>
      </w:r>
      <w:r>
        <w:rPr>
          <w:rFonts w:ascii="Times New Roman" w:hAnsi="Times New Roman" w:cs="Times New Roman"/>
        </w:rPr>
        <w:t xml:space="preserve">) </w:t>
      </w:r>
      <w:r w:rsidR="00DC3789" w:rsidRPr="00DC3789">
        <w:rPr>
          <w:rFonts w:ascii="Times New Roman" w:hAnsi="Times New Roman" w:cs="Times New Roman"/>
        </w:rPr>
        <w:t>to examine potential differences in alcohol intake across the life course at different time periods</w:t>
      </w:r>
      <w:r>
        <w:rPr>
          <w:rFonts w:ascii="Times New Roman" w:hAnsi="Times New Roman" w:cs="Times New Roman"/>
        </w:rPr>
        <w:t xml:space="preserve"> for men and women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separately.</w:t>
      </w:r>
    </w:p>
    <w:p w:rsidR="00C41E67" w:rsidRDefault="00C41E67">
      <w:pPr>
        <w:rPr>
          <w:rFonts w:ascii="Times New Roman" w:hAnsi="Times New Roman" w:cs="Times New Roman"/>
        </w:rPr>
      </w:pPr>
    </w:p>
    <w:p w:rsidR="00EE1499" w:rsidRDefault="00030D71" w:rsidP="00EE1499">
      <w:pPr>
        <w:keepNext/>
      </w:pPr>
      <w:r>
        <w:rPr>
          <w:noProof/>
          <w:lang w:val="en-US"/>
        </w:rPr>
        <w:drawing>
          <wp:inline distT="0" distB="0" distL="0" distR="0">
            <wp:extent cx="5709615" cy="4170041"/>
            <wp:effectExtent l="0" t="0" r="571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615" cy="417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D71" w:rsidRDefault="00EE1499" w:rsidP="00EE1499">
      <w:pPr>
        <w:pStyle w:val="Caption"/>
        <w:rPr>
          <w:noProof/>
        </w:rPr>
      </w:pPr>
      <w:r>
        <w:t xml:space="preserve">Figure </w:t>
      </w:r>
      <w:fldSimple w:instr=" SEQ Figure \* ARABIC ">
        <w:r w:rsidR="00D93A51">
          <w:rPr>
            <w:noProof/>
          </w:rPr>
          <w:t>1</w:t>
        </w:r>
      </w:fldSimple>
      <w:r>
        <w:t xml:space="preserve"> - Period effects of alcohol intake</w:t>
      </w:r>
      <w:r>
        <w:rPr>
          <w:noProof/>
        </w:rPr>
        <w:t xml:space="preserve"> across the life course in men</w:t>
      </w:r>
    </w:p>
    <w:p w:rsidR="00D93A51" w:rsidRDefault="00D93A51">
      <w:r>
        <w:br w:type="page"/>
      </w:r>
    </w:p>
    <w:p w:rsidR="00D93A51" w:rsidRDefault="00D93A51" w:rsidP="00D93A51">
      <w:pPr>
        <w:keepNext/>
      </w:pPr>
      <w:r>
        <w:rPr>
          <w:noProof/>
          <w:lang w:val="en-US"/>
        </w:rPr>
        <w:lastRenderedPageBreak/>
        <w:drawing>
          <wp:inline distT="0" distB="0" distL="0" distR="0">
            <wp:extent cx="5081026" cy="3710948"/>
            <wp:effectExtent l="0" t="0" r="5715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men_period_interaction_graph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1026" cy="3710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A51" w:rsidRPr="00D93A51" w:rsidRDefault="00D93A51" w:rsidP="00D93A51">
      <w:pPr>
        <w:pStyle w:val="Caption"/>
      </w:pPr>
      <w:r>
        <w:t xml:space="preserve">Figure </w:t>
      </w:r>
      <w:r w:rsidR="00904D67">
        <w:fldChar w:fldCharType="begin"/>
      </w:r>
      <w:r w:rsidR="002B2A6A">
        <w:instrText xml:space="preserve"> SEQ Figure \* ARABIC </w:instrText>
      </w:r>
      <w:r w:rsidR="00904D67">
        <w:fldChar w:fldCharType="separate"/>
      </w:r>
      <w:r>
        <w:rPr>
          <w:noProof/>
        </w:rPr>
        <w:t>2</w:t>
      </w:r>
      <w:r w:rsidR="00904D67">
        <w:rPr>
          <w:noProof/>
        </w:rPr>
        <w:fldChar w:fldCharType="end"/>
      </w:r>
      <w:r>
        <w:t xml:space="preserve"> - </w:t>
      </w:r>
      <w:r w:rsidRPr="00812035">
        <w:t xml:space="preserve">Period effects of alcohol intake across the life course in </w:t>
      </w:r>
      <w:r>
        <w:t>wo</w:t>
      </w:r>
      <w:r w:rsidRPr="00812035">
        <w:t>men</w:t>
      </w:r>
    </w:p>
    <w:sectPr w:rsidR="00D93A51" w:rsidRPr="00D93A51" w:rsidSect="00904D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/>
  <w:rsids>
    <w:rsidRoot w:val="004D2304"/>
    <w:rsid w:val="00030D71"/>
    <w:rsid w:val="002B2A6A"/>
    <w:rsid w:val="004D2304"/>
    <w:rsid w:val="00573315"/>
    <w:rsid w:val="005D784E"/>
    <w:rsid w:val="00890BD3"/>
    <w:rsid w:val="00904D67"/>
    <w:rsid w:val="00960FAB"/>
    <w:rsid w:val="00C41E67"/>
    <w:rsid w:val="00D93A51"/>
    <w:rsid w:val="00DC3789"/>
    <w:rsid w:val="00DC60F0"/>
    <w:rsid w:val="00EE1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D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D7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D93A51"/>
    <w:pPr>
      <w:spacing w:line="240" w:lineRule="auto"/>
    </w:pPr>
    <w:rPr>
      <w:rFonts w:ascii="Times New Roman" w:hAnsi="Times New Roman"/>
      <w:b/>
      <w:bCs/>
      <w:color w:val="000000" w:themeColor="text1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D7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8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8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8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84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D7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D93A51"/>
    <w:pPr>
      <w:spacing w:line="240" w:lineRule="auto"/>
    </w:pPr>
    <w:rPr>
      <w:rFonts w:ascii="Times New Roman" w:hAnsi="Times New Roman"/>
      <w:b/>
      <w:bCs/>
      <w:color w:val="000000" w:themeColor="text1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D7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8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8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8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84E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Annie</dc:creator>
  <cp:lastModifiedBy>edeorico</cp:lastModifiedBy>
  <cp:revision>10</cp:revision>
  <dcterms:created xsi:type="dcterms:W3CDTF">2014-07-23T11:20:00Z</dcterms:created>
  <dcterms:modified xsi:type="dcterms:W3CDTF">2015-01-10T06:21:00Z</dcterms:modified>
</cp:coreProperties>
</file>