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DD8" w:rsidRPr="007D6307" w:rsidRDefault="004C5DD8" w:rsidP="004C5DD8">
      <w:pPr>
        <w:rPr>
          <w:b/>
          <w:sz w:val="28"/>
          <w:szCs w:val="28"/>
        </w:rPr>
      </w:pPr>
      <w:r w:rsidRPr="007D6307">
        <w:rPr>
          <w:b/>
          <w:sz w:val="28"/>
          <w:szCs w:val="28"/>
        </w:rPr>
        <w:t>Supplementary material and methods</w:t>
      </w:r>
    </w:p>
    <w:p w:rsidR="004C5DD8" w:rsidRDefault="004C5DD8" w:rsidP="004C5DD8">
      <w:pPr>
        <w:rPr>
          <w:sz w:val="28"/>
          <w:szCs w:val="28"/>
        </w:rPr>
      </w:pPr>
    </w:p>
    <w:p w:rsidR="007D6307" w:rsidRDefault="007D6307" w:rsidP="004C5DD8">
      <w:pPr>
        <w:autoSpaceDE w:val="0"/>
        <w:autoSpaceDN w:val="0"/>
        <w:adjustRightInd w:val="0"/>
        <w:spacing w:line="480" w:lineRule="auto"/>
      </w:pPr>
    </w:p>
    <w:p w:rsidR="004C5DD8" w:rsidRDefault="004C5DD8" w:rsidP="004C5DD8">
      <w:pPr>
        <w:autoSpaceDE w:val="0"/>
        <w:autoSpaceDN w:val="0"/>
        <w:adjustRightInd w:val="0"/>
        <w:spacing w:line="480" w:lineRule="auto"/>
        <w:rPr>
          <w:sz w:val="28"/>
          <w:szCs w:val="28"/>
        </w:rPr>
      </w:pPr>
      <w:r>
        <w:t xml:space="preserve">Additional biomarkers not included in previous publications were Leptin, Adiponectin, Transforming growth factor beta (TGF-beta) and Insulin-like growth factor-binding proteins 1 and 3 (IGFBP1 and IGFBP3). For all of these biomarkers, their corresponding Sandwich ELISA R&amp;D DuoSet Development System protocols (R&amp;D Systems, Abingdon, UK) were tested and suitably modified to be transferred onto a 384-well plate platform with the use of an EpMotion 5075 Liquid Handling robot. All colorimetric measurements were performed at 450nm with wavelength correction at 550nm on a FLUOstar Omega microplate reader (BMG Labtech, </w:t>
      </w:r>
      <w:r w:rsidRPr="004545C9">
        <w:t>Aylesbury</w:t>
      </w:r>
      <w:r>
        <w:t>, UK) applying a four-parameter logistic (4-PL) curve fit to the respective standard curves</w:t>
      </w:r>
      <w:r>
        <w:rPr>
          <w:rFonts w:ascii="Helvetica" w:hAnsi="Helvetica" w:cs="Helvetica"/>
          <w:color w:val="231F20"/>
          <w:sz w:val="17"/>
          <w:szCs w:val="17"/>
          <w:lang w:val="en-GB"/>
        </w:rPr>
        <w:t xml:space="preserve">. </w:t>
      </w:r>
      <w:r>
        <w:t>Table S1 describes specific details of the protocols.</w:t>
      </w:r>
    </w:p>
    <w:p w:rsidR="004C5DD8" w:rsidRDefault="004C5DD8" w:rsidP="004C5DD8"/>
    <w:p w:rsidR="004C5DD8" w:rsidRPr="00A810BB" w:rsidRDefault="004C5DD8" w:rsidP="004C5DD8">
      <w:pPr>
        <w:spacing w:line="480" w:lineRule="auto"/>
      </w:pPr>
      <w:r w:rsidRPr="00A810BB">
        <w:t xml:space="preserve">For </w:t>
      </w:r>
      <w:r>
        <w:t xml:space="preserve">details of previously reported biomarkers not included in </w:t>
      </w:r>
      <w:r>
        <w:rPr>
          <w:vertAlign w:val="superscript"/>
        </w:rPr>
        <w:t>24</w:t>
      </w:r>
      <w:r w:rsidRPr="00704DDA">
        <w:t>,</w:t>
      </w:r>
      <w:r>
        <w:rPr>
          <w:vertAlign w:val="superscript"/>
        </w:rPr>
        <w:t xml:space="preserve"> </w:t>
      </w:r>
      <w:r>
        <w:t xml:space="preserve">see the following references: </w:t>
      </w:r>
      <w:r>
        <w:rPr>
          <w:vertAlign w:val="superscript"/>
        </w:rPr>
        <w:t xml:space="preserve">S1 </w:t>
      </w:r>
      <w:r>
        <w:t xml:space="preserve">for mitochondrial haplogroups, </w:t>
      </w:r>
      <w:r>
        <w:rPr>
          <w:vertAlign w:val="superscript"/>
        </w:rPr>
        <w:t xml:space="preserve">S2 </w:t>
      </w:r>
      <w:r>
        <w:t xml:space="preserve">for DNA methylation, and </w:t>
      </w:r>
      <w:r>
        <w:rPr>
          <w:vertAlign w:val="superscript"/>
        </w:rPr>
        <w:t xml:space="preserve">S3 </w:t>
      </w:r>
      <w:r>
        <w:t xml:space="preserve">for APOE genotype. </w:t>
      </w:r>
    </w:p>
    <w:p w:rsidR="004C5DD8" w:rsidRPr="00A810BB" w:rsidRDefault="004C5DD8" w:rsidP="004C5DD8">
      <w:pPr>
        <w:rPr>
          <w:rFonts w:ascii="Times New Roman" w:hAnsi="Times New Roman" w:cs="Times New Roman"/>
        </w:rPr>
      </w:pPr>
      <w:r w:rsidRPr="00A810BB">
        <w:rPr>
          <w:rFonts w:ascii="Times New Roman" w:hAnsi="Times New Roman" w:cs="Times New Roman"/>
        </w:rPr>
        <w:br w:type="page"/>
      </w:r>
    </w:p>
    <w:p w:rsidR="004C5DD8" w:rsidRDefault="004C5DD8" w:rsidP="004C5DD8">
      <w:pPr>
        <w:spacing w:line="480" w:lineRule="auto"/>
        <w:rPr>
          <w:rFonts w:ascii="Times New Roman" w:hAnsi="Times New Roman" w:cs="Times New Roman"/>
          <w:sz w:val="28"/>
          <w:szCs w:val="28"/>
        </w:rPr>
      </w:pPr>
      <w:bookmarkStart w:id="0" w:name="_GoBack"/>
      <w:bookmarkEnd w:id="0"/>
      <w:r>
        <w:rPr>
          <w:rFonts w:ascii="Times New Roman" w:hAnsi="Times New Roman" w:cs="Times New Roman"/>
          <w:sz w:val="28"/>
          <w:szCs w:val="28"/>
        </w:rPr>
        <w:lastRenderedPageBreak/>
        <w:t>Supplementary references</w:t>
      </w:r>
    </w:p>
    <w:p w:rsidR="004C5DD8" w:rsidRDefault="004C5DD8" w:rsidP="004C5DD8">
      <w:pPr>
        <w:spacing w:line="480" w:lineRule="auto"/>
        <w:rPr>
          <w:rFonts w:ascii="Times New Roman" w:hAnsi="Times New Roman" w:cs="Times New Roman"/>
          <w:sz w:val="28"/>
          <w:szCs w:val="28"/>
        </w:rPr>
      </w:pPr>
    </w:p>
    <w:p w:rsidR="004C5DD8" w:rsidRDefault="004C5DD8" w:rsidP="004C5DD8">
      <w:pPr>
        <w:spacing w:line="480" w:lineRule="auto"/>
        <w:rPr>
          <w:rFonts w:cs="Times New Roman"/>
        </w:rPr>
      </w:pPr>
      <w:r>
        <w:rPr>
          <w:rFonts w:cs="Times New Roman"/>
        </w:rPr>
        <w:t xml:space="preserve">S1. </w:t>
      </w:r>
      <w:r w:rsidRPr="00D90322">
        <w:rPr>
          <w:rFonts w:cs="Times New Roman"/>
        </w:rPr>
        <w:t>Collerton J, Ashok D, Martin-Ruiz C, et al. Frailty and mortality are not influenced</w:t>
      </w:r>
    </w:p>
    <w:p w:rsidR="004C5DD8" w:rsidRDefault="004C5DD8" w:rsidP="004C5DD8">
      <w:pPr>
        <w:spacing w:line="480" w:lineRule="auto"/>
        <w:rPr>
          <w:rFonts w:cs="Times New Roman"/>
        </w:rPr>
      </w:pPr>
      <w:r>
        <w:rPr>
          <w:rFonts w:cs="Times New Roman"/>
        </w:rPr>
        <w:t xml:space="preserve">     </w:t>
      </w:r>
      <w:r w:rsidRPr="00D90322">
        <w:rPr>
          <w:rFonts w:cs="Times New Roman"/>
        </w:rPr>
        <w:t xml:space="preserve"> by mitochondrial DNA haplotypes in the very old. </w:t>
      </w:r>
      <w:r w:rsidRPr="00EB08EA">
        <w:rPr>
          <w:rFonts w:cs="Times New Roman"/>
          <w:i/>
        </w:rPr>
        <w:t>Neurobiol Aging</w:t>
      </w:r>
      <w:r>
        <w:rPr>
          <w:rFonts w:cs="Times New Roman"/>
        </w:rPr>
        <w:t>.</w:t>
      </w:r>
      <w:r w:rsidRPr="00D90322">
        <w:rPr>
          <w:rFonts w:cs="Times New Roman"/>
        </w:rPr>
        <w:t xml:space="preserve"> 2013; </w:t>
      </w:r>
      <w:r w:rsidRPr="00EB08EA">
        <w:rPr>
          <w:rFonts w:cs="Times New Roman"/>
          <w:b/>
        </w:rPr>
        <w:t>34</w:t>
      </w:r>
      <w:r w:rsidRPr="00D90322">
        <w:rPr>
          <w:rFonts w:cs="Times New Roman"/>
        </w:rPr>
        <w:t xml:space="preserve">: </w:t>
      </w:r>
    </w:p>
    <w:p w:rsidR="004C5DD8" w:rsidRDefault="004C5DD8" w:rsidP="004C5DD8">
      <w:pPr>
        <w:spacing w:line="480" w:lineRule="auto"/>
        <w:rPr>
          <w:rFonts w:cs="Times New Roman"/>
        </w:rPr>
      </w:pPr>
      <w:r>
        <w:rPr>
          <w:rFonts w:cs="Times New Roman"/>
        </w:rPr>
        <w:t xml:space="preserve">     </w:t>
      </w:r>
      <w:r w:rsidRPr="00D90322">
        <w:rPr>
          <w:rFonts w:cs="Times New Roman"/>
        </w:rPr>
        <w:t>2889</w:t>
      </w:r>
      <w:r>
        <w:rPr>
          <w:rFonts w:cs="Times New Roman"/>
        </w:rPr>
        <w:t xml:space="preserve"> </w:t>
      </w:r>
      <w:r w:rsidRPr="00D90322">
        <w:rPr>
          <w:rFonts w:cs="Times New Roman"/>
        </w:rPr>
        <w:t>e1-4.</w:t>
      </w:r>
    </w:p>
    <w:p w:rsidR="004C5DD8" w:rsidRDefault="004C5DD8" w:rsidP="004C5DD8">
      <w:pPr>
        <w:spacing w:line="480" w:lineRule="auto"/>
        <w:rPr>
          <w:rFonts w:cs="Times New Roman"/>
        </w:rPr>
      </w:pPr>
      <w:r>
        <w:rPr>
          <w:rFonts w:cs="Times New Roman"/>
        </w:rPr>
        <w:t xml:space="preserve">S2. </w:t>
      </w:r>
      <w:r w:rsidRPr="00D90322">
        <w:rPr>
          <w:rFonts w:cs="Times New Roman"/>
        </w:rPr>
        <w:t xml:space="preserve">Collerton J, Gautrey H, Otterdijk S, </w:t>
      </w:r>
      <w:r>
        <w:rPr>
          <w:rFonts w:cs="Times New Roman"/>
        </w:rPr>
        <w:t xml:space="preserve">et al. </w:t>
      </w:r>
      <w:r w:rsidRPr="00D90322">
        <w:rPr>
          <w:rFonts w:cs="Times New Roman"/>
        </w:rPr>
        <w:t xml:space="preserve"> Acquisition of aberrant DNA</w:t>
      </w:r>
    </w:p>
    <w:p w:rsidR="004C5DD8" w:rsidRDefault="004C5DD8" w:rsidP="004C5DD8">
      <w:pPr>
        <w:spacing w:line="480" w:lineRule="auto"/>
        <w:rPr>
          <w:rFonts w:cs="Times New Roman"/>
        </w:rPr>
      </w:pPr>
      <w:r>
        <w:rPr>
          <w:rFonts w:cs="Times New Roman"/>
        </w:rPr>
        <w:t xml:space="preserve">      </w:t>
      </w:r>
      <w:r w:rsidRPr="00D90322">
        <w:rPr>
          <w:rFonts w:cs="Times New Roman"/>
        </w:rPr>
        <w:t>methylation is associated with frailty in the very old: findings from the</w:t>
      </w:r>
    </w:p>
    <w:p w:rsidR="004C5DD8" w:rsidRDefault="004C5DD8" w:rsidP="004C5DD8">
      <w:pPr>
        <w:spacing w:line="480" w:lineRule="auto"/>
        <w:rPr>
          <w:rFonts w:cs="Times New Roman"/>
        </w:rPr>
      </w:pPr>
      <w:r>
        <w:rPr>
          <w:rFonts w:cs="Times New Roman"/>
        </w:rPr>
        <w:t xml:space="preserve">     </w:t>
      </w:r>
      <w:r w:rsidRPr="00D90322">
        <w:rPr>
          <w:rFonts w:cs="Times New Roman"/>
        </w:rPr>
        <w:t xml:space="preserve"> Newcastle 85+ Study. </w:t>
      </w:r>
      <w:r w:rsidRPr="00EB08EA">
        <w:rPr>
          <w:rFonts w:cs="Times New Roman"/>
          <w:i/>
        </w:rPr>
        <w:t>Biogerontology</w:t>
      </w:r>
      <w:r>
        <w:rPr>
          <w:rFonts w:cs="Times New Roman"/>
        </w:rPr>
        <w:t>.</w:t>
      </w:r>
      <w:r w:rsidRPr="00D90322">
        <w:rPr>
          <w:rFonts w:cs="Times New Roman"/>
        </w:rPr>
        <w:t xml:space="preserve"> 2014;</w:t>
      </w:r>
      <w:r>
        <w:rPr>
          <w:rFonts w:cs="Times New Roman"/>
        </w:rPr>
        <w:t xml:space="preserve"> </w:t>
      </w:r>
      <w:r w:rsidRPr="00EB08EA">
        <w:rPr>
          <w:rFonts w:cs="Times New Roman"/>
          <w:b/>
        </w:rPr>
        <w:t>15</w:t>
      </w:r>
      <w:r w:rsidRPr="00D90322">
        <w:rPr>
          <w:rFonts w:cs="Times New Roman"/>
        </w:rPr>
        <w:t>:</w:t>
      </w:r>
      <w:r>
        <w:rPr>
          <w:rFonts w:cs="Times New Roman"/>
        </w:rPr>
        <w:t xml:space="preserve"> </w:t>
      </w:r>
      <w:r w:rsidRPr="00D90322">
        <w:rPr>
          <w:rFonts w:cs="Times New Roman"/>
        </w:rPr>
        <w:t>317-28.</w:t>
      </w:r>
    </w:p>
    <w:p w:rsidR="004C5DD8" w:rsidRDefault="004C5DD8" w:rsidP="004C5DD8">
      <w:pPr>
        <w:spacing w:line="480" w:lineRule="auto"/>
        <w:rPr>
          <w:rFonts w:cs="Times New Roman"/>
        </w:rPr>
      </w:pPr>
      <w:r>
        <w:rPr>
          <w:rFonts w:cs="Times New Roman"/>
        </w:rPr>
        <w:t xml:space="preserve">S3. </w:t>
      </w:r>
      <w:r w:rsidRPr="002F33D2">
        <w:rPr>
          <w:rFonts w:cs="Times New Roman"/>
        </w:rPr>
        <w:t>Deelen, J; Beekman, M; Uh, H-W; Broer, L, et al., Genome-wide association meta-</w:t>
      </w:r>
    </w:p>
    <w:p w:rsidR="004C5DD8" w:rsidRDefault="004C5DD8" w:rsidP="004C5DD8">
      <w:pPr>
        <w:spacing w:line="480" w:lineRule="auto"/>
        <w:rPr>
          <w:rFonts w:cs="Times New Roman"/>
        </w:rPr>
      </w:pPr>
      <w:r>
        <w:rPr>
          <w:rFonts w:cs="Times New Roman"/>
        </w:rPr>
        <w:t xml:space="preserve">      </w:t>
      </w:r>
      <w:r w:rsidRPr="002F33D2">
        <w:rPr>
          <w:rFonts w:cs="Times New Roman"/>
        </w:rPr>
        <w:t xml:space="preserve">analysis of human longevity identifies a novel locus conferring survival beyond </w:t>
      </w:r>
    </w:p>
    <w:p w:rsidR="004C5DD8" w:rsidRPr="00D90322" w:rsidRDefault="004C5DD8" w:rsidP="004C5DD8">
      <w:pPr>
        <w:spacing w:line="480" w:lineRule="auto"/>
        <w:rPr>
          <w:rFonts w:cs="Times New Roman"/>
        </w:rPr>
      </w:pPr>
      <w:r>
        <w:rPr>
          <w:rFonts w:cs="Times New Roman"/>
        </w:rPr>
        <w:t xml:space="preserve">     </w:t>
      </w:r>
      <w:r w:rsidRPr="002F33D2">
        <w:rPr>
          <w:rFonts w:cs="Times New Roman"/>
        </w:rPr>
        <w:t xml:space="preserve">90 years of age. </w:t>
      </w:r>
      <w:r w:rsidRPr="00EB08EA">
        <w:rPr>
          <w:rFonts w:cs="Times New Roman"/>
          <w:i/>
        </w:rPr>
        <w:t>Hum. Mol. Genet</w:t>
      </w:r>
      <w:r w:rsidRPr="002F33D2">
        <w:rPr>
          <w:rFonts w:cs="Times New Roman"/>
        </w:rPr>
        <w:t>. 2014</w:t>
      </w:r>
      <w:r>
        <w:rPr>
          <w:rFonts w:cs="Times New Roman"/>
        </w:rPr>
        <w:t>;</w:t>
      </w:r>
      <w:r w:rsidRPr="002F33D2">
        <w:rPr>
          <w:rFonts w:cs="Times New Roman"/>
        </w:rPr>
        <w:t xml:space="preserve"> </w:t>
      </w:r>
      <w:r w:rsidRPr="00EB08EA">
        <w:rPr>
          <w:rFonts w:cs="Times New Roman"/>
          <w:b/>
        </w:rPr>
        <w:t>23</w:t>
      </w:r>
      <w:r w:rsidRPr="002F33D2">
        <w:rPr>
          <w:rFonts w:cs="Times New Roman"/>
        </w:rPr>
        <w:t>: 4420-32.</w:t>
      </w:r>
    </w:p>
    <w:p w:rsidR="004C5DD8" w:rsidRPr="00D90322" w:rsidRDefault="004C5DD8" w:rsidP="004C5DD8">
      <w:pPr>
        <w:spacing w:line="480" w:lineRule="auto"/>
        <w:rPr>
          <w:rFonts w:cs="Times New Roman"/>
        </w:rPr>
      </w:pPr>
    </w:p>
    <w:p w:rsidR="004C5DD8" w:rsidRDefault="004C5DD8" w:rsidP="004C5DD8">
      <w:pPr>
        <w:rPr>
          <w:rFonts w:ascii="Times New Roman" w:hAnsi="Times New Roman" w:cs="Times New Roman"/>
          <w:sz w:val="28"/>
          <w:szCs w:val="28"/>
        </w:rPr>
      </w:pPr>
      <w:r>
        <w:rPr>
          <w:rFonts w:ascii="Times New Roman" w:hAnsi="Times New Roman" w:cs="Times New Roman"/>
          <w:sz w:val="28"/>
          <w:szCs w:val="28"/>
        </w:rPr>
        <w:br w:type="page"/>
      </w:r>
    </w:p>
    <w:p w:rsidR="004C5DD8" w:rsidRPr="001A02B6" w:rsidRDefault="004C5DD8" w:rsidP="004C5DD8">
      <w:pPr>
        <w:spacing w:line="480" w:lineRule="auto"/>
        <w:rPr>
          <w:rFonts w:ascii="Times New Roman" w:hAnsi="Times New Roman" w:cs="Times New Roman"/>
          <w:sz w:val="28"/>
          <w:szCs w:val="28"/>
        </w:rPr>
      </w:pPr>
      <w:r w:rsidRPr="001A02B6">
        <w:rPr>
          <w:rFonts w:ascii="Times New Roman" w:hAnsi="Times New Roman" w:cs="Times New Roman"/>
          <w:sz w:val="28"/>
          <w:szCs w:val="28"/>
        </w:rPr>
        <w:lastRenderedPageBreak/>
        <w:t>Supplementary Figures and Table legends</w:t>
      </w:r>
    </w:p>
    <w:p w:rsidR="004C5DD8" w:rsidRPr="001A02B6" w:rsidRDefault="004C5DD8" w:rsidP="004C5DD8">
      <w:pPr>
        <w:spacing w:line="480" w:lineRule="auto"/>
        <w:rPr>
          <w:rFonts w:ascii="Times New Roman" w:hAnsi="Times New Roman" w:cs="Times New Roman"/>
        </w:rPr>
      </w:pPr>
    </w:p>
    <w:p w:rsidR="004C5DD8" w:rsidRPr="001A02B6" w:rsidRDefault="004C5DD8" w:rsidP="004C5DD8">
      <w:pPr>
        <w:spacing w:line="480" w:lineRule="auto"/>
        <w:rPr>
          <w:rFonts w:cs="Times New Roman"/>
        </w:rPr>
      </w:pPr>
      <w:r w:rsidRPr="001A02B6">
        <w:rPr>
          <w:rFonts w:cs="Times New Roman"/>
        </w:rPr>
        <w:t xml:space="preserve">Figure S1. Kaplan-Meier survival curves for dichotomized biomarkers. Kaplan-Meier survival curves of the biomarkers split by the two groups using the cut points (Table 1). Red lines show survival curves for the individuals who are “at higher risk” and the blue lines are for “at lower risk” individuals. </w:t>
      </w:r>
    </w:p>
    <w:p w:rsidR="004C5DD8" w:rsidRPr="001A02B6" w:rsidRDefault="004C5DD8" w:rsidP="004C5DD8">
      <w:pPr>
        <w:spacing w:line="480" w:lineRule="auto"/>
        <w:rPr>
          <w:rFonts w:cs="Times New Roman"/>
        </w:rPr>
      </w:pPr>
    </w:p>
    <w:p w:rsidR="004C5DD8" w:rsidRPr="001A02B6" w:rsidRDefault="004C5DD8" w:rsidP="004C5DD8">
      <w:pPr>
        <w:spacing w:line="480" w:lineRule="auto"/>
        <w:rPr>
          <w:rFonts w:cs="Times New Roman"/>
        </w:rPr>
      </w:pPr>
      <w:r w:rsidRPr="001A02B6">
        <w:rPr>
          <w:rFonts w:cs="Times New Roman"/>
        </w:rPr>
        <w:t>Figure S2. Kaplan-Meier survival curves of the FI-B calculated from biomarkers (the number is indicated on the top of each panel) randomly chosen from the total 40 and stratifying them in four groups with the same cut points as in Figure 3.  The sampling is repeated 100 times.</w:t>
      </w:r>
    </w:p>
    <w:p w:rsidR="004C5DD8" w:rsidRDefault="004C5DD8" w:rsidP="004C5DD8">
      <w:pPr>
        <w:spacing w:line="480" w:lineRule="auto"/>
        <w:rPr>
          <w:rFonts w:cs="Times New Roman"/>
        </w:rPr>
      </w:pPr>
    </w:p>
    <w:p w:rsidR="004C5DD8" w:rsidRDefault="004C5DD8" w:rsidP="004C5DD8">
      <w:pPr>
        <w:spacing w:line="480" w:lineRule="auto"/>
        <w:rPr>
          <w:rFonts w:cs="Times New Roman"/>
        </w:rPr>
      </w:pPr>
      <w:r w:rsidRPr="00451578">
        <w:rPr>
          <w:rFonts w:cs="Times New Roman"/>
        </w:rPr>
        <w:t>Table S1. Specific details of the protocols for additional biomarkers</w:t>
      </w:r>
      <w:r>
        <w:rPr>
          <w:rFonts w:cs="Times New Roman"/>
        </w:rPr>
        <w:t>.</w:t>
      </w:r>
    </w:p>
    <w:p w:rsidR="004C5DD8" w:rsidRPr="001A02B6" w:rsidRDefault="004C5DD8" w:rsidP="004C5DD8">
      <w:pPr>
        <w:spacing w:line="480" w:lineRule="auto"/>
        <w:rPr>
          <w:rFonts w:cs="Times New Roman"/>
        </w:rPr>
      </w:pPr>
    </w:p>
    <w:p w:rsidR="004C5DD8" w:rsidRPr="001A02B6" w:rsidRDefault="004C5DD8" w:rsidP="004C5DD8">
      <w:pPr>
        <w:spacing w:line="480" w:lineRule="auto"/>
        <w:rPr>
          <w:rFonts w:cs="Times New Roman"/>
        </w:rPr>
      </w:pPr>
      <w:r w:rsidRPr="001A02B6">
        <w:rPr>
          <w:rFonts w:cs="Times New Roman"/>
        </w:rPr>
        <w:t>Table S</w:t>
      </w:r>
      <w:r>
        <w:rPr>
          <w:rFonts w:cs="Times New Roman"/>
        </w:rPr>
        <w:t>2</w:t>
      </w:r>
      <w:r w:rsidRPr="001A02B6">
        <w:rPr>
          <w:rFonts w:cs="Times New Roman"/>
        </w:rPr>
        <w:t>. Key socio-demographic and health parameters reported for samples with FI-CD and FI-B. Comparison of the FI-CD sample with FI-B sample.</w:t>
      </w:r>
    </w:p>
    <w:p w:rsidR="00B1782E" w:rsidRDefault="00B1782E" w:rsidP="00B1782E">
      <w:pPr>
        <w:spacing w:line="360" w:lineRule="auto"/>
      </w:pPr>
    </w:p>
    <w:p w:rsidR="00B1782E" w:rsidRDefault="00B1782E" w:rsidP="00B1782E">
      <w:pPr>
        <w:spacing w:line="480" w:lineRule="auto"/>
      </w:pPr>
      <w:r w:rsidRPr="00E909CA">
        <w:t xml:space="preserve">Table </w:t>
      </w:r>
      <w:r>
        <w:t>S3</w:t>
      </w:r>
      <w:r w:rsidRPr="00E909CA">
        <w:t>. The area under the receiving operating characteristic (AUC) with 95% confidence intervals for different versions of the FI and Fried phenotype</w:t>
      </w:r>
      <w:r>
        <w:t xml:space="preserve"> in the subsample of participants for whom the Fried phenotype was available (n=552)</w:t>
      </w:r>
      <w:r w:rsidRPr="00E909CA">
        <w:t>.</w:t>
      </w:r>
    </w:p>
    <w:p w:rsidR="004C5DD8" w:rsidRPr="001A02B6" w:rsidRDefault="004C5DD8" w:rsidP="004C5DD8">
      <w:pPr>
        <w:spacing w:line="480" w:lineRule="auto"/>
        <w:rPr>
          <w:rFonts w:cs="Times New Roman"/>
        </w:rPr>
      </w:pPr>
    </w:p>
    <w:p w:rsidR="004C5DD8" w:rsidRPr="001A02B6" w:rsidRDefault="004C5DD8" w:rsidP="004C5DD8"/>
    <w:p w:rsidR="004C5DD8" w:rsidRPr="001A02B6" w:rsidRDefault="004C5DD8" w:rsidP="004C5DD8">
      <w:r w:rsidRPr="001A02B6">
        <w:br w:type="page"/>
      </w:r>
    </w:p>
    <w:p w:rsidR="004C5DD8" w:rsidRDefault="004C5DD8" w:rsidP="004C5DD8">
      <w:pPr>
        <w:spacing w:line="276" w:lineRule="auto"/>
        <w:rPr>
          <w:u w:val="single"/>
        </w:rPr>
      </w:pPr>
      <w:r>
        <w:lastRenderedPageBreak/>
        <w:t>Figure S1. Kaplan-Meier survival curves of the individual biomarkers split by two groups using the cut points chosen to achieve the best separation of survival curves between people with and without the deficit and minimizing the p-value of the log rank test (Table 1). Red lines show survival curves for the group “at higher risk” and the blue lines are for “at lower risk” individuals.</w:t>
      </w:r>
    </w:p>
    <w:p w:rsidR="004C5DD8" w:rsidRDefault="004C5DD8" w:rsidP="004C5DD8">
      <w:pPr>
        <w:rPr>
          <w:u w:val="single"/>
        </w:rPr>
      </w:pPr>
    </w:p>
    <w:p w:rsidR="004C5DD8" w:rsidRPr="004219D7" w:rsidRDefault="004C5DD8" w:rsidP="004C5DD8">
      <w:pPr>
        <w:spacing w:line="480" w:lineRule="auto"/>
        <w:rPr>
          <w:u w:val="single"/>
        </w:rPr>
      </w:pPr>
      <w:r w:rsidRPr="004219D7">
        <w:rPr>
          <w:u w:val="single"/>
        </w:rPr>
        <w:t>INFLAMMATION</w:t>
      </w:r>
    </w:p>
    <w:p w:rsidR="004C5DD8" w:rsidRDefault="004C5DD8" w:rsidP="004C5DD8">
      <w:pPr>
        <w:spacing w:line="480" w:lineRule="auto"/>
      </w:pPr>
      <w:r w:rsidRPr="009A6E2C">
        <w:rPr>
          <w:noProof/>
          <w:lang w:val="en-GB" w:eastAsia="en-GB"/>
        </w:rPr>
        <w:drawing>
          <wp:inline distT="0" distB="0" distL="0" distR="0" wp14:anchorId="3DF53241" wp14:editId="0295CFD8">
            <wp:extent cx="5486400" cy="3040929"/>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0" cy="3040929"/>
                    </a:xfrm>
                    <a:prstGeom prst="rect">
                      <a:avLst/>
                    </a:prstGeom>
                    <a:noFill/>
                    <a:ln>
                      <a:noFill/>
                    </a:ln>
                  </pic:spPr>
                </pic:pic>
              </a:graphicData>
            </a:graphic>
          </wp:inline>
        </w:drawing>
      </w:r>
    </w:p>
    <w:p w:rsidR="004C5DD8" w:rsidRPr="00404BB4" w:rsidRDefault="004C5DD8" w:rsidP="004C5DD8">
      <w:pPr>
        <w:spacing w:line="480" w:lineRule="auto"/>
      </w:pPr>
      <w:r w:rsidRPr="009A6E2C">
        <w:rPr>
          <w:noProof/>
          <w:lang w:val="en-GB" w:eastAsia="en-GB"/>
        </w:rPr>
        <w:drawing>
          <wp:inline distT="0" distB="0" distL="0" distR="0" wp14:anchorId="485337FB" wp14:editId="3B977FF6">
            <wp:extent cx="5486400" cy="3034836"/>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3034836"/>
                    </a:xfrm>
                    <a:prstGeom prst="rect">
                      <a:avLst/>
                    </a:prstGeom>
                    <a:noFill/>
                    <a:ln>
                      <a:noFill/>
                    </a:ln>
                  </pic:spPr>
                </pic:pic>
              </a:graphicData>
            </a:graphic>
          </wp:inline>
        </w:drawing>
      </w:r>
    </w:p>
    <w:p w:rsidR="004C5DD8" w:rsidRPr="00FD1061" w:rsidRDefault="00FD1061" w:rsidP="004C5DD8">
      <w:r w:rsidRPr="00FD1061">
        <w:lastRenderedPageBreak/>
        <w:t>Figure S1 continued</w:t>
      </w:r>
    </w:p>
    <w:p w:rsidR="00FD1061" w:rsidRDefault="00FD1061" w:rsidP="004C5DD8">
      <w:pPr>
        <w:rPr>
          <w:u w:val="single"/>
        </w:rPr>
      </w:pPr>
    </w:p>
    <w:p w:rsidR="004C5DD8" w:rsidRPr="004219D7" w:rsidRDefault="004C5DD8" w:rsidP="004C5DD8">
      <w:pPr>
        <w:spacing w:line="480" w:lineRule="auto"/>
        <w:rPr>
          <w:u w:val="single"/>
        </w:rPr>
      </w:pPr>
      <w:r w:rsidRPr="004219D7">
        <w:rPr>
          <w:u w:val="single"/>
        </w:rPr>
        <w:t>H</w:t>
      </w:r>
      <w:r>
        <w:rPr>
          <w:u w:val="single"/>
        </w:rPr>
        <w:t>A</w:t>
      </w:r>
      <w:r w:rsidRPr="004219D7">
        <w:rPr>
          <w:u w:val="single"/>
        </w:rPr>
        <w:t>EM</w:t>
      </w:r>
      <w:r>
        <w:rPr>
          <w:u w:val="single"/>
        </w:rPr>
        <w:t>A</w:t>
      </w:r>
      <w:r w:rsidRPr="004219D7">
        <w:rPr>
          <w:u w:val="single"/>
        </w:rPr>
        <w:t>TOLOGICAL</w:t>
      </w:r>
    </w:p>
    <w:p w:rsidR="004C5DD8" w:rsidRPr="004219D7" w:rsidRDefault="004C5DD8" w:rsidP="004C5DD8">
      <w:pPr>
        <w:spacing w:line="480" w:lineRule="auto"/>
      </w:pPr>
      <w:r w:rsidRPr="009A6E2C">
        <w:rPr>
          <w:noProof/>
          <w:lang w:val="en-GB" w:eastAsia="en-GB"/>
        </w:rPr>
        <w:drawing>
          <wp:inline distT="0" distB="0" distL="0" distR="0" wp14:anchorId="3E14E0CD" wp14:editId="4200E98C">
            <wp:extent cx="5913803" cy="320992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20123" cy="3213355"/>
                    </a:xfrm>
                    <a:prstGeom prst="rect">
                      <a:avLst/>
                    </a:prstGeom>
                    <a:noFill/>
                    <a:ln>
                      <a:noFill/>
                    </a:ln>
                  </pic:spPr>
                </pic:pic>
              </a:graphicData>
            </a:graphic>
          </wp:inline>
        </w:drawing>
      </w:r>
    </w:p>
    <w:p w:rsidR="004C5DD8" w:rsidRPr="006302A5" w:rsidRDefault="004C5DD8" w:rsidP="004C5DD8">
      <w:pPr>
        <w:spacing w:line="480" w:lineRule="auto"/>
      </w:pPr>
      <w:r w:rsidRPr="009A6E2C">
        <w:rPr>
          <w:noProof/>
          <w:lang w:val="en-GB" w:eastAsia="en-GB"/>
        </w:rPr>
        <w:drawing>
          <wp:inline distT="0" distB="0" distL="0" distR="0" wp14:anchorId="380C67DE" wp14:editId="4EF9787A">
            <wp:extent cx="3943350" cy="1594952"/>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96055" cy="1616269"/>
                    </a:xfrm>
                    <a:prstGeom prst="rect">
                      <a:avLst/>
                    </a:prstGeom>
                    <a:noFill/>
                    <a:ln>
                      <a:noFill/>
                    </a:ln>
                  </pic:spPr>
                </pic:pic>
              </a:graphicData>
            </a:graphic>
          </wp:inline>
        </w:drawing>
      </w:r>
    </w:p>
    <w:p w:rsidR="004C5DD8" w:rsidRPr="004219D7" w:rsidRDefault="004C5DD8" w:rsidP="004C5DD8">
      <w:pPr>
        <w:spacing w:line="480" w:lineRule="auto"/>
        <w:rPr>
          <w:u w:val="single"/>
        </w:rPr>
      </w:pPr>
    </w:p>
    <w:p w:rsidR="004C5DD8" w:rsidRDefault="004C5DD8" w:rsidP="004C5DD8">
      <w:pPr>
        <w:rPr>
          <w:u w:val="single"/>
        </w:rPr>
      </w:pPr>
      <w:r>
        <w:rPr>
          <w:u w:val="single"/>
        </w:rPr>
        <w:br w:type="page"/>
      </w:r>
    </w:p>
    <w:p w:rsidR="00FD1061" w:rsidRPr="00FD1061" w:rsidRDefault="00FD1061" w:rsidP="00FD1061">
      <w:r w:rsidRPr="00FD1061">
        <w:lastRenderedPageBreak/>
        <w:t>Figure S1 continued</w:t>
      </w:r>
    </w:p>
    <w:p w:rsidR="00FD1061" w:rsidRDefault="00FD1061" w:rsidP="00FD1061">
      <w:pPr>
        <w:rPr>
          <w:u w:val="single"/>
        </w:rPr>
      </w:pPr>
    </w:p>
    <w:p w:rsidR="004C5DD8" w:rsidRDefault="004C5DD8" w:rsidP="004C5DD8">
      <w:pPr>
        <w:spacing w:line="480" w:lineRule="auto"/>
        <w:rPr>
          <w:u w:val="single"/>
        </w:rPr>
      </w:pPr>
      <w:r w:rsidRPr="004219D7">
        <w:rPr>
          <w:u w:val="single"/>
        </w:rPr>
        <w:t>IMMUNOSENESC</w:t>
      </w:r>
      <w:r>
        <w:rPr>
          <w:u w:val="single"/>
        </w:rPr>
        <w:t>E</w:t>
      </w:r>
      <w:r w:rsidRPr="004219D7">
        <w:rPr>
          <w:u w:val="single"/>
        </w:rPr>
        <w:t>NCE</w:t>
      </w:r>
    </w:p>
    <w:p w:rsidR="004C5DD8" w:rsidRDefault="004C5DD8" w:rsidP="004C5DD8">
      <w:pPr>
        <w:spacing w:line="480" w:lineRule="auto"/>
        <w:rPr>
          <w:u w:val="single"/>
        </w:rPr>
      </w:pPr>
      <w:r w:rsidRPr="009A6E2C">
        <w:rPr>
          <w:noProof/>
          <w:lang w:val="en-GB" w:eastAsia="en-GB"/>
        </w:rPr>
        <w:drawing>
          <wp:inline distT="0" distB="0" distL="0" distR="0" wp14:anchorId="538FCF70" wp14:editId="4F15E3D6">
            <wp:extent cx="5486400" cy="3046969"/>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3046969"/>
                    </a:xfrm>
                    <a:prstGeom prst="rect">
                      <a:avLst/>
                    </a:prstGeom>
                    <a:noFill/>
                    <a:ln>
                      <a:noFill/>
                    </a:ln>
                  </pic:spPr>
                </pic:pic>
              </a:graphicData>
            </a:graphic>
          </wp:inline>
        </w:drawing>
      </w:r>
    </w:p>
    <w:p w:rsidR="004C5DD8" w:rsidRDefault="004C5DD8" w:rsidP="004C5DD8">
      <w:pPr>
        <w:spacing w:line="480" w:lineRule="auto"/>
        <w:rPr>
          <w:u w:val="single"/>
        </w:rPr>
      </w:pPr>
      <w:r w:rsidRPr="009A6E2C">
        <w:rPr>
          <w:noProof/>
          <w:lang w:val="en-GB" w:eastAsia="en-GB"/>
        </w:rPr>
        <w:drawing>
          <wp:inline distT="0" distB="0" distL="0" distR="0" wp14:anchorId="15D27504" wp14:editId="45DFDFFD">
            <wp:extent cx="5486400" cy="1519598"/>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1519598"/>
                    </a:xfrm>
                    <a:prstGeom prst="rect">
                      <a:avLst/>
                    </a:prstGeom>
                    <a:noFill/>
                    <a:ln>
                      <a:noFill/>
                    </a:ln>
                  </pic:spPr>
                </pic:pic>
              </a:graphicData>
            </a:graphic>
          </wp:inline>
        </w:drawing>
      </w:r>
    </w:p>
    <w:p w:rsidR="004C5DD8" w:rsidRDefault="004C5DD8" w:rsidP="004C5DD8">
      <w:pPr>
        <w:rPr>
          <w:u w:val="single"/>
        </w:rPr>
      </w:pPr>
      <w:r>
        <w:rPr>
          <w:u w:val="single"/>
        </w:rPr>
        <w:br w:type="page"/>
      </w:r>
    </w:p>
    <w:p w:rsidR="00FD1061" w:rsidRPr="00FD1061" w:rsidRDefault="00FD1061" w:rsidP="00FD1061">
      <w:r w:rsidRPr="00FD1061">
        <w:lastRenderedPageBreak/>
        <w:t>Figure S1 continued</w:t>
      </w:r>
    </w:p>
    <w:p w:rsidR="00FD1061" w:rsidRDefault="00FD1061" w:rsidP="00FD1061">
      <w:pPr>
        <w:rPr>
          <w:u w:val="single"/>
        </w:rPr>
      </w:pPr>
    </w:p>
    <w:p w:rsidR="004C5DD8" w:rsidRDefault="004C5DD8" w:rsidP="004C5DD8">
      <w:pPr>
        <w:spacing w:line="480" w:lineRule="auto"/>
        <w:rPr>
          <w:u w:val="single"/>
        </w:rPr>
      </w:pPr>
      <w:r w:rsidRPr="004219D7">
        <w:rPr>
          <w:u w:val="single"/>
        </w:rPr>
        <w:t>CELLULAR AGEING/ OXIDATIVE STRESS</w:t>
      </w:r>
    </w:p>
    <w:p w:rsidR="004C5DD8" w:rsidRDefault="004C5DD8" w:rsidP="004C5DD8">
      <w:pPr>
        <w:spacing w:line="480" w:lineRule="auto"/>
        <w:rPr>
          <w:u w:val="single"/>
        </w:rPr>
      </w:pPr>
    </w:p>
    <w:p w:rsidR="004C5DD8" w:rsidRPr="004219D7" w:rsidRDefault="004C5DD8" w:rsidP="004C5DD8">
      <w:pPr>
        <w:spacing w:line="480" w:lineRule="auto"/>
        <w:rPr>
          <w:u w:val="single"/>
        </w:rPr>
      </w:pPr>
      <w:r w:rsidRPr="009A6E2C">
        <w:rPr>
          <w:noProof/>
          <w:lang w:val="en-GB" w:eastAsia="en-GB"/>
        </w:rPr>
        <w:drawing>
          <wp:inline distT="0" distB="0" distL="0" distR="0" wp14:anchorId="38A0B5F7" wp14:editId="0871A265">
            <wp:extent cx="6076916" cy="3393669"/>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6610" cy="3404667"/>
                    </a:xfrm>
                    <a:prstGeom prst="rect">
                      <a:avLst/>
                    </a:prstGeom>
                    <a:noFill/>
                    <a:ln>
                      <a:noFill/>
                    </a:ln>
                  </pic:spPr>
                </pic:pic>
              </a:graphicData>
            </a:graphic>
          </wp:inline>
        </w:drawing>
      </w:r>
    </w:p>
    <w:p w:rsidR="004C5DD8" w:rsidRPr="004219D7" w:rsidRDefault="004C5DD8" w:rsidP="004C5DD8">
      <w:pPr>
        <w:spacing w:line="480" w:lineRule="auto"/>
      </w:pPr>
      <w:r w:rsidRPr="009A6E2C">
        <w:rPr>
          <w:noProof/>
          <w:lang w:val="en-GB" w:eastAsia="en-GB"/>
        </w:rPr>
        <w:drawing>
          <wp:inline distT="0" distB="0" distL="0" distR="0" wp14:anchorId="0A6FB21E" wp14:editId="7A10EFED">
            <wp:extent cx="5943600" cy="1638917"/>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82890" cy="1649751"/>
                    </a:xfrm>
                    <a:prstGeom prst="rect">
                      <a:avLst/>
                    </a:prstGeom>
                    <a:noFill/>
                    <a:ln>
                      <a:noFill/>
                    </a:ln>
                  </pic:spPr>
                </pic:pic>
              </a:graphicData>
            </a:graphic>
          </wp:inline>
        </w:drawing>
      </w:r>
      <w:r w:rsidRPr="004219D7">
        <w:br w:type="page"/>
      </w:r>
    </w:p>
    <w:p w:rsidR="00FD1061" w:rsidRPr="00FD1061" w:rsidRDefault="00FD1061" w:rsidP="00FD1061">
      <w:r w:rsidRPr="00FD1061">
        <w:lastRenderedPageBreak/>
        <w:t>Figure S1 continued</w:t>
      </w:r>
    </w:p>
    <w:p w:rsidR="00FD1061" w:rsidRDefault="00FD1061" w:rsidP="00FD1061">
      <w:pPr>
        <w:rPr>
          <w:u w:val="single"/>
        </w:rPr>
      </w:pPr>
    </w:p>
    <w:p w:rsidR="004C5DD8" w:rsidRPr="004219D7" w:rsidRDefault="004C5DD8" w:rsidP="004C5DD8">
      <w:pPr>
        <w:spacing w:line="480" w:lineRule="auto"/>
      </w:pPr>
      <w:r w:rsidRPr="004219D7">
        <w:rPr>
          <w:u w:val="single"/>
        </w:rPr>
        <w:t>GENETIC/EPIGENETIC</w:t>
      </w:r>
    </w:p>
    <w:p w:rsidR="004C5DD8" w:rsidRPr="004219D7" w:rsidRDefault="004C5DD8" w:rsidP="004C5DD8">
      <w:pPr>
        <w:spacing w:line="480" w:lineRule="auto"/>
      </w:pPr>
    </w:p>
    <w:p w:rsidR="004C5DD8" w:rsidRDefault="004C5DD8" w:rsidP="004C5DD8">
      <w:pPr>
        <w:spacing w:line="480" w:lineRule="auto"/>
      </w:pPr>
      <w:r w:rsidRPr="009A6E2C">
        <w:rPr>
          <w:noProof/>
          <w:lang w:val="en-GB" w:eastAsia="en-GB"/>
        </w:rPr>
        <w:drawing>
          <wp:inline distT="0" distB="0" distL="0" distR="0" wp14:anchorId="76D15ECA" wp14:editId="592E69C9">
            <wp:extent cx="5878328" cy="31623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88720" cy="3167891"/>
                    </a:xfrm>
                    <a:prstGeom prst="rect">
                      <a:avLst/>
                    </a:prstGeom>
                    <a:noFill/>
                    <a:ln>
                      <a:noFill/>
                    </a:ln>
                  </pic:spPr>
                </pic:pic>
              </a:graphicData>
            </a:graphic>
          </wp:inline>
        </w:drawing>
      </w:r>
    </w:p>
    <w:p w:rsidR="004C5DD8" w:rsidRDefault="004C5DD8" w:rsidP="004C5DD8">
      <w:pPr>
        <w:spacing w:line="480" w:lineRule="auto"/>
      </w:pPr>
    </w:p>
    <w:p w:rsidR="004C5DD8" w:rsidRDefault="004C5DD8" w:rsidP="004C5DD8">
      <w:pPr>
        <w:spacing w:line="480" w:lineRule="auto"/>
      </w:pPr>
    </w:p>
    <w:p w:rsidR="004C5DD8" w:rsidRDefault="004C5DD8" w:rsidP="004C5DD8">
      <w:pPr>
        <w:spacing w:line="480" w:lineRule="auto"/>
      </w:pPr>
    </w:p>
    <w:p w:rsidR="004C5DD8" w:rsidRDefault="004C5DD8" w:rsidP="004C5DD8">
      <w:pPr>
        <w:spacing w:line="480" w:lineRule="auto"/>
      </w:pPr>
    </w:p>
    <w:p w:rsidR="004C5DD8" w:rsidRDefault="004C5DD8" w:rsidP="004C5DD8">
      <w:pPr>
        <w:spacing w:line="480" w:lineRule="auto"/>
      </w:pPr>
    </w:p>
    <w:p w:rsidR="004C5DD8" w:rsidRDefault="004C5DD8" w:rsidP="004C5DD8">
      <w:pPr>
        <w:spacing w:line="480" w:lineRule="auto"/>
      </w:pPr>
    </w:p>
    <w:p w:rsidR="004C5DD8" w:rsidRDefault="004C5DD8" w:rsidP="004C5DD8">
      <w:r>
        <w:br w:type="page"/>
      </w:r>
    </w:p>
    <w:p w:rsidR="004C5DD8" w:rsidRDefault="004C5DD8" w:rsidP="004C5DD8">
      <w:pPr>
        <w:spacing w:line="480" w:lineRule="auto"/>
      </w:pPr>
      <w:r>
        <w:lastRenderedPageBreak/>
        <w:t xml:space="preserve">Figure S2. </w:t>
      </w:r>
      <w:r w:rsidRPr="00523F22">
        <w:t xml:space="preserve">Kaplan-Meier survival curves </w:t>
      </w:r>
      <w:r>
        <w:t>of the FI-B calculated from</w:t>
      </w:r>
      <w:r w:rsidRPr="00523F22">
        <w:t xml:space="preserve"> biomarkers </w:t>
      </w:r>
      <w:r>
        <w:t xml:space="preserve">(the number is indicated on the top of each panel) </w:t>
      </w:r>
      <w:r w:rsidRPr="00523F22">
        <w:t xml:space="preserve">randomly </w:t>
      </w:r>
      <w:r>
        <w:t>chosen</w:t>
      </w:r>
      <w:r w:rsidRPr="00523F22">
        <w:t xml:space="preserve"> </w:t>
      </w:r>
      <w:r>
        <w:t>from</w:t>
      </w:r>
      <w:r w:rsidRPr="00523F22">
        <w:t xml:space="preserve"> the total 40 and stratifying them in four groups </w:t>
      </w:r>
      <w:r>
        <w:t>with</w:t>
      </w:r>
      <w:r w:rsidRPr="00523F22">
        <w:t xml:space="preserve"> the same cut points as in </w:t>
      </w:r>
      <w:r>
        <w:t>Figure 2</w:t>
      </w:r>
      <w:r w:rsidRPr="00523F22">
        <w:t xml:space="preserve">.  </w:t>
      </w:r>
      <w:r>
        <w:t>The sampling is repeated 100 times.</w:t>
      </w:r>
    </w:p>
    <w:p w:rsidR="004C5DD8" w:rsidRDefault="004C5DD8" w:rsidP="004C5DD8">
      <w:pPr>
        <w:spacing w:line="480" w:lineRule="auto"/>
      </w:pPr>
      <w:r>
        <w:rPr>
          <w:noProof/>
          <w:lang w:val="en-GB" w:eastAsia="en-GB"/>
        </w:rPr>
        <w:drawing>
          <wp:inline distT="0" distB="0" distL="0" distR="0" wp14:anchorId="649D2E57" wp14:editId="7D07B623">
            <wp:extent cx="5397689" cy="28987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12900" cy="2906949"/>
                    </a:xfrm>
                    <a:prstGeom prst="rect">
                      <a:avLst/>
                    </a:prstGeom>
                    <a:noFill/>
                  </pic:spPr>
                </pic:pic>
              </a:graphicData>
            </a:graphic>
          </wp:inline>
        </w:drawing>
      </w:r>
    </w:p>
    <w:p w:rsidR="004C5DD8" w:rsidRDefault="004C5DD8" w:rsidP="004C5DD8">
      <w:pPr>
        <w:spacing w:line="480" w:lineRule="auto"/>
      </w:pPr>
    </w:p>
    <w:p w:rsidR="004C5DD8" w:rsidRDefault="004C5DD8" w:rsidP="004C5DD8">
      <w:pPr>
        <w:spacing w:line="480" w:lineRule="auto"/>
      </w:pPr>
    </w:p>
    <w:p w:rsidR="004C5DD8" w:rsidRDefault="004C5DD8" w:rsidP="004C5DD8">
      <w:pPr>
        <w:spacing w:line="480" w:lineRule="auto"/>
      </w:pPr>
    </w:p>
    <w:p w:rsidR="004C5DD8" w:rsidRDefault="004C5DD8" w:rsidP="004C5DD8">
      <w:pPr>
        <w:spacing w:line="480" w:lineRule="auto"/>
      </w:pPr>
    </w:p>
    <w:p w:rsidR="004C5DD8" w:rsidRDefault="004C5DD8" w:rsidP="004C5DD8">
      <w:pPr>
        <w:spacing w:line="480" w:lineRule="auto"/>
      </w:pPr>
    </w:p>
    <w:p w:rsidR="004C5DD8" w:rsidRDefault="004C5DD8" w:rsidP="004C5DD8">
      <w:r>
        <w:br w:type="page"/>
      </w:r>
    </w:p>
    <w:p w:rsidR="004C5DD8" w:rsidRDefault="004C5DD8" w:rsidP="004C5DD8">
      <w:pPr>
        <w:spacing w:line="480" w:lineRule="auto"/>
      </w:pPr>
      <w:r>
        <w:lastRenderedPageBreak/>
        <w:t xml:space="preserve">Table S1. Specific details of the protocols for additional biomarkers. </w:t>
      </w:r>
    </w:p>
    <w:tbl>
      <w:tblPr>
        <w:tblStyle w:val="TableGrid"/>
        <w:tblW w:w="9464" w:type="dxa"/>
        <w:tblLook w:val="04A0" w:firstRow="1" w:lastRow="0" w:firstColumn="1" w:lastColumn="0" w:noHBand="0" w:noVBand="1"/>
      </w:tblPr>
      <w:tblGrid>
        <w:gridCol w:w="1647"/>
        <w:gridCol w:w="1563"/>
        <w:gridCol w:w="1563"/>
        <w:gridCol w:w="1564"/>
        <w:gridCol w:w="1563"/>
        <w:gridCol w:w="1564"/>
      </w:tblGrid>
      <w:tr w:rsidR="004C5DD8" w:rsidRPr="00B66586" w:rsidTr="00D725EE">
        <w:tc>
          <w:tcPr>
            <w:tcW w:w="1647" w:type="dxa"/>
            <w:vAlign w:val="center"/>
          </w:tcPr>
          <w:p w:rsidR="004C5DD8" w:rsidRPr="00F54740" w:rsidRDefault="004C5DD8" w:rsidP="00D725EE">
            <w:pPr>
              <w:spacing w:line="480" w:lineRule="auto"/>
              <w:jc w:val="center"/>
            </w:pPr>
          </w:p>
        </w:tc>
        <w:tc>
          <w:tcPr>
            <w:tcW w:w="7817" w:type="dxa"/>
            <w:gridSpan w:val="5"/>
            <w:vAlign w:val="center"/>
          </w:tcPr>
          <w:p w:rsidR="004C5DD8" w:rsidRDefault="004C5DD8" w:rsidP="00D725EE">
            <w:pPr>
              <w:spacing w:line="480" w:lineRule="auto"/>
              <w:jc w:val="center"/>
            </w:pPr>
            <w:r>
              <w:t>Biomarker</w:t>
            </w:r>
          </w:p>
        </w:tc>
      </w:tr>
      <w:tr w:rsidR="004C5DD8" w:rsidRPr="00B66586" w:rsidTr="00D725EE">
        <w:tc>
          <w:tcPr>
            <w:tcW w:w="1647" w:type="dxa"/>
            <w:vAlign w:val="center"/>
          </w:tcPr>
          <w:p w:rsidR="004C5DD8" w:rsidRPr="00F54740" w:rsidRDefault="004C5DD8" w:rsidP="00D725EE">
            <w:pPr>
              <w:spacing w:line="480" w:lineRule="auto"/>
              <w:jc w:val="center"/>
            </w:pPr>
          </w:p>
        </w:tc>
        <w:tc>
          <w:tcPr>
            <w:tcW w:w="1563" w:type="dxa"/>
            <w:vAlign w:val="center"/>
          </w:tcPr>
          <w:p w:rsidR="004C5DD8" w:rsidRPr="00F54740" w:rsidRDefault="004C5DD8" w:rsidP="00D725EE">
            <w:pPr>
              <w:spacing w:line="480" w:lineRule="auto"/>
              <w:jc w:val="center"/>
            </w:pPr>
            <w:r w:rsidRPr="00F54740">
              <w:t>Leptin</w:t>
            </w:r>
          </w:p>
        </w:tc>
        <w:tc>
          <w:tcPr>
            <w:tcW w:w="1563" w:type="dxa"/>
            <w:vAlign w:val="center"/>
          </w:tcPr>
          <w:p w:rsidR="004C5DD8" w:rsidRPr="00F54740" w:rsidRDefault="004C5DD8" w:rsidP="00D725EE">
            <w:pPr>
              <w:spacing w:line="480" w:lineRule="auto"/>
              <w:jc w:val="center"/>
            </w:pPr>
            <w:r w:rsidRPr="00F54740">
              <w:t>Adiponectin</w:t>
            </w:r>
          </w:p>
        </w:tc>
        <w:tc>
          <w:tcPr>
            <w:tcW w:w="1564" w:type="dxa"/>
            <w:vAlign w:val="center"/>
          </w:tcPr>
          <w:p w:rsidR="004C5DD8" w:rsidRPr="00F54740" w:rsidRDefault="004C5DD8" w:rsidP="00D725EE">
            <w:pPr>
              <w:spacing w:line="480" w:lineRule="auto"/>
              <w:jc w:val="center"/>
            </w:pPr>
            <w:r>
              <w:t>TGF-beta</w:t>
            </w:r>
          </w:p>
        </w:tc>
        <w:tc>
          <w:tcPr>
            <w:tcW w:w="1563" w:type="dxa"/>
            <w:vAlign w:val="center"/>
          </w:tcPr>
          <w:p w:rsidR="004C5DD8" w:rsidRPr="00F54740" w:rsidRDefault="004C5DD8" w:rsidP="00D725EE">
            <w:pPr>
              <w:spacing w:line="480" w:lineRule="auto"/>
              <w:jc w:val="center"/>
            </w:pPr>
            <w:r>
              <w:t>IGFBP1</w:t>
            </w:r>
          </w:p>
        </w:tc>
        <w:tc>
          <w:tcPr>
            <w:tcW w:w="1564" w:type="dxa"/>
            <w:vAlign w:val="center"/>
          </w:tcPr>
          <w:p w:rsidR="004C5DD8" w:rsidRPr="00F54740" w:rsidRDefault="004C5DD8" w:rsidP="00D725EE">
            <w:pPr>
              <w:spacing w:line="480" w:lineRule="auto"/>
              <w:jc w:val="center"/>
            </w:pPr>
            <w:r>
              <w:t>IGFBP3</w:t>
            </w:r>
          </w:p>
        </w:tc>
      </w:tr>
      <w:tr w:rsidR="004C5DD8" w:rsidRPr="00B66586" w:rsidTr="00D725EE">
        <w:tc>
          <w:tcPr>
            <w:tcW w:w="1647" w:type="dxa"/>
            <w:vAlign w:val="center"/>
          </w:tcPr>
          <w:p w:rsidR="004C5DD8" w:rsidRPr="00F54740" w:rsidRDefault="004C5DD8" w:rsidP="00D725EE">
            <w:pPr>
              <w:spacing w:line="480" w:lineRule="auto"/>
              <w:jc w:val="center"/>
            </w:pPr>
            <w:r w:rsidRPr="005A4E4E">
              <w:t>R&amp;D Duoset</w:t>
            </w:r>
          </w:p>
        </w:tc>
        <w:tc>
          <w:tcPr>
            <w:tcW w:w="1563" w:type="dxa"/>
            <w:vAlign w:val="center"/>
          </w:tcPr>
          <w:p w:rsidR="004C5DD8" w:rsidRPr="00F54740" w:rsidRDefault="004C5DD8" w:rsidP="00D725EE">
            <w:pPr>
              <w:spacing w:line="480" w:lineRule="auto"/>
              <w:jc w:val="center"/>
              <w:rPr>
                <w:sz w:val="20"/>
              </w:rPr>
            </w:pPr>
            <w:r w:rsidRPr="00F54740">
              <w:rPr>
                <w:sz w:val="20"/>
              </w:rPr>
              <w:t>DY398</w:t>
            </w:r>
          </w:p>
        </w:tc>
        <w:tc>
          <w:tcPr>
            <w:tcW w:w="1563" w:type="dxa"/>
            <w:vAlign w:val="center"/>
          </w:tcPr>
          <w:p w:rsidR="004C5DD8" w:rsidRPr="00F54740" w:rsidRDefault="004C5DD8" w:rsidP="00D725EE">
            <w:pPr>
              <w:spacing w:line="480" w:lineRule="auto"/>
              <w:jc w:val="center"/>
              <w:rPr>
                <w:sz w:val="20"/>
              </w:rPr>
            </w:pPr>
            <w:r w:rsidRPr="00F54740">
              <w:rPr>
                <w:sz w:val="20"/>
              </w:rPr>
              <w:t>DY1065</w:t>
            </w:r>
          </w:p>
        </w:tc>
        <w:tc>
          <w:tcPr>
            <w:tcW w:w="1564" w:type="dxa"/>
            <w:vAlign w:val="center"/>
          </w:tcPr>
          <w:p w:rsidR="004C5DD8" w:rsidRPr="00F54740" w:rsidRDefault="004C5DD8" w:rsidP="00D725EE">
            <w:pPr>
              <w:spacing w:line="480" w:lineRule="auto"/>
              <w:jc w:val="center"/>
              <w:rPr>
                <w:sz w:val="20"/>
              </w:rPr>
            </w:pPr>
            <w:r w:rsidRPr="00F54740">
              <w:rPr>
                <w:sz w:val="20"/>
              </w:rPr>
              <w:t>DY240</w:t>
            </w:r>
          </w:p>
        </w:tc>
        <w:tc>
          <w:tcPr>
            <w:tcW w:w="1563" w:type="dxa"/>
            <w:vAlign w:val="center"/>
          </w:tcPr>
          <w:p w:rsidR="004C5DD8" w:rsidRPr="00F54740" w:rsidRDefault="004C5DD8" w:rsidP="00D725EE">
            <w:pPr>
              <w:spacing w:line="480" w:lineRule="auto"/>
              <w:jc w:val="center"/>
              <w:rPr>
                <w:sz w:val="20"/>
              </w:rPr>
            </w:pPr>
            <w:r w:rsidRPr="00F54740">
              <w:rPr>
                <w:sz w:val="20"/>
              </w:rPr>
              <w:t>DY871</w:t>
            </w:r>
          </w:p>
        </w:tc>
        <w:tc>
          <w:tcPr>
            <w:tcW w:w="1564" w:type="dxa"/>
            <w:vAlign w:val="center"/>
          </w:tcPr>
          <w:p w:rsidR="004C5DD8" w:rsidRPr="00F54740" w:rsidRDefault="004C5DD8" w:rsidP="00D725EE">
            <w:pPr>
              <w:spacing w:line="480" w:lineRule="auto"/>
              <w:jc w:val="center"/>
              <w:rPr>
                <w:sz w:val="20"/>
              </w:rPr>
            </w:pPr>
            <w:r w:rsidRPr="00F54740">
              <w:rPr>
                <w:sz w:val="20"/>
              </w:rPr>
              <w:t>DY675</w:t>
            </w:r>
          </w:p>
        </w:tc>
      </w:tr>
      <w:tr w:rsidR="004C5DD8" w:rsidRPr="00B66586" w:rsidTr="00D725EE">
        <w:tc>
          <w:tcPr>
            <w:tcW w:w="1647" w:type="dxa"/>
            <w:vAlign w:val="center"/>
          </w:tcPr>
          <w:p w:rsidR="004C5DD8" w:rsidRPr="00F54740" w:rsidRDefault="004C5DD8" w:rsidP="00D725EE">
            <w:pPr>
              <w:spacing w:line="480" w:lineRule="auto"/>
              <w:jc w:val="center"/>
            </w:pPr>
            <w:r w:rsidRPr="005A4E4E">
              <w:t>Sample</w:t>
            </w:r>
          </w:p>
        </w:tc>
        <w:tc>
          <w:tcPr>
            <w:tcW w:w="1563" w:type="dxa"/>
            <w:vAlign w:val="center"/>
          </w:tcPr>
          <w:p w:rsidR="004C5DD8" w:rsidRPr="00F54740" w:rsidRDefault="004C5DD8" w:rsidP="00D725EE">
            <w:pPr>
              <w:spacing w:line="480" w:lineRule="auto"/>
              <w:jc w:val="center"/>
              <w:rPr>
                <w:sz w:val="20"/>
              </w:rPr>
            </w:pPr>
            <w:r w:rsidRPr="00F54740">
              <w:rPr>
                <w:sz w:val="20"/>
              </w:rPr>
              <w:t>Serum</w:t>
            </w:r>
          </w:p>
        </w:tc>
        <w:tc>
          <w:tcPr>
            <w:tcW w:w="1563" w:type="dxa"/>
            <w:vAlign w:val="center"/>
          </w:tcPr>
          <w:p w:rsidR="004C5DD8" w:rsidRPr="00F54740" w:rsidRDefault="004C5DD8" w:rsidP="00D725EE">
            <w:pPr>
              <w:spacing w:line="480" w:lineRule="auto"/>
              <w:jc w:val="center"/>
              <w:rPr>
                <w:sz w:val="20"/>
              </w:rPr>
            </w:pPr>
            <w:r w:rsidRPr="00F54740">
              <w:rPr>
                <w:sz w:val="20"/>
              </w:rPr>
              <w:t>Serum</w:t>
            </w:r>
          </w:p>
        </w:tc>
        <w:tc>
          <w:tcPr>
            <w:tcW w:w="1564" w:type="dxa"/>
            <w:vAlign w:val="center"/>
          </w:tcPr>
          <w:p w:rsidR="004C5DD8" w:rsidRPr="00F54740" w:rsidRDefault="004C5DD8" w:rsidP="00D725EE">
            <w:pPr>
              <w:spacing w:line="480" w:lineRule="auto"/>
              <w:jc w:val="center"/>
              <w:rPr>
                <w:sz w:val="20"/>
              </w:rPr>
            </w:pPr>
            <w:r w:rsidRPr="00F54740">
              <w:rPr>
                <w:sz w:val="20"/>
              </w:rPr>
              <w:t>Serum</w:t>
            </w:r>
          </w:p>
        </w:tc>
        <w:tc>
          <w:tcPr>
            <w:tcW w:w="1563" w:type="dxa"/>
            <w:vAlign w:val="center"/>
          </w:tcPr>
          <w:p w:rsidR="004C5DD8" w:rsidRPr="00F54740" w:rsidRDefault="004C5DD8" w:rsidP="00D725EE">
            <w:pPr>
              <w:spacing w:line="480" w:lineRule="auto"/>
              <w:jc w:val="center"/>
              <w:rPr>
                <w:sz w:val="20"/>
              </w:rPr>
            </w:pPr>
            <w:r w:rsidRPr="00F54740">
              <w:rPr>
                <w:sz w:val="20"/>
              </w:rPr>
              <w:t>Serum</w:t>
            </w:r>
          </w:p>
        </w:tc>
        <w:tc>
          <w:tcPr>
            <w:tcW w:w="1564" w:type="dxa"/>
            <w:vAlign w:val="center"/>
          </w:tcPr>
          <w:p w:rsidR="004C5DD8" w:rsidRPr="00F54740" w:rsidRDefault="004C5DD8" w:rsidP="00D725EE">
            <w:pPr>
              <w:spacing w:line="480" w:lineRule="auto"/>
              <w:jc w:val="center"/>
              <w:rPr>
                <w:sz w:val="20"/>
              </w:rPr>
            </w:pPr>
            <w:r w:rsidRPr="00F54740">
              <w:rPr>
                <w:sz w:val="20"/>
              </w:rPr>
              <w:t>Serum</w:t>
            </w:r>
          </w:p>
        </w:tc>
      </w:tr>
      <w:tr w:rsidR="004C5DD8" w:rsidRPr="00B66586" w:rsidTr="00D725EE">
        <w:tc>
          <w:tcPr>
            <w:tcW w:w="1647" w:type="dxa"/>
            <w:vAlign w:val="center"/>
          </w:tcPr>
          <w:p w:rsidR="004C5DD8" w:rsidRPr="00F54740" w:rsidRDefault="004C5DD8" w:rsidP="00D725EE">
            <w:pPr>
              <w:spacing w:line="480" w:lineRule="auto"/>
              <w:jc w:val="center"/>
            </w:pPr>
            <w:r w:rsidRPr="005A4E4E">
              <w:t>Dilution</w:t>
            </w:r>
          </w:p>
        </w:tc>
        <w:tc>
          <w:tcPr>
            <w:tcW w:w="1563" w:type="dxa"/>
            <w:vAlign w:val="center"/>
          </w:tcPr>
          <w:p w:rsidR="004C5DD8" w:rsidRPr="00F54740" w:rsidRDefault="004C5DD8" w:rsidP="00D725EE">
            <w:pPr>
              <w:spacing w:line="480" w:lineRule="auto"/>
              <w:jc w:val="center"/>
              <w:rPr>
                <w:sz w:val="20"/>
              </w:rPr>
            </w:pPr>
            <w:r w:rsidRPr="00F54740">
              <w:rPr>
                <w:sz w:val="20"/>
              </w:rPr>
              <w:t>1:40</w:t>
            </w:r>
          </w:p>
        </w:tc>
        <w:tc>
          <w:tcPr>
            <w:tcW w:w="1563" w:type="dxa"/>
            <w:vAlign w:val="center"/>
          </w:tcPr>
          <w:p w:rsidR="004C5DD8" w:rsidRPr="00F54740" w:rsidRDefault="004C5DD8" w:rsidP="00D725EE">
            <w:pPr>
              <w:spacing w:line="480" w:lineRule="auto"/>
              <w:jc w:val="center"/>
              <w:rPr>
                <w:sz w:val="20"/>
              </w:rPr>
            </w:pPr>
            <w:r w:rsidRPr="00F54740">
              <w:rPr>
                <w:sz w:val="20"/>
              </w:rPr>
              <w:t>1:6000</w:t>
            </w:r>
          </w:p>
        </w:tc>
        <w:tc>
          <w:tcPr>
            <w:tcW w:w="1564" w:type="dxa"/>
            <w:vAlign w:val="center"/>
          </w:tcPr>
          <w:p w:rsidR="004C5DD8" w:rsidRPr="00F54740" w:rsidRDefault="004C5DD8" w:rsidP="00D725EE">
            <w:pPr>
              <w:spacing w:line="480" w:lineRule="auto"/>
              <w:jc w:val="center"/>
              <w:rPr>
                <w:sz w:val="20"/>
              </w:rPr>
            </w:pPr>
            <w:r w:rsidRPr="00F54740">
              <w:rPr>
                <w:sz w:val="20"/>
              </w:rPr>
              <w:t>1:20</w:t>
            </w:r>
          </w:p>
        </w:tc>
        <w:tc>
          <w:tcPr>
            <w:tcW w:w="1563" w:type="dxa"/>
            <w:vAlign w:val="center"/>
          </w:tcPr>
          <w:p w:rsidR="004C5DD8" w:rsidRPr="00F54740" w:rsidRDefault="004C5DD8" w:rsidP="00D725EE">
            <w:pPr>
              <w:spacing w:line="480" w:lineRule="auto"/>
              <w:jc w:val="center"/>
              <w:rPr>
                <w:sz w:val="20"/>
              </w:rPr>
            </w:pPr>
            <w:r w:rsidRPr="00F54740">
              <w:rPr>
                <w:sz w:val="20"/>
              </w:rPr>
              <w:t>1:100</w:t>
            </w:r>
          </w:p>
        </w:tc>
        <w:tc>
          <w:tcPr>
            <w:tcW w:w="1564" w:type="dxa"/>
            <w:vAlign w:val="center"/>
          </w:tcPr>
          <w:p w:rsidR="004C5DD8" w:rsidRPr="00F54740" w:rsidRDefault="004C5DD8" w:rsidP="00D725EE">
            <w:pPr>
              <w:spacing w:line="480" w:lineRule="auto"/>
              <w:jc w:val="center"/>
              <w:rPr>
                <w:sz w:val="20"/>
              </w:rPr>
            </w:pPr>
            <w:r w:rsidRPr="00F54740">
              <w:rPr>
                <w:sz w:val="20"/>
              </w:rPr>
              <w:t>1:200</w:t>
            </w:r>
          </w:p>
        </w:tc>
      </w:tr>
      <w:tr w:rsidR="004C5DD8" w:rsidRPr="00BC3A17" w:rsidTr="00D725EE">
        <w:trPr>
          <w:trHeight w:val="990"/>
        </w:trPr>
        <w:tc>
          <w:tcPr>
            <w:tcW w:w="1647" w:type="dxa"/>
            <w:vMerge w:val="restart"/>
            <w:vAlign w:val="center"/>
          </w:tcPr>
          <w:p w:rsidR="004C5DD8" w:rsidRPr="00F54740" w:rsidRDefault="004C5DD8" w:rsidP="00D725EE">
            <w:pPr>
              <w:spacing w:line="360" w:lineRule="auto"/>
              <w:jc w:val="center"/>
            </w:pPr>
            <w:r w:rsidRPr="005A4E4E">
              <w:t>Dilution Conditions</w:t>
            </w:r>
          </w:p>
        </w:tc>
        <w:tc>
          <w:tcPr>
            <w:tcW w:w="1563" w:type="dxa"/>
            <w:vMerge w:val="restart"/>
            <w:vAlign w:val="center"/>
          </w:tcPr>
          <w:p w:rsidR="004C5DD8" w:rsidRPr="00F54740" w:rsidRDefault="004C5DD8" w:rsidP="00D725EE">
            <w:pPr>
              <w:spacing w:line="360" w:lineRule="auto"/>
              <w:jc w:val="center"/>
              <w:rPr>
                <w:sz w:val="20"/>
              </w:rPr>
            </w:pPr>
            <w:r w:rsidRPr="00F54740">
              <w:rPr>
                <w:sz w:val="20"/>
              </w:rPr>
              <w:t>Reagent Diluent DY995 including 1%BSA</w:t>
            </w:r>
          </w:p>
        </w:tc>
        <w:tc>
          <w:tcPr>
            <w:tcW w:w="1563" w:type="dxa"/>
            <w:vMerge w:val="restart"/>
            <w:vAlign w:val="center"/>
          </w:tcPr>
          <w:p w:rsidR="004C5DD8" w:rsidRPr="00F54740" w:rsidRDefault="004C5DD8" w:rsidP="00D725EE">
            <w:pPr>
              <w:spacing w:line="360" w:lineRule="auto"/>
              <w:jc w:val="center"/>
              <w:rPr>
                <w:sz w:val="20"/>
              </w:rPr>
            </w:pPr>
            <w:r w:rsidRPr="00F54740">
              <w:rPr>
                <w:sz w:val="20"/>
              </w:rPr>
              <w:t>Reagent Diluent DY995 including 1%BSA</w:t>
            </w:r>
          </w:p>
        </w:tc>
        <w:tc>
          <w:tcPr>
            <w:tcW w:w="1564" w:type="dxa"/>
            <w:vAlign w:val="center"/>
          </w:tcPr>
          <w:p w:rsidR="004C5DD8" w:rsidRPr="00F54740" w:rsidRDefault="004C5DD8" w:rsidP="00D725EE">
            <w:pPr>
              <w:spacing w:line="360" w:lineRule="auto"/>
              <w:jc w:val="center"/>
              <w:rPr>
                <w:sz w:val="20"/>
              </w:rPr>
            </w:pPr>
            <w:r w:rsidRPr="00F54740">
              <w:rPr>
                <w:sz w:val="20"/>
              </w:rPr>
              <w:t>Activation with 1N HCl</w:t>
            </w:r>
          </w:p>
        </w:tc>
        <w:tc>
          <w:tcPr>
            <w:tcW w:w="1563" w:type="dxa"/>
            <w:vMerge w:val="restart"/>
            <w:vAlign w:val="center"/>
          </w:tcPr>
          <w:p w:rsidR="004C5DD8" w:rsidRPr="00F54740" w:rsidRDefault="004C5DD8" w:rsidP="00D725EE">
            <w:pPr>
              <w:spacing w:line="360" w:lineRule="auto"/>
              <w:jc w:val="center"/>
              <w:rPr>
                <w:sz w:val="20"/>
              </w:rPr>
            </w:pPr>
            <w:r w:rsidRPr="00F54740">
              <w:rPr>
                <w:sz w:val="20"/>
              </w:rPr>
              <w:t>Reagent Diluent DY004 including 5% Tween 20</w:t>
            </w:r>
          </w:p>
        </w:tc>
        <w:tc>
          <w:tcPr>
            <w:tcW w:w="1564" w:type="dxa"/>
            <w:vMerge w:val="restart"/>
            <w:vAlign w:val="center"/>
          </w:tcPr>
          <w:p w:rsidR="004C5DD8" w:rsidRPr="00F54740" w:rsidRDefault="004C5DD8" w:rsidP="00D725EE">
            <w:pPr>
              <w:spacing w:line="360" w:lineRule="auto"/>
              <w:jc w:val="center"/>
              <w:rPr>
                <w:sz w:val="20"/>
              </w:rPr>
            </w:pPr>
            <w:r w:rsidRPr="00F54740">
              <w:rPr>
                <w:sz w:val="20"/>
              </w:rPr>
              <w:t>Reagent Diluent DY004 including 5% Tween 20 and 2% Normal Goat Serum</w:t>
            </w:r>
          </w:p>
        </w:tc>
      </w:tr>
      <w:tr w:rsidR="004C5DD8" w:rsidRPr="00BC3A17" w:rsidTr="00D725EE">
        <w:trPr>
          <w:trHeight w:val="165"/>
        </w:trPr>
        <w:tc>
          <w:tcPr>
            <w:tcW w:w="1647" w:type="dxa"/>
            <w:vMerge/>
            <w:vAlign w:val="center"/>
          </w:tcPr>
          <w:p w:rsidR="004C5DD8" w:rsidRPr="005A4E4E" w:rsidRDefault="004C5DD8" w:rsidP="00D725EE">
            <w:pPr>
              <w:spacing w:line="360" w:lineRule="auto"/>
              <w:jc w:val="center"/>
            </w:pPr>
          </w:p>
        </w:tc>
        <w:tc>
          <w:tcPr>
            <w:tcW w:w="1563" w:type="dxa"/>
            <w:vMerge/>
            <w:vAlign w:val="center"/>
          </w:tcPr>
          <w:p w:rsidR="004C5DD8" w:rsidRPr="00A84558" w:rsidRDefault="004C5DD8" w:rsidP="00D725EE">
            <w:pPr>
              <w:spacing w:line="360" w:lineRule="auto"/>
              <w:jc w:val="center"/>
              <w:rPr>
                <w:sz w:val="20"/>
              </w:rPr>
            </w:pPr>
          </w:p>
        </w:tc>
        <w:tc>
          <w:tcPr>
            <w:tcW w:w="1563" w:type="dxa"/>
            <w:vMerge/>
            <w:vAlign w:val="center"/>
          </w:tcPr>
          <w:p w:rsidR="004C5DD8" w:rsidRPr="00A84558" w:rsidRDefault="004C5DD8" w:rsidP="00D725EE">
            <w:pPr>
              <w:spacing w:line="360" w:lineRule="auto"/>
              <w:jc w:val="center"/>
              <w:rPr>
                <w:sz w:val="20"/>
              </w:rPr>
            </w:pPr>
          </w:p>
        </w:tc>
        <w:tc>
          <w:tcPr>
            <w:tcW w:w="1564" w:type="dxa"/>
            <w:vAlign w:val="center"/>
          </w:tcPr>
          <w:p w:rsidR="004C5DD8" w:rsidRPr="00A84558" w:rsidRDefault="004C5DD8" w:rsidP="00D725EE">
            <w:pPr>
              <w:spacing w:line="360" w:lineRule="auto"/>
              <w:jc w:val="center"/>
              <w:rPr>
                <w:sz w:val="20"/>
              </w:rPr>
            </w:pPr>
            <w:r w:rsidRPr="00A84558">
              <w:rPr>
                <w:sz w:val="20"/>
              </w:rPr>
              <w:t>Neutralisation with 1.2N NaOH/0.5M HEPES</w:t>
            </w:r>
          </w:p>
        </w:tc>
        <w:tc>
          <w:tcPr>
            <w:tcW w:w="1563" w:type="dxa"/>
            <w:vMerge/>
            <w:vAlign w:val="center"/>
          </w:tcPr>
          <w:p w:rsidR="004C5DD8" w:rsidRPr="00A84558" w:rsidRDefault="004C5DD8" w:rsidP="00D725EE">
            <w:pPr>
              <w:spacing w:line="360" w:lineRule="auto"/>
              <w:jc w:val="center"/>
              <w:rPr>
                <w:sz w:val="20"/>
              </w:rPr>
            </w:pPr>
          </w:p>
        </w:tc>
        <w:tc>
          <w:tcPr>
            <w:tcW w:w="1564" w:type="dxa"/>
            <w:vMerge/>
            <w:vAlign w:val="center"/>
          </w:tcPr>
          <w:p w:rsidR="004C5DD8" w:rsidRPr="00A84558" w:rsidRDefault="004C5DD8" w:rsidP="00D725EE">
            <w:pPr>
              <w:spacing w:line="360" w:lineRule="auto"/>
              <w:jc w:val="center"/>
              <w:rPr>
                <w:sz w:val="20"/>
              </w:rPr>
            </w:pPr>
          </w:p>
        </w:tc>
      </w:tr>
      <w:tr w:rsidR="004C5DD8" w:rsidRPr="00BC3A17" w:rsidTr="00D725EE">
        <w:trPr>
          <w:trHeight w:val="225"/>
        </w:trPr>
        <w:tc>
          <w:tcPr>
            <w:tcW w:w="1647" w:type="dxa"/>
            <w:vMerge/>
            <w:vAlign w:val="center"/>
          </w:tcPr>
          <w:p w:rsidR="004C5DD8" w:rsidRPr="005A4E4E" w:rsidRDefault="004C5DD8" w:rsidP="00D725EE">
            <w:pPr>
              <w:spacing w:line="360" w:lineRule="auto"/>
              <w:jc w:val="center"/>
            </w:pPr>
          </w:p>
        </w:tc>
        <w:tc>
          <w:tcPr>
            <w:tcW w:w="1563" w:type="dxa"/>
            <w:vMerge/>
            <w:vAlign w:val="center"/>
          </w:tcPr>
          <w:p w:rsidR="004C5DD8" w:rsidRPr="00A84558" w:rsidRDefault="004C5DD8" w:rsidP="00D725EE">
            <w:pPr>
              <w:spacing w:line="360" w:lineRule="auto"/>
              <w:jc w:val="center"/>
              <w:rPr>
                <w:sz w:val="20"/>
              </w:rPr>
            </w:pPr>
          </w:p>
        </w:tc>
        <w:tc>
          <w:tcPr>
            <w:tcW w:w="1563" w:type="dxa"/>
            <w:vMerge/>
            <w:vAlign w:val="center"/>
          </w:tcPr>
          <w:p w:rsidR="004C5DD8" w:rsidRPr="00A84558" w:rsidRDefault="004C5DD8" w:rsidP="00D725EE">
            <w:pPr>
              <w:spacing w:line="360" w:lineRule="auto"/>
              <w:jc w:val="center"/>
              <w:rPr>
                <w:sz w:val="20"/>
              </w:rPr>
            </w:pPr>
          </w:p>
        </w:tc>
        <w:tc>
          <w:tcPr>
            <w:tcW w:w="1564" w:type="dxa"/>
            <w:vAlign w:val="center"/>
          </w:tcPr>
          <w:p w:rsidR="004C5DD8" w:rsidRPr="00A84558" w:rsidRDefault="004C5DD8" w:rsidP="00D725EE">
            <w:pPr>
              <w:spacing w:line="360" w:lineRule="auto"/>
              <w:jc w:val="center"/>
              <w:rPr>
                <w:sz w:val="20"/>
              </w:rPr>
            </w:pPr>
            <w:r w:rsidRPr="00A84558">
              <w:rPr>
                <w:sz w:val="20"/>
              </w:rPr>
              <w:t>Reagent Diluent DY997 including 0.05% Tween 20</w:t>
            </w:r>
          </w:p>
        </w:tc>
        <w:tc>
          <w:tcPr>
            <w:tcW w:w="1563" w:type="dxa"/>
            <w:vMerge/>
            <w:vAlign w:val="center"/>
          </w:tcPr>
          <w:p w:rsidR="004C5DD8" w:rsidRPr="00A84558" w:rsidRDefault="004C5DD8" w:rsidP="00D725EE">
            <w:pPr>
              <w:spacing w:line="360" w:lineRule="auto"/>
              <w:jc w:val="center"/>
              <w:rPr>
                <w:sz w:val="20"/>
              </w:rPr>
            </w:pPr>
          </w:p>
        </w:tc>
        <w:tc>
          <w:tcPr>
            <w:tcW w:w="1564" w:type="dxa"/>
            <w:vMerge/>
            <w:vAlign w:val="center"/>
          </w:tcPr>
          <w:p w:rsidR="004C5DD8" w:rsidRPr="00A84558" w:rsidRDefault="004C5DD8" w:rsidP="00D725EE">
            <w:pPr>
              <w:spacing w:line="360" w:lineRule="auto"/>
              <w:jc w:val="center"/>
              <w:rPr>
                <w:sz w:val="20"/>
              </w:rPr>
            </w:pPr>
          </w:p>
        </w:tc>
      </w:tr>
      <w:tr w:rsidR="004C5DD8" w:rsidRPr="00B66586" w:rsidTr="00D725EE">
        <w:tc>
          <w:tcPr>
            <w:tcW w:w="1647" w:type="dxa"/>
            <w:vAlign w:val="center"/>
          </w:tcPr>
          <w:p w:rsidR="004C5DD8" w:rsidRPr="00F54740" w:rsidRDefault="004C5DD8" w:rsidP="00D725EE">
            <w:pPr>
              <w:spacing w:line="360" w:lineRule="auto"/>
              <w:jc w:val="center"/>
            </w:pPr>
            <w:r>
              <w:t>Capture Antibody concentration</w:t>
            </w:r>
          </w:p>
        </w:tc>
        <w:tc>
          <w:tcPr>
            <w:tcW w:w="1563" w:type="dxa"/>
            <w:vAlign w:val="center"/>
          </w:tcPr>
          <w:p w:rsidR="004C5DD8" w:rsidRPr="00F54740" w:rsidRDefault="004C5DD8" w:rsidP="00D725EE">
            <w:pPr>
              <w:spacing w:line="360" w:lineRule="auto"/>
              <w:jc w:val="center"/>
              <w:rPr>
                <w:sz w:val="20"/>
                <w:szCs w:val="20"/>
              </w:rPr>
            </w:pPr>
            <w:r w:rsidRPr="00F54740">
              <w:rPr>
                <w:sz w:val="20"/>
                <w:szCs w:val="20"/>
              </w:rPr>
              <w:t>1.33ug/ml</w:t>
            </w:r>
          </w:p>
        </w:tc>
        <w:tc>
          <w:tcPr>
            <w:tcW w:w="1563" w:type="dxa"/>
            <w:vAlign w:val="center"/>
          </w:tcPr>
          <w:p w:rsidR="004C5DD8" w:rsidRPr="00F54740" w:rsidRDefault="004C5DD8" w:rsidP="00D725EE">
            <w:pPr>
              <w:spacing w:line="360" w:lineRule="auto"/>
              <w:jc w:val="center"/>
              <w:rPr>
                <w:sz w:val="20"/>
                <w:szCs w:val="20"/>
              </w:rPr>
            </w:pPr>
            <w:r w:rsidRPr="005A4E4E">
              <w:rPr>
                <w:sz w:val="20"/>
                <w:szCs w:val="20"/>
              </w:rPr>
              <w:t>1.0ug/ml</w:t>
            </w:r>
          </w:p>
        </w:tc>
        <w:tc>
          <w:tcPr>
            <w:tcW w:w="1564" w:type="dxa"/>
            <w:vAlign w:val="center"/>
          </w:tcPr>
          <w:p w:rsidR="004C5DD8" w:rsidRPr="00F54740" w:rsidRDefault="004C5DD8" w:rsidP="00D725EE">
            <w:pPr>
              <w:spacing w:line="360" w:lineRule="auto"/>
              <w:jc w:val="center"/>
              <w:rPr>
                <w:sz w:val="20"/>
                <w:szCs w:val="20"/>
              </w:rPr>
            </w:pPr>
            <w:r w:rsidRPr="005A4E4E">
              <w:rPr>
                <w:sz w:val="20"/>
                <w:szCs w:val="20"/>
              </w:rPr>
              <w:t>2.0 µg/ml</w:t>
            </w:r>
          </w:p>
        </w:tc>
        <w:tc>
          <w:tcPr>
            <w:tcW w:w="1563" w:type="dxa"/>
            <w:vAlign w:val="center"/>
          </w:tcPr>
          <w:p w:rsidR="004C5DD8" w:rsidRPr="00F54740" w:rsidRDefault="004C5DD8" w:rsidP="00D725EE">
            <w:pPr>
              <w:spacing w:line="360" w:lineRule="auto"/>
              <w:jc w:val="center"/>
              <w:rPr>
                <w:sz w:val="20"/>
                <w:szCs w:val="20"/>
              </w:rPr>
            </w:pPr>
            <w:r w:rsidRPr="005A4E4E">
              <w:rPr>
                <w:sz w:val="20"/>
                <w:szCs w:val="20"/>
              </w:rPr>
              <w:t>4.0ug/ml</w:t>
            </w:r>
          </w:p>
        </w:tc>
        <w:tc>
          <w:tcPr>
            <w:tcW w:w="1564" w:type="dxa"/>
            <w:vAlign w:val="center"/>
          </w:tcPr>
          <w:p w:rsidR="004C5DD8" w:rsidRPr="00F54740" w:rsidRDefault="004C5DD8" w:rsidP="00D725EE">
            <w:pPr>
              <w:spacing w:line="360" w:lineRule="auto"/>
              <w:jc w:val="center"/>
              <w:rPr>
                <w:sz w:val="20"/>
                <w:szCs w:val="20"/>
              </w:rPr>
            </w:pPr>
            <w:r w:rsidRPr="005A4E4E">
              <w:rPr>
                <w:sz w:val="20"/>
                <w:szCs w:val="20"/>
              </w:rPr>
              <w:t>4.0ug/ml</w:t>
            </w:r>
          </w:p>
        </w:tc>
      </w:tr>
      <w:tr w:rsidR="004C5DD8" w:rsidRPr="00B66586" w:rsidTr="00D725EE">
        <w:tc>
          <w:tcPr>
            <w:tcW w:w="1647" w:type="dxa"/>
            <w:vAlign w:val="center"/>
          </w:tcPr>
          <w:p w:rsidR="004C5DD8" w:rsidRPr="00F54740" w:rsidRDefault="004C5DD8" w:rsidP="00D725EE">
            <w:pPr>
              <w:spacing w:line="360" w:lineRule="auto"/>
              <w:jc w:val="center"/>
            </w:pPr>
            <w:r>
              <w:t>Detection Antibody concentration</w:t>
            </w:r>
          </w:p>
        </w:tc>
        <w:tc>
          <w:tcPr>
            <w:tcW w:w="1563" w:type="dxa"/>
            <w:vAlign w:val="center"/>
          </w:tcPr>
          <w:p w:rsidR="004C5DD8" w:rsidRPr="00F54740" w:rsidRDefault="004C5DD8" w:rsidP="00D725EE">
            <w:pPr>
              <w:spacing w:line="360" w:lineRule="auto"/>
              <w:jc w:val="center"/>
              <w:rPr>
                <w:sz w:val="20"/>
                <w:szCs w:val="20"/>
              </w:rPr>
            </w:pPr>
            <w:r w:rsidRPr="005A4E4E">
              <w:rPr>
                <w:sz w:val="20"/>
                <w:szCs w:val="20"/>
              </w:rPr>
              <w:t>4.16ng/ml</w:t>
            </w:r>
          </w:p>
        </w:tc>
        <w:tc>
          <w:tcPr>
            <w:tcW w:w="1563" w:type="dxa"/>
            <w:vAlign w:val="center"/>
          </w:tcPr>
          <w:p w:rsidR="004C5DD8" w:rsidRPr="00F54740" w:rsidRDefault="004C5DD8" w:rsidP="00D725EE">
            <w:pPr>
              <w:spacing w:line="360" w:lineRule="auto"/>
              <w:jc w:val="center"/>
              <w:rPr>
                <w:sz w:val="20"/>
                <w:szCs w:val="20"/>
              </w:rPr>
            </w:pPr>
            <w:r w:rsidRPr="005A4E4E">
              <w:rPr>
                <w:sz w:val="20"/>
                <w:szCs w:val="20"/>
              </w:rPr>
              <w:t>1.0ug/ml</w:t>
            </w:r>
          </w:p>
        </w:tc>
        <w:tc>
          <w:tcPr>
            <w:tcW w:w="1564" w:type="dxa"/>
            <w:vAlign w:val="center"/>
          </w:tcPr>
          <w:p w:rsidR="004C5DD8" w:rsidRPr="00F54740" w:rsidRDefault="004C5DD8" w:rsidP="00D725EE">
            <w:pPr>
              <w:spacing w:line="360" w:lineRule="auto"/>
              <w:jc w:val="center"/>
              <w:rPr>
                <w:sz w:val="20"/>
                <w:szCs w:val="20"/>
              </w:rPr>
            </w:pPr>
            <w:r w:rsidRPr="005A4E4E">
              <w:rPr>
                <w:sz w:val="20"/>
                <w:szCs w:val="20"/>
              </w:rPr>
              <w:t>300 ng/ml</w:t>
            </w:r>
          </w:p>
        </w:tc>
        <w:tc>
          <w:tcPr>
            <w:tcW w:w="1563" w:type="dxa"/>
            <w:vAlign w:val="center"/>
          </w:tcPr>
          <w:p w:rsidR="004C5DD8" w:rsidRPr="00F54740" w:rsidRDefault="004C5DD8" w:rsidP="00D725EE">
            <w:pPr>
              <w:spacing w:line="360" w:lineRule="auto"/>
              <w:jc w:val="center"/>
              <w:rPr>
                <w:sz w:val="20"/>
                <w:szCs w:val="20"/>
              </w:rPr>
            </w:pPr>
            <w:r w:rsidRPr="0041619D">
              <w:rPr>
                <w:sz w:val="20"/>
                <w:szCs w:val="20"/>
              </w:rPr>
              <w:t>400ng/ml</w:t>
            </w:r>
          </w:p>
        </w:tc>
        <w:tc>
          <w:tcPr>
            <w:tcW w:w="1564" w:type="dxa"/>
            <w:vAlign w:val="center"/>
          </w:tcPr>
          <w:p w:rsidR="004C5DD8" w:rsidRPr="00F54740" w:rsidRDefault="004C5DD8" w:rsidP="00D725EE">
            <w:pPr>
              <w:spacing w:line="360" w:lineRule="auto"/>
              <w:jc w:val="center"/>
              <w:rPr>
                <w:sz w:val="20"/>
                <w:szCs w:val="20"/>
              </w:rPr>
            </w:pPr>
            <w:r w:rsidRPr="0041619D">
              <w:rPr>
                <w:sz w:val="20"/>
                <w:szCs w:val="20"/>
              </w:rPr>
              <w:t>200ng/ml</w:t>
            </w:r>
          </w:p>
        </w:tc>
      </w:tr>
      <w:tr w:rsidR="004C5DD8" w:rsidRPr="00B66586" w:rsidTr="00D725EE">
        <w:tc>
          <w:tcPr>
            <w:tcW w:w="1647" w:type="dxa"/>
            <w:vAlign w:val="center"/>
          </w:tcPr>
          <w:p w:rsidR="004C5DD8" w:rsidRDefault="004C5DD8" w:rsidP="00D725EE">
            <w:pPr>
              <w:spacing w:line="360" w:lineRule="auto"/>
              <w:jc w:val="center"/>
            </w:pPr>
            <w:r>
              <w:t>Standard Curve Range</w:t>
            </w:r>
          </w:p>
        </w:tc>
        <w:tc>
          <w:tcPr>
            <w:tcW w:w="1563" w:type="dxa"/>
            <w:vAlign w:val="center"/>
          </w:tcPr>
          <w:p w:rsidR="004C5DD8" w:rsidRPr="00F54740" w:rsidRDefault="004C5DD8" w:rsidP="00D725EE">
            <w:pPr>
              <w:spacing w:line="360" w:lineRule="auto"/>
              <w:jc w:val="center"/>
              <w:rPr>
                <w:sz w:val="20"/>
                <w:szCs w:val="20"/>
              </w:rPr>
            </w:pPr>
            <w:r w:rsidRPr="00F54740">
              <w:rPr>
                <w:sz w:val="20"/>
                <w:szCs w:val="20"/>
              </w:rPr>
              <w:t>0.5ng/ml to</w:t>
            </w:r>
          </w:p>
          <w:p w:rsidR="004C5DD8" w:rsidRPr="0041619D" w:rsidRDefault="004C5DD8" w:rsidP="00D725EE">
            <w:pPr>
              <w:spacing w:line="360" w:lineRule="auto"/>
              <w:jc w:val="center"/>
              <w:rPr>
                <w:sz w:val="20"/>
                <w:szCs w:val="20"/>
              </w:rPr>
            </w:pPr>
            <w:r w:rsidRPr="00F54740">
              <w:rPr>
                <w:sz w:val="20"/>
                <w:szCs w:val="20"/>
                <w:lang w:val="es-ES_tradnl"/>
              </w:rPr>
              <w:t>156.25pg/ml</w:t>
            </w:r>
          </w:p>
        </w:tc>
        <w:tc>
          <w:tcPr>
            <w:tcW w:w="1563" w:type="dxa"/>
            <w:vAlign w:val="center"/>
          </w:tcPr>
          <w:p w:rsidR="004C5DD8" w:rsidRPr="0041619D" w:rsidRDefault="004C5DD8" w:rsidP="00D725EE">
            <w:pPr>
              <w:spacing w:line="360" w:lineRule="auto"/>
              <w:jc w:val="center"/>
              <w:rPr>
                <w:sz w:val="20"/>
                <w:szCs w:val="20"/>
              </w:rPr>
            </w:pPr>
            <w:r>
              <w:rPr>
                <w:sz w:val="20"/>
                <w:szCs w:val="20"/>
              </w:rPr>
              <w:t>0.6n</w:t>
            </w:r>
            <w:r w:rsidRPr="0041619D">
              <w:rPr>
                <w:sz w:val="20"/>
                <w:szCs w:val="20"/>
              </w:rPr>
              <w:t xml:space="preserve">g/ml </w:t>
            </w:r>
            <w:r>
              <w:rPr>
                <w:sz w:val="20"/>
                <w:szCs w:val="20"/>
              </w:rPr>
              <w:t>to</w:t>
            </w:r>
          </w:p>
          <w:p w:rsidR="004C5DD8" w:rsidRPr="0041619D" w:rsidRDefault="004C5DD8" w:rsidP="00D725EE">
            <w:pPr>
              <w:spacing w:line="360" w:lineRule="auto"/>
              <w:jc w:val="center"/>
              <w:rPr>
                <w:sz w:val="20"/>
                <w:szCs w:val="20"/>
              </w:rPr>
            </w:pPr>
            <w:r w:rsidRPr="0041619D">
              <w:rPr>
                <w:sz w:val="20"/>
                <w:szCs w:val="20"/>
              </w:rPr>
              <w:t>187.5pg/ml</w:t>
            </w:r>
          </w:p>
        </w:tc>
        <w:tc>
          <w:tcPr>
            <w:tcW w:w="1564" w:type="dxa"/>
            <w:vAlign w:val="center"/>
          </w:tcPr>
          <w:p w:rsidR="004C5DD8" w:rsidRPr="0041619D" w:rsidRDefault="004C5DD8" w:rsidP="00D725EE">
            <w:pPr>
              <w:spacing w:line="360" w:lineRule="auto"/>
              <w:jc w:val="center"/>
              <w:rPr>
                <w:sz w:val="20"/>
                <w:szCs w:val="20"/>
              </w:rPr>
            </w:pPr>
            <w:r w:rsidRPr="0041619D">
              <w:rPr>
                <w:sz w:val="20"/>
                <w:szCs w:val="20"/>
              </w:rPr>
              <w:t>2</w:t>
            </w:r>
            <w:r>
              <w:rPr>
                <w:sz w:val="20"/>
                <w:szCs w:val="20"/>
              </w:rPr>
              <w:t>ng</w:t>
            </w:r>
            <w:r w:rsidRPr="0041619D">
              <w:rPr>
                <w:sz w:val="20"/>
                <w:szCs w:val="20"/>
              </w:rPr>
              <w:t xml:space="preserve">/ml </w:t>
            </w:r>
            <w:r>
              <w:rPr>
                <w:sz w:val="20"/>
                <w:szCs w:val="20"/>
              </w:rPr>
              <w:t>to</w:t>
            </w:r>
          </w:p>
          <w:p w:rsidR="004C5DD8" w:rsidRPr="0041619D" w:rsidRDefault="004C5DD8" w:rsidP="00D725EE">
            <w:pPr>
              <w:spacing w:line="360" w:lineRule="auto"/>
              <w:jc w:val="center"/>
              <w:rPr>
                <w:sz w:val="20"/>
                <w:szCs w:val="20"/>
              </w:rPr>
            </w:pPr>
            <w:r w:rsidRPr="0041619D">
              <w:rPr>
                <w:sz w:val="20"/>
                <w:szCs w:val="20"/>
              </w:rPr>
              <w:t>62.5 pg/ml</w:t>
            </w:r>
          </w:p>
        </w:tc>
        <w:tc>
          <w:tcPr>
            <w:tcW w:w="1563" w:type="dxa"/>
            <w:vAlign w:val="center"/>
          </w:tcPr>
          <w:p w:rsidR="004C5DD8" w:rsidRPr="0041619D" w:rsidRDefault="004C5DD8" w:rsidP="00D725EE">
            <w:pPr>
              <w:spacing w:line="360" w:lineRule="auto"/>
              <w:jc w:val="center"/>
              <w:rPr>
                <w:sz w:val="20"/>
                <w:szCs w:val="20"/>
              </w:rPr>
            </w:pPr>
            <w:r w:rsidRPr="0041619D">
              <w:rPr>
                <w:sz w:val="20"/>
                <w:szCs w:val="20"/>
              </w:rPr>
              <w:t>2</w:t>
            </w:r>
            <w:r>
              <w:rPr>
                <w:sz w:val="20"/>
                <w:szCs w:val="20"/>
              </w:rPr>
              <w:t>ng</w:t>
            </w:r>
            <w:r w:rsidRPr="0041619D">
              <w:rPr>
                <w:sz w:val="20"/>
                <w:szCs w:val="20"/>
              </w:rPr>
              <w:t>/ml</w:t>
            </w:r>
            <w:r>
              <w:rPr>
                <w:sz w:val="20"/>
                <w:szCs w:val="20"/>
              </w:rPr>
              <w:t xml:space="preserve"> to</w:t>
            </w:r>
            <w:r w:rsidRPr="0041619D">
              <w:rPr>
                <w:sz w:val="20"/>
                <w:szCs w:val="20"/>
              </w:rPr>
              <w:t xml:space="preserve"> </w:t>
            </w:r>
          </w:p>
          <w:p w:rsidR="004C5DD8" w:rsidRPr="0041619D" w:rsidRDefault="004C5DD8" w:rsidP="00D725EE">
            <w:pPr>
              <w:spacing w:line="360" w:lineRule="auto"/>
              <w:jc w:val="center"/>
              <w:rPr>
                <w:sz w:val="20"/>
                <w:szCs w:val="20"/>
              </w:rPr>
            </w:pPr>
            <w:r w:rsidRPr="0041619D">
              <w:rPr>
                <w:sz w:val="20"/>
                <w:szCs w:val="20"/>
              </w:rPr>
              <w:t>62.5pg/ml</w:t>
            </w:r>
          </w:p>
        </w:tc>
        <w:tc>
          <w:tcPr>
            <w:tcW w:w="1564" w:type="dxa"/>
            <w:vAlign w:val="center"/>
          </w:tcPr>
          <w:p w:rsidR="004C5DD8" w:rsidRPr="0041619D" w:rsidRDefault="004C5DD8" w:rsidP="00D725EE">
            <w:pPr>
              <w:spacing w:line="360" w:lineRule="auto"/>
              <w:jc w:val="center"/>
              <w:rPr>
                <w:sz w:val="20"/>
                <w:szCs w:val="20"/>
              </w:rPr>
            </w:pPr>
            <w:r w:rsidRPr="0041619D">
              <w:rPr>
                <w:sz w:val="20"/>
                <w:szCs w:val="20"/>
              </w:rPr>
              <w:t>8</w:t>
            </w:r>
            <w:r>
              <w:rPr>
                <w:sz w:val="20"/>
                <w:szCs w:val="20"/>
              </w:rPr>
              <w:t>ng</w:t>
            </w:r>
            <w:r w:rsidRPr="0041619D">
              <w:rPr>
                <w:sz w:val="20"/>
                <w:szCs w:val="20"/>
              </w:rPr>
              <w:t xml:space="preserve">/ml </w:t>
            </w:r>
            <w:r>
              <w:rPr>
                <w:sz w:val="20"/>
                <w:szCs w:val="20"/>
              </w:rPr>
              <w:t>to</w:t>
            </w:r>
          </w:p>
          <w:p w:rsidR="004C5DD8" w:rsidRPr="0041619D" w:rsidRDefault="004C5DD8" w:rsidP="00D725EE">
            <w:pPr>
              <w:spacing w:line="360" w:lineRule="auto"/>
              <w:jc w:val="center"/>
              <w:rPr>
                <w:sz w:val="20"/>
                <w:szCs w:val="20"/>
              </w:rPr>
            </w:pPr>
            <w:r w:rsidRPr="0041619D">
              <w:rPr>
                <w:sz w:val="20"/>
                <w:szCs w:val="20"/>
              </w:rPr>
              <w:t>250pg/ml</w:t>
            </w:r>
          </w:p>
        </w:tc>
      </w:tr>
      <w:tr w:rsidR="004C5DD8" w:rsidRPr="00B66586" w:rsidTr="00D725EE">
        <w:trPr>
          <w:trHeight w:val="958"/>
        </w:trPr>
        <w:tc>
          <w:tcPr>
            <w:tcW w:w="1647" w:type="dxa"/>
            <w:vAlign w:val="center"/>
          </w:tcPr>
          <w:p w:rsidR="004C5DD8" w:rsidRPr="00F54740" w:rsidRDefault="004C5DD8" w:rsidP="00D725EE">
            <w:pPr>
              <w:spacing w:line="360" w:lineRule="auto"/>
              <w:jc w:val="center"/>
              <w:rPr>
                <w:sz w:val="20"/>
                <w:szCs w:val="20"/>
              </w:rPr>
            </w:pPr>
            <w:r>
              <w:t xml:space="preserve">Inter-assay CV </w:t>
            </w:r>
          </w:p>
        </w:tc>
        <w:tc>
          <w:tcPr>
            <w:tcW w:w="1563" w:type="dxa"/>
            <w:vAlign w:val="center"/>
          </w:tcPr>
          <w:p w:rsidR="004C5DD8" w:rsidRPr="005A4E4E" w:rsidRDefault="004C5DD8" w:rsidP="00D725EE">
            <w:pPr>
              <w:spacing w:line="360" w:lineRule="auto"/>
              <w:jc w:val="center"/>
              <w:rPr>
                <w:sz w:val="20"/>
                <w:szCs w:val="20"/>
              </w:rPr>
            </w:pPr>
            <w:r>
              <w:rPr>
                <w:sz w:val="20"/>
                <w:szCs w:val="20"/>
              </w:rPr>
              <w:t>4.21%</w:t>
            </w:r>
          </w:p>
        </w:tc>
        <w:tc>
          <w:tcPr>
            <w:tcW w:w="1563" w:type="dxa"/>
            <w:vAlign w:val="center"/>
          </w:tcPr>
          <w:p w:rsidR="004C5DD8" w:rsidRPr="00A9166A" w:rsidRDefault="004C5DD8" w:rsidP="00D725EE">
            <w:pPr>
              <w:spacing w:line="360" w:lineRule="auto"/>
              <w:jc w:val="center"/>
              <w:rPr>
                <w:sz w:val="20"/>
                <w:szCs w:val="20"/>
              </w:rPr>
            </w:pPr>
            <w:r w:rsidRPr="00F54740">
              <w:rPr>
                <w:sz w:val="20"/>
              </w:rPr>
              <w:t>7.48%</w:t>
            </w:r>
          </w:p>
        </w:tc>
        <w:tc>
          <w:tcPr>
            <w:tcW w:w="1564" w:type="dxa"/>
            <w:vAlign w:val="center"/>
          </w:tcPr>
          <w:p w:rsidR="004C5DD8" w:rsidRPr="00D07932" w:rsidRDefault="004C5DD8" w:rsidP="00D725EE">
            <w:pPr>
              <w:spacing w:line="360" w:lineRule="auto"/>
              <w:jc w:val="center"/>
              <w:rPr>
                <w:sz w:val="20"/>
                <w:szCs w:val="20"/>
              </w:rPr>
            </w:pPr>
            <w:r w:rsidRPr="00F54740">
              <w:rPr>
                <w:sz w:val="20"/>
              </w:rPr>
              <w:t>3.32%</w:t>
            </w:r>
          </w:p>
        </w:tc>
        <w:tc>
          <w:tcPr>
            <w:tcW w:w="1563" w:type="dxa"/>
            <w:vAlign w:val="center"/>
          </w:tcPr>
          <w:p w:rsidR="004C5DD8" w:rsidRPr="0041619D" w:rsidRDefault="004C5DD8" w:rsidP="00D725EE">
            <w:pPr>
              <w:spacing w:line="360" w:lineRule="auto"/>
              <w:jc w:val="center"/>
              <w:rPr>
                <w:sz w:val="20"/>
                <w:szCs w:val="20"/>
              </w:rPr>
            </w:pPr>
            <w:r>
              <w:rPr>
                <w:sz w:val="20"/>
                <w:szCs w:val="20"/>
              </w:rPr>
              <w:t>4.89%</w:t>
            </w:r>
          </w:p>
        </w:tc>
        <w:tc>
          <w:tcPr>
            <w:tcW w:w="1564" w:type="dxa"/>
            <w:vAlign w:val="center"/>
          </w:tcPr>
          <w:p w:rsidR="004C5DD8" w:rsidRPr="0041619D" w:rsidRDefault="004C5DD8" w:rsidP="00D725EE">
            <w:pPr>
              <w:spacing w:line="360" w:lineRule="auto"/>
              <w:jc w:val="center"/>
              <w:rPr>
                <w:sz w:val="20"/>
                <w:szCs w:val="20"/>
              </w:rPr>
            </w:pPr>
            <w:r>
              <w:rPr>
                <w:sz w:val="20"/>
                <w:szCs w:val="20"/>
              </w:rPr>
              <w:t>4.43%</w:t>
            </w:r>
          </w:p>
        </w:tc>
      </w:tr>
      <w:tr w:rsidR="004C5DD8" w:rsidRPr="00B66586" w:rsidTr="00D725EE">
        <w:tc>
          <w:tcPr>
            <w:tcW w:w="1647" w:type="dxa"/>
            <w:vAlign w:val="center"/>
          </w:tcPr>
          <w:p w:rsidR="004C5DD8" w:rsidRDefault="004C5DD8" w:rsidP="00D725EE">
            <w:pPr>
              <w:spacing w:line="360" w:lineRule="auto"/>
              <w:jc w:val="center"/>
            </w:pPr>
            <w:r>
              <w:t>Intra-assay CV</w:t>
            </w:r>
          </w:p>
        </w:tc>
        <w:tc>
          <w:tcPr>
            <w:tcW w:w="1563" w:type="dxa"/>
            <w:vAlign w:val="center"/>
          </w:tcPr>
          <w:p w:rsidR="004C5DD8" w:rsidRPr="005A4E4E" w:rsidRDefault="004C5DD8" w:rsidP="00D725EE">
            <w:pPr>
              <w:spacing w:line="360" w:lineRule="auto"/>
              <w:jc w:val="center"/>
              <w:rPr>
                <w:sz w:val="20"/>
                <w:szCs w:val="20"/>
              </w:rPr>
            </w:pPr>
            <w:r>
              <w:rPr>
                <w:sz w:val="20"/>
                <w:szCs w:val="20"/>
              </w:rPr>
              <w:t>2.72%</w:t>
            </w:r>
          </w:p>
        </w:tc>
        <w:tc>
          <w:tcPr>
            <w:tcW w:w="1563" w:type="dxa"/>
            <w:vAlign w:val="center"/>
          </w:tcPr>
          <w:p w:rsidR="004C5DD8" w:rsidRPr="00A9166A" w:rsidRDefault="004C5DD8" w:rsidP="00D725EE">
            <w:pPr>
              <w:spacing w:line="360" w:lineRule="auto"/>
              <w:jc w:val="center"/>
              <w:rPr>
                <w:sz w:val="20"/>
                <w:szCs w:val="20"/>
              </w:rPr>
            </w:pPr>
            <w:r w:rsidRPr="00F54740">
              <w:rPr>
                <w:sz w:val="20"/>
              </w:rPr>
              <w:t>6.06%</w:t>
            </w:r>
          </w:p>
        </w:tc>
        <w:tc>
          <w:tcPr>
            <w:tcW w:w="1564" w:type="dxa"/>
            <w:vAlign w:val="center"/>
          </w:tcPr>
          <w:p w:rsidR="004C5DD8" w:rsidRPr="00D07932" w:rsidRDefault="004C5DD8" w:rsidP="00D725EE">
            <w:pPr>
              <w:spacing w:line="360" w:lineRule="auto"/>
              <w:jc w:val="center"/>
              <w:rPr>
                <w:sz w:val="20"/>
                <w:szCs w:val="20"/>
              </w:rPr>
            </w:pPr>
            <w:r w:rsidRPr="00F54740">
              <w:rPr>
                <w:sz w:val="20"/>
              </w:rPr>
              <w:t>6.03%</w:t>
            </w:r>
          </w:p>
        </w:tc>
        <w:tc>
          <w:tcPr>
            <w:tcW w:w="1563" w:type="dxa"/>
            <w:vAlign w:val="center"/>
          </w:tcPr>
          <w:p w:rsidR="004C5DD8" w:rsidRPr="0041619D" w:rsidRDefault="004C5DD8" w:rsidP="00D725EE">
            <w:pPr>
              <w:spacing w:line="360" w:lineRule="auto"/>
              <w:jc w:val="center"/>
              <w:rPr>
                <w:sz w:val="20"/>
                <w:szCs w:val="20"/>
              </w:rPr>
            </w:pPr>
            <w:r>
              <w:rPr>
                <w:sz w:val="20"/>
                <w:szCs w:val="20"/>
              </w:rPr>
              <w:t>5.42%</w:t>
            </w:r>
          </w:p>
        </w:tc>
        <w:tc>
          <w:tcPr>
            <w:tcW w:w="1564" w:type="dxa"/>
            <w:vAlign w:val="center"/>
          </w:tcPr>
          <w:p w:rsidR="004C5DD8" w:rsidRPr="0041619D" w:rsidRDefault="004C5DD8" w:rsidP="00D725EE">
            <w:pPr>
              <w:spacing w:line="360" w:lineRule="auto"/>
              <w:jc w:val="center"/>
              <w:rPr>
                <w:sz w:val="20"/>
                <w:szCs w:val="20"/>
              </w:rPr>
            </w:pPr>
            <w:r>
              <w:rPr>
                <w:sz w:val="20"/>
                <w:szCs w:val="20"/>
              </w:rPr>
              <w:t>4.52%</w:t>
            </w:r>
          </w:p>
        </w:tc>
      </w:tr>
    </w:tbl>
    <w:p w:rsidR="004C5DD8" w:rsidRPr="006948C7" w:rsidRDefault="004C5DD8" w:rsidP="004C5DD8">
      <w:pPr>
        <w:rPr>
          <w:rFonts w:cs="Times New Roman"/>
          <w:vertAlign w:val="superscript"/>
        </w:rPr>
      </w:pPr>
      <w:r w:rsidRPr="006948C7">
        <w:rPr>
          <w:rFonts w:cs="Times New Roman"/>
        </w:rPr>
        <w:t>Table S</w:t>
      </w:r>
      <w:r>
        <w:rPr>
          <w:rFonts w:cs="Times New Roman"/>
        </w:rPr>
        <w:t>2</w:t>
      </w:r>
      <w:r w:rsidRPr="006948C7">
        <w:rPr>
          <w:rFonts w:cs="Times New Roman"/>
        </w:rPr>
        <w:t>. Key socio-demographic and health parameters –reported for samples with FI-CD and FI-B. Comparison of the FI-CD sample with FI-B sample.</w:t>
      </w:r>
      <w:r w:rsidRPr="006948C7">
        <w:rPr>
          <w:rFonts w:cs="Times New Roman"/>
          <w:vertAlign w:val="superscript"/>
        </w:rPr>
        <w:t>a</w:t>
      </w:r>
    </w:p>
    <w:p w:rsidR="00B1782E" w:rsidRPr="001A02B6" w:rsidRDefault="00B1782E" w:rsidP="00B1782E">
      <w:pPr>
        <w:spacing w:line="480" w:lineRule="auto"/>
        <w:rPr>
          <w:rFonts w:cs="Times New Roman"/>
        </w:rPr>
      </w:pPr>
      <w:r w:rsidRPr="001A02B6">
        <w:rPr>
          <w:rFonts w:cs="Times New Roman"/>
        </w:rPr>
        <w:lastRenderedPageBreak/>
        <w:t>Table S</w:t>
      </w:r>
      <w:r>
        <w:rPr>
          <w:rFonts w:cs="Times New Roman"/>
        </w:rPr>
        <w:t>2</w:t>
      </w:r>
      <w:r w:rsidRPr="001A02B6">
        <w:rPr>
          <w:rFonts w:cs="Times New Roman"/>
        </w:rPr>
        <w:t>. Key socio-demographic and health parameters reported for samples with FI-CD and FI-B. Comparison of the FI-CD sample with FI-B sample.</w:t>
      </w:r>
    </w:p>
    <w:p w:rsidR="004C5DD8" w:rsidRPr="000124E0" w:rsidRDefault="004C5DD8" w:rsidP="004C5DD8">
      <w:pPr>
        <w:spacing w:line="480" w:lineRule="auto"/>
        <w:rPr>
          <w:rFonts w:ascii="Times New Roman" w:hAnsi="Times New Roman" w:cs="Times New Roman"/>
        </w:rPr>
      </w:pPr>
    </w:p>
    <w:tbl>
      <w:tblPr>
        <w:tblW w:w="8820" w:type="dxa"/>
        <w:tblLook w:val="04A0" w:firstRow="1" w:lastRow="0" w:firstColumn="1" w:lastColumn="0" w:noHBand="0" w:noVBand="1"/>
      </w:tblPr>
      <w:tblGrid>
        <w:gridCol w:w="3340"/>
        <w:gridCol w:w="2150"/>
        <w:gridCol w:w="2160"/>
        <w:gridCol w:w="1170"/>
      </w:tblGrid>
      <w:tr w:rsidR="004C5DD8" w:rsidRPr="000124E0" w:rsidTr="00D725EE">
        <w:trPr>
          <w:trHeight w:val="300"/>
        </w:trPr>
        <w:tc>
          <w:tcPr>
            <w:tcW w:w="3340" w:type="dxa"/>
            <w:tcBorders>
              <w:top w:val="single" w:sz="4" w:space="0" w:color="auto"/>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w:t>
            </w:r>
          </w:p>
        </w:tc>
        <w:tc>
          <w:tcPr>
            <w:tcW w:w="2150" w:type="dxa"/>
            <w:tcBorders>
              <w:top w:val="single" w:sz="4" w:space="0" w:color="auto"/>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Sample with FI-CD</w:t>
            </w:r>
          </w:p>
        </w:tc>
        <w:tc>
          <w:tcPr>
            <w:tcW w:w="2160" w:type="dxa"/>
            <w:tcBorders>
              <w:top w:val="single" w:sz="4" w:space="0" w:color="auto"/>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Sample with FI-B</w:t>
            </w:r>
          </w:p>
        </w:tc>
        <w:tc>
          <w:tcPr>
            <w:tcW w:w="1170" w:type="dxa"/>
            <w:tcBorders>
              <w:top w:val="single" w:sz="4" w:space="0" w:color="auto"/>
              <w:left w:val="nil"/>
              <w:bottom w:val="nil"/>
              <w:right w:val="nil"/>
            </w:tcBorders>
            <w:shd w:val="clear" w:color="auto" w:fill="auto"/>
            <w:noWrap/>
            <w:vAlign w:val="bottom"/>
            <w:hideMark/>
          </w:tcPr>
          <w:p w:rsidR="004C5DD8" w:rsidRPr="009E6B53" w:rsidRDefault="004C5DD8" w:rsidP="00D725EE">
            <w:pPr>
              <w:jc w:val="right"/>
              <w:rPr>
                <w:rFonts w:ascii="Times New Roman" w:eastAsia="Times New Roman" w:hAnsi="Times New Roman" w:cs="Times New Roman"/>
                <w:color w:val="000000"/>
                <w:vertAlign w:val="superscript"/>
                <w:lang w:val="en-CA" w:eastAsia="en-CA"/>
              </w:rPr>
            </w:pPr>
            <w:r>
              <w:rPr>
                <w:rFonts w:ascii="Times New Roman" w:eastAsia="Times New Roman" w:hAnsi="Times New Roman" w:cs="Times New Roman"/>
                <w:color w:val="000000"/>
                <w:lang w:val="en-CA" w:eastAsia="en-CA"/>
              </w:rPr>
              <w:t>p v</w:t>
            </w:r>
            <w:r w:rsidRPr="000124E0">
              <w:rPr>
                <w:rFonts w:ascii="Times New Roman" w:eastAsia="Times New Roman" w:hAnsi="Times New Roman" w:cs="Times New Roman"/>
                <w:color w:val="000000"/>
                <w:lang w:val="en-CA" w:eastAsia="en-CA"/>
              </w:rPr>
              <w:t>alue</w:t>
            </w:r>
            <w:r>
              <w:rPr>
                <w:rFonts w:ascii="Times New Roman" w:eastAsia="Times New Roman" w:hAnsi="Times New Roman" w:cs="Times New Roman"/>
                <w:color w:val="000000"/>
                <w:vertAlign w:val="superscript"/>
                <w:lang w:val="en-CA" w:eastAsia="en-CA"/>
              </w:rPr>
              <w:t>b</w:t>
            </w:r>
          </w:p>
        </w:tc>
      </w:tr>
      <w:tr w:rsidR="004C5DD8" w:rsidRPr="000124E0" w:rsidTr="00D725EE">
        <w:trPr>
          <w:trHeight w:val="300"/>
        </w:trPr>
        <w:tc>
          <w:tcPr>
            <w:tcW w:w="3340" w:type="dxa"/>
            <w:tcBorders>
              <w:top w:val="nil"/>
              <w:left w:val="nil"/>
              <w:bottom w:val="single" w:sz="4" w:space="0" w:color="auto"/>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w:t>
            </w:r>
          </w:p>
        </w:tc>
        <w:tc>
          <w:tcPr>
            <w:tcW w:w="2150" w:type="dxa"/>
            <w:tcBorders>
              <w:top w:val="nil"/>
              <w:left w:val="nil"/>
              <w:bottom w:val="single" w:sz="4" w:space="0" w:color="auto"/>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n=811</w:t>
            </w:r>
          </w:p>
        </w:tc>
        <w:tc>
          <w:tcPr>
            <w:tcW w:w="2160" w:type="dxa"/>
            <w:tcBorders>
              <w:top w:val="nil"/>
              <w:left w:val="nil"/>
              <w:bottom w:val="single" w:sz="4" w:space="0" w:color="auto"/>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n=777</w:t>
            </w:r>
          </w:p>
        </w:tc>
        <w:tc>
          <w:tcPr>
            <w:tcW w:w="1170" w:type="dxa"/>
            <w:tcBorders>
              <w:top w:val="nil"/>
              <w:left w:val="nil"/>
              <w:bottom w:val="single" w:sz="4" w:space="0" w:color="auto"/>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w:t>
            </w: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b/>
                <w:color w:val="000000"/>
                <w:lang w:val="en-CA" w:eastAsia="en-CA"/>
              </w:rPr>
            </w:pPr>
            <w:r w:rsidRPr="000124E0">
              <w:rPr>
                <w:rFonts w:ascii="Times New Roman" w:eastAsia="Times New Roman" w:hAnsi="Times New Roman" w:cs="Times New Roman"/>
                <w:b/>
                <w:color w:val="000000"/>
                <w:lang w:val="en-CA" w:eastAsia="en-CA"/>
              </w:rPr>
              <w:t>Female</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61</w:t>
            </w:r>
            <w:r>
              <w:t>·</w:t>
            </w:r>
            <w:r w:rsidRPr="000124E0">
              <w:rPr>
                <w:rFonts w:ascii="Times New Roman" w:eastAsia="Times New Roman" w:hAnsi="Times New Roman" w:cs="Times New Roman"/>
                <w:color w:val="000000"/>
                <w:lang w:val="en-CA" w:eastAsia="en-CA"/>
              </w:rPr>
              <w:t>6 (500)</w:t>
            </w:r>
          </w:p>
        </w:tc>
        <w:tc>
          <w:tcPr>
            <w:tcW w:w="216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60</w:t>
            </w:r>
            <w:r>
              <w:t>·</w:t>
            </w:r>
            <w:r w:rsidRPr="000124E0">
              <w:rPr>
                <w:rFonts w:ascii="Times New Roman" w:eastAsia="Times New Roman" w:hAnsi="Times New Roman" w:cs="Times New Roman"/>
                <w:color w:val="000000"/>
                <w:lang w:val="en-CA" w:eastAsia="en-CA"/>
              </w:rPr>
              <w:t>9 (473)</w:t>
            </w:r>
          </w:p>
        </w:tc>
        <w:tc>
          <w:tcPr>
            <w:tcW w:w="1170" w:type="dxa"/>
            <w:tcBorders>
              <w:top w:val="nil"/>
              <w:left w:val="nil"/>
              <w:bottom w:val="nil"/>
              <w:right w:val="nil"/>
            </w:tcBorders>
            <w:shd w:val="clear" w:color="auto" w:fill="auto"/>
            <w:noWrap/>
            <w:vAlign w:val="bottom"/>
            <w:hideMark/>
          </w:tcPr>
          <w:p w:rsidR="004C5DD8" w:rsidRPr="009E6B53" w:rsidRDefault="004C5DD8" w:rsidP="00D725EE">
            <w:pPr>
              <w:jc w:val="right"/>
              <w:rPr>
                <w:rFonts w:ascii="Times New Roman" w:eastAsia="Times New Roman" w:hAnsi="Times New Roman" w:cs="Times New Roman"/>
                <w:color w:val="000000"/>
                <w:vertAlign w:val="superscript"/>
                <w:lang w:val="en-CA" w:eastAsia="en-CA"/>
              </w:rPr>
            </w:pPr>
            <w:r w:rsidRPr="000124E0">
              <w:rPr>
                <w:rFonts w:ascii="Times New Roman" w:eastAsia="Times New Roman" w:hAnsi="Times New Roman" w:cs="Times New Roman"/>
                <w:color w:val="000000"/>
                <w:lang w:val="en-CA" w:eastAsia="en-CA"/>
              </w:rPr>
              <w:t>0</w:t>
            </w:r>
            <w:r>
              <w:t>·</w:t>
            </w:r>
            <w:r w:rsidRPr="000124E0">
              <w:rPr>
                <w:rFonts w:ascii="Times New Roman" w:eastAsia="Times New Roman" w:hAnsi="Times New Roman" w:cs="Times New Roman"/>
                <w:color w:val="000000"/>
                <w:lang w:val="en-CA" w:eastAsia="en-CA"/>
              </w:rPr>
              <w:t>822</w:t>
            </w: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7B0A97" w:rsidRDefault="004C5DD8" w:rsidP="00D725EE">
            <w:pPr>
              <w:rPr>
                <w:rFonts w:ascii="Times New Roman" w:eastAsia="Times New Roman" w:hAnsi="Times New Roman" w:cs="Times New Roman"/>
                <w:b/>
                <w:color w:val="000000"/>
                <w:lang w:val="en-CA" w:eastAsia="en-CA"/>
              </w:rPr>
            </w:pPr>
            <w:r w:rsidRPr="007B0A97">
              <w:rPr>
                <w:rFonts w:ascii="Times New Roman" w:eastAsia="Times New Roman" w:hAnsi="Times New Roman" w:cs="Times New Roman"/>
                <w:b/>
                <w:color w:val="000000"/>
                <w:lang w:val="en-CA" w:eastAsia="en-CA"/>
              </w:rPr>
              <w:t>Years of Education</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lang w:val="en-CA" w:eastAsia="en-CA"/>
              </w:rPr>
            </w:pPr>
          </w:p>
        </w:tc>
        <w:tc>
          <w:tcPr>
            <w:tcW w:w="216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lang w:val="en-CA" w:eastAsia="en-CA"/>
              </w:rPr>
            </w:pPr>
          </w:p>
        </w:tc>
        <w:tc>
          <w:tcPr>
            <w:tcW w:w="117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lang w:val="en-CA" w:eastAsia="en-CA"/>
              </w:rPr>
            </w:pP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xml:space="preserve">   12+</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12</w:t>
            </w:r>
            <w:r>
              <w:t>·</w:t>
            </w:r>
            <w:r w:rsidRPr="000124E0">
              <w:rPr>
                <w:rFonts w:ascii="Times New Roman" w:eastAsia="Times New Roman" w:hAnsi="Times New Roman" w:cs="Times New Roman"/>
                <w:color w:val="000000"/>
                <w:lang w:val="en-CA" w:eastAsia="en-CA"/>
              </w:rPr>
              <w:t>4 (99)</w:t>
            </w:r>
          </w:p>
        </w:tc>
        <w:tc>
          <w:tcPr>
            <w:tcW w:w="216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12</w:t>
            </w:r>
            <w:r>
              <w:t>·</w:t>
            </w:r>
            <w:r w:rsidRPr="000124E0">
              <w:rPr>
                <w:rFonts w:ascii="Times New Roman" w:eastAsia="Times New Roman" w:hAnsi="Times New Roman" w:cs="Times New Roman"/>
                <w:color w:val="000000"/>
                <w:lang w:val="en-CA" w:eastAsia="en-CA"/>
              </w:rPr>
              <w:t>6 (97)</w:t>
            </w:r>
          </w:p>
        </w:tc>
        <w:tc>
          <w:tcPr>
            <w:tcW w:w="1170" w:type="dxa"/>
            <w:tcBorders>
              <w:top w:val="nil"/>
              <w:left w:val="nil"/>
              <w:bottom w:val="nil"/>
              <w:right w:val="nil"/>
            </w:tcBorders>
            <w:shd w:val="clear" w:color="auto" w:fill="auto"/>
            <w:noWrap/>
            <w:vAlign w:val="bottom"/>
            <w:hideMark/>
          </w:tcPr>
          <w:p w:rsidR="004C5DD8" w:rsidRPr="000124E0" w:rsidRDefault="004C5DD8" w:rsidP="00D725EE">
            <w:pPr>
              <w:jc w:val="right"/>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0</w:t>
            </w:r>
            <w:r>
              <w:t>·</w:t>
            </w:r>
            <w:r w:rsidRPr="000124E0">
              <w:rPr>
                <w:rFonts w:ascii="Times New Roman" w:eastAsia="Times New Roman" w:hAnsi="Times New Roman" w:cs="Times New Roman"/>
                <w:color w:val="000000"/>
                <w:lang w:val="en-CA" w:eastAsia="en-CA"/>
              </w:rPr>
              <w:t>966</w:t>
            </w: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xml:space="preserve">   10-11</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23</w:t>
            </w:r>
            <w:r>
              <w:t>·</w:t>
            </w:r>
            <w:r w:rsidRPr="000124E0">
              <w:rPr>
                <w:rFonts w:ascii="Times New Roman" w:eastAsia="Times New Roman" w:hAnsi="Times New Roman" w:cs="Times New Roman"/>
                <w:color w:val="000000"/>
                <w:lang w:val="en-CA" w:eastAsia="en-CA"/>
              </w:rPr>
              <w:t>4 (187)</w:t>
            </w:r>
          </w:p>
        </w:tc>
        <w:tc>
          <w:tcPr>
            <w:tcW w:w="216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23</w:t>
            </w:r>
            <w:r>
              <w:t>·</w:t>
            </w:r>
            <w:r w:rsidRPr="000124E0">
              <w:rPr>
                <w:rFonts w:ascii="Times New Roman" w:eastAsia="Times New Roman" w:hAnsi="Times New Roman" w:cs="Times New Roman"/>
                <w:color w:val="000000"/>
                <w:lang w:val="en-CA" w:eastAsia="en-CA"/>
              </w:rPr>
              <w:t>5 (180)</w:t>
            </w:r>
          </w:p>
        </w:tc>
        <w:tc>
          <w:tcPr>
            <w:tcW w:w="1170" w:type="dxa"/>
            <w:tcBorders>
              <w:top w:val="nil"/>
              <w:left w:val="nil"/>
              <w:bottom w:val="nil"/>
              <w:right w:val="nil"/>
            </w:tcBorders>
            <w:shd w:val="clear" w:color="auto" w:fill="auto"/>
            <w:noWrap/>
            <w:vAlign w:val="bottom"/>
            <w:hideMark/>
          </w:tcPr>
          <w:p w:rsidR="004C5DD8" w:rsidRPr="000124E0" w:rsidRDefault="004C5DD8" w:rsidP="00D725EE">
            <w:pPr>
              <w:jc w:val="right"/>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0</w:t>
            </w:r>
            <w:r>
              <w:t>·</w:t>
            </w:r>
            <w:r w:rsidRPr="000124E0">
              <w:rPr>
                <w:rFonts w:ascii="Times New Roman" w:eastAsia="Times New Roman" w:hAnsi="Times New Roman" w:cs="Times New Roman"/>
                <w:color w:val="000000"/>
                <w:lang w:val="en-CA" w:eastAsia="en-CA"/>
              </w:rPr>
              <w:t>982</w:t>
            </w: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xml:space="preserve">   0-9</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64</w:t>
            </w:r>
            <w:r>
              <w:t>·</w:t>
            </w:r>
            <w:r w:rsidRPr="000124E0">
              <w:rPr>
                <w:rFonts w:ascii="Times New Roman" w:eastAsia="Times New Roman" w:hAnsi="Times New Roman" w:cs="Times New Roman"/>
                <w:color w:val="000000"/>
                <w:lang w:val="en-CA" w:eastAsia="en-CA"/>
              </w:rPr>
              <w:t>2 (512)</w:t>
            </w:r>
          </w:p>
        </w:tc>
        <w:tc>
          <w:tcPr>
            <w:tcW w:w="216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63</w:t>
            </w:r>
            <w:r>
              <w:t>·</w:t>
            </w:r>
            <w:r w:rsidRPr="000124E0">
              <w:rPr>
                <w:rFonts w:ascii="Times New Roman" w:eastAsia="Times New Roman" w:hAnsi="Times New Roman" w:cs="Times New Roman"/>
                <w:color w:val="000000"/>
                <w:lang w:val="en-CA" w:eastAsia="en-CA"/>
              </w:rPr>
              <w:t>9 (490)</w:t>
            </w:r>
          </w:p>
        </w:tc>
        <w:tc>
          <w:tcPr>
            <w:tcW w:w="1170" w:type="dxa"/>
            <w:tcBorders>
              <w:top w:val="nil"/>
              <w:left w:val="nil"/>
              <w:bottom w:val="nil"/>
              <w:right w:val="nil"/>
            </w:tcBorders>
            <w:shd w:val="clear" w:color="auto" w:fill="auto"/>
            <w:noWrap/>
            <w:vAlign w:val="bottom"/>
            <w:hideMark/>
          </w:tcPr>
          <w:p w:rsidR="004C5DD8" w:rsidRPr="000124E0" w:rsidRDefault="004C5DD8" w:rsidP="00D725EE">
            <w:pPr>
              <w:jc w:val="right"/>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0</w:t>
            </w:r>
            <w:r>
              <w:t>·</w:t>
            </w:r>
            <w:r w:rsidRPr="000124E0">
              <w:rPr>
                <w:rFonts w:ascii="Times New Roman" w:eastAsia="Times New Roman" w:hAnsi="Times New Roman" w:cs="Times New Roman"/>
                <w:color w:val="000000"/>
                <w:lang w:val="en-CA" w:eastAsia="en-CA"/>
              </w:rPr>
              <w:t>921</w:t>
            </w: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b/>
                <w:color w:val="000000"/>
                <w:lang w:val="en-CA" w:eastAsia="en-CA"/>
              </w:rPr>
            </w:pPr>
            <w:r w:rsidRPr="000124E0">
              <w:rPr>
                <w:rFonts w:ascii="Times New Roman" w:eastAsia="Times New Roman" w:hAnsi="Times New Roman" w:cs="Times New Roman"/>
                <w:b/>
                <w:color w:val="000000"/>
                <w:lang w:val="en-CA" w:eastAsia="en-CA"/>
              </w:rPr>
              <w:t>Smoking Status</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lang w:val="en-CA" w:eastAsia="en-CA"/>
              </w:rPr>
            </w:pPr>
          </w:p>
        </w:tc>
        <w:tc>
          <w:tcPr>
            <w:tcW w:w="216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lang w:val="en-CA" w:eastAsia="en-CA"/>
              </w:rPr>
            </w:pPr>
          </w:p>
        </w:tc>
        <w:tc>
          <w:tcPr>
            <w:tcW w:w="117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lang w:val="en-CA" w:eastAsia="en-CA"/>
              </w:rPr>
            </w:pP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xml:space="preserve">   Never smoker</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35</w:t>
            </w:r>
            <w:r>
              <w:t>·</w:t>
            </w:r>
            <w:r w:rsidRPr="000124E0">
              <w:rPr>
                <w:rFonts w:ascii="Times New Roman" w:eastAsia="Times New Roman" w:hAnsi="Times New Roman" w:cs="Times New Roman"/>
                <w:color w:val="000000"/>
                <w:lang w:val="en-CA" w:eastAsia="en-CA"/>
              </w:rPr>
              <w:t>4 (286)</w:t>
            </w:r>
          </w:p>
        </w:tc>
        <w:tc>
          <w:tcPr>
            <w:tcW w:w="216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35</w:t>
            </w:r>
            <w:r>
              <w:t>·</w:t>
            </w:r>
            <w:r w:rsidRPr="000124E0">
              <w:rPr>
                <w:rFonts w:ascii="Times New Roman" w:eastAsia="Times New Roman" w:hAnsi="Times New Roman" w:cs="Times New Roman"/>
                <w:color w:val="000000"/>
                <w:lang w:val="en-CA" w:eastAsia="en-CA"/>
              </w:rPr>
              <w:t>1 (272)</w:t>
            </w:r>
          </w:p>
        </w:tc>
        <w:tc>
          <w:tcPr>
            <w:tcW w:w="1170" w:type="dxa"/>
            <w:tcBorders>
              <w:top w:val="nil"/>
              <w:left w:val="nil"/>
              <w:bottom w:val="nil"/>
              <w:right w:val="nil"/>
            </w:tcBorders>
            <w:shd w:val="clear" w:color="auto" w:fill="auto"/>
            <w:noWrap/>
            <w:vAlign w:val="bottom"/>
            <w:hideMark/>
          </w:tcPr>
          <w:p w:rsidR="004C5DD8" w:rsidRPr="000124E0" w:rsidRDefault="004C5DD8" w:rsidP="00D725EE">
            <w:pPr>
              <w:jc w:val="right"/>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0</w:t>
            </w:r>
            <w:r>
              <w:t>·</w:t>
            </w:r>
            <w:r w:rsidRPr="000124E0">
              <w:rPr>
                <w:rFonts w:ascii="Times New Roman" w:eastAsia="Times New Roman" w:hAnsi="Times New Roman" w:cs="Times New Roman"/>
                <w:color w:val="000000"/>
                <w:lang w:val="en-CA" w:eastAsia="en-CA"/>
              </w:rPr>
              <w:t>941</w:t>
            </w: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xml:space="preserve">   Ex-smoker</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59</w:t>
            </w:r>
            <w:r>
              <w:t>·</w:t>
            </w:r>
            <w:r w:rsidRPr="000124E0">
              <w:rPr>
                <w:rFonts w:ascii="Times New Roman" w:eastAsia="Times New Roman" w:hAnsi="Times New Roman" w:cs="Times New Roman"/>
                <w:color w:val="000000"/>
                <w:lang w:val="en-CA" w:eastAsia="en-CA"/>
              </w:rPr>
              <w:t>0 (477)</w:t>
            </w:r>
          </w:p>
        </w:tc>
        <w:tc>
          <w:tcPr>
            <w:tcW w:w="216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59</w:t>
            </w:r>
            <w:r>
              <w:t>·</w:t>
            </w:r>
            <w:r w:rsidRPr="000124E0">
              <w:rPr>
                <w:rFonts w:ascii="Times New Roman" w:eastAsia="Times New Roman" w:hAnsi="Times New Roman" w:cs="Times New Roman"/>
                <w:color w:val="000000"/>
                <w:lang w:val="en-CA" w:eastAsia="en-CA"/>
              </w:rPr>
              <w:t>1 (459)</w:t>
            </w:r>
          </w:p>
        </w:tc>
        <w:tc>
          <w:tcPr>
            <w:tcW w:w="1170" w:type="dxa"/>
            <w:tcBorders>
              <w:top w:val="nil"/>
              <w:left w:val="nil"/>
              <w:bottom w:val="nil"/>
              <w:right w:val="nil"/>
            </w:tcBorders>
            <w:shd w:val="clear" w:color="auto" w:fill="auto"/>
            <w:noWrap/>
            <w:vAlign w:val="bottom"/>
            <w:hideMark/>
          </w:tcPr>
          <w:p w:rsidR="004C5DD8" w:rsidRPr="000124E0" w:rsidRDefault="004C5DD8" w:rsidP="00D725EE">
            <w:pPr>
              <w:jc w:val="right"/>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0</w:t>
            </w:r>
            <w:r>
              <w:t>·</w:t>
            </w:r>
            <w:r w:rsidRPr="000124E0">
              <w:rPr>
                <w:rFonts w:ascii="Times New Roman" w:eastAsia="Times New Roman" w:hAnsi="Times New Roman" w:cs="Times New Roman"/>
                <w:color w:val="000000"/>
                <w:lang w:val="en-CA" w:eastAsia="en-CA"/>
              </w:rPr>
              <w:t>975</w:t>
            </w: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xml:space="preserve">   Current smoker</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5</w:t>
            </w:r>
            <w:r>
              <w:t>·</w:t>
            </w:r>
            <w:r w:rsidRPr="000124E0">
              <w:rPr>
                <w:rFonts w:ascii="Times New Roman" w:eastAsia="Times New Roman" w:hAnsi="Times New Roman" w:cs="Times New Roman"/>
                <w:color w:val="000000"/>
                <w:lang w:val="en-CA" w:eastAsia="en-CA"/>
              </w:rPr>
              <w:t>7 (46)</w:t>
            </w:r>
          </w:p>
        </w:tc>
        <w:tc>
          <w:tcPr>
            <w:tcW w:w="216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5</w:t>
            </w:r>
            <w:r>
              <w:t>·</w:t>
            </w:r>
            <w:r w:rsidRPr="000124E0">
              <w:rPr>
                <w:rFonts w:ascii="Times New Roman" w:eastAsia="Times New Roman" w:hAnsi="Times New Roman" w:cs="Times New Roman"/>
                <w:color w:val="000000"/>
                <w:lang w:val="en-CA" w:eastAsia="en-CA"/>
              </w:rPr>
              <w:t>8 (45)</w:t>
            </w:r>
          </w:p>
        </w:tc>
        <w:tc>
          <w:tcPr>
            <w:tcW w:w="1170" w:type="dxa"/>
            <w:tcBorders>
              <w:top w:val="nil"/>
              <w:left w:val="nil"/>
              <w:bottom w:val="nil"/>
              <w:right w:val="nil"/>
            </w:tcBorders>
            <w:shd w:val="clear" w:color="auto" w:fill="auto"/>
            <w:noWrap/>
            <w:vAlign w:val="bottom"/>
            <w:hideMark/>
          </w:tcPr>
          <w:p w:rsidR="004C5DD8" w:rsidRPr="000124E0" w:rsidRDefault="004C5DD8" w:rsidP="00D725EE">
            <w:pPr>
              <w:jc w:val="right"/>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0</w:t>
            </w:r>
            <w:r>
              <w:t>·</w:t>
            </w:r>
            <w:r w:rsidRPr="000124E0">
              <w:rPr>
                <w:rFonts w:ascii="Times New Roman" w:eastAsia="Times New Roman" w:hAnsi="Times New Roman" w:cs="Times New Roman"/>
                <w:color w:val="000000"/>
                <w:lang w:val="en-CA" w:eastAsia="en-CA"/>
              </w:rPr>
              <w:t>984</w:t>
            </w: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b/>
                <w:color w:val="000000"/>
                <w:lang w:val="en-CA" w:eastAsia="en-CA"/>
              </w:rPr>
            </w:pPr>
            <w:r w:rsidRPr="000124E0">
              <w:rPr>
                <w:rFonts w:ascii="Times New Roman" w:eastAsia="Times New Roman" w:hAnsi="Times New Roman" w:cs="Times New Roman"/>
                <w:b/>
                <w:color w:val="000000"/>
                <w:lang w:val="en-CA" w:eastAsia="en-CA"/>
              </w:rPr>
              <w:t>Body mass index (k</w:t>
            </w:r>
            <w:r>
              <w:rPr>
                <w:rFonts w:ascii="Times New Roman" w:eastAsia="Times New Roman" w:hAnsi="Times New Roman" w:cs="Times New Roman"/>
                <w:b/>
                <w:color w:val="000000"/>
                <w:lang w:val="en-CA" w:eastAsia="en-CA"/>
              </w:rPr>
              <w:t>g</w:t>
            </w:r>
            <w:r w:rsidRPr="000124E0">
              <w:rPr>
                <w:rFonts w:ascii="Times New Roman" w:eastAsia="Times New Roman" w:hAnsi="Times New Roman" w:cs="Times New Roman"/>
                <w:b/>
                <w:color w:val="000000"/>
                <w:lang w:val="en-CA" w:eastAsia="en-CA"/>
              </w:rPr>
              <w:t>/m²)</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lang w:val="en-CA" w:eastAsia="en-CA"/>
              </w:rPr>
            </w:pPr>
          </w:p>
        </w:tc>
        <w:tc>
          <w:tcPr>
            <w:tcW w:w="216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lang w:val="en-CA" w:eastAsia="en-CA"/>
              </w:rPr>
            </w:pPr>
          </w:p>
        </w:tc>
        <w:tc>
          <w:tcPr>
            <w:tcW w:w="117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lang w:val="en-CA" w:eastAsia="en-CA"/>
              </w:rPr>
            </w:pP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xml:space="preserve">   &lt;18.50</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6</w:t>
            </w:r>
            <w:r>
              <w:t>·</w:t>
            </w:r>
            <w:r w:rsidRPr="000124E0">
              <w:rPr>
                <w:rFonts w:ascii="Times New Roman" w:eastAsia="Times New Roman" w:hAnsi="Times New Roman" w:cs="Times New Roman"/>
                <w:color w:val="000000"/>
                <w:lang w:val="en-CA" w:eastAsia="en-CA"/>
              </w:rPr>
              <w:t>6 (47)</w:t>
            </w:r>
          </w:p>
        </w:tc>
        <w:tc>
          <w:tcPr>
            <w:tcW w:w="216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6</w:t>
            </w:r>
            <w:r>
              <w:t>·</w:t>
            </w:r>
            <w:r w:rsidRPr="000124E0">
              <w:rPr>
                <w:rFonts w:ascii="Times New Roman" w:eastAsia="Times New Roman" w:hAnsi="Times New Roman" w:cs="Times New Roman"/>
                <w:color w:val="000000"/>
                <w:lang w:val="en-CA" w:eastAsia="en-CA"/>
              </w:rPr>
              <w:t>6 (46)</w:t>
            </w:r>
          </w:p>
        </w:tc>
        <w:tc>
          <w:tcPr>
            <w:tcW w:w="1170" w:type="dxa"/>
            <w:tcBorders>
              <w:top w:val="nil"/>
              <w:left w:val="nil"/>
              <w:bottom w:val="nil"/>
              <w:right w:val="nil"/>
            </w:tcBorders>
            <w:shd w:val="clear" w:color="auto" w:fill="auto"/>
            <w:noWrap/>
            <w:vAlign w:val="bottom"/>
            <w:hideMark/>
          </w:tcPr>
          <w:p w:rsidR="004C5DD8" w:rsidRPr="000124E0" w:rsidRDefault="004C5DD8" w:rsidP="00D725EE">
            <w:pPr>
              <w:jc w:val="right"/>
              <w:rPr>
                <w:rFonts w:ascii="Times New Roman" w:eastAsia="Times New Roman" w:hAnsi="Times New Roman" w:cs="Times New Roman"/>
                <w:color w:val="000000"/>
                <w:lang w:val="en-CA" w:eastAsia="en-CA"/>
              </w:rPr>
            </w:pPr>
            <w:r>
              <w:rPr>
                <w:rFonts w:ascii="Times New Roman" w:eastAsia="Times New Roman" w:hAnsi="Times New Roman" w:cs="Times New Roman"/>
                <w:color w:val="000000"/>
                <w:lang w:val="en-CA" w:eastAsia="en-CA"/>
              </w:rPr>
              <w:t>0</w:t>
            </w:r>
            <w:r>
              <w:t>·</w:t>
            </w:r>
            <w:r>
              <w:rPr>
                <w:rFonts w:ascii="Times New Roman" w:eastAsia="Times New Roman" w:hAnsi="Times New Roman" w:cs="Times New Roman"/>
                <w:color w:val="000000"/>
                <w:lang w:val="en-CA" w:eastAsia="en-CA"/>
              </w:rPr>
              <w:t>999</w:t>
            </w: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xml:space="preserve">   18.50-24.99</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51</w:t>
            </w:r>
            <w:r>
              <w:t>·</w:t>
            </w:r>
            <w:r w:rsidRPr="000124E0">
              <w:rPr>
                <w:rFonts w:ascii="Times New Roman" w:eastAsia="Times New Roman" w:hAnsi="Times New Roman" w:cs="Times New Roman"/>
                <w:color w:val="000000"/>
                <w:lang w:val="en-CA" w:eastAsia="en-CA"/>
              </w:rPr>
              <w:t>4 (368)</w:t>
            </w:r>
          </w:p>
        </w:tc>
        <w:tc>
          <w:tcPr>
            <w:tcW w:w="216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51</w:t>
            </w:r>
            <w:r>
              <w:t>·</w:t>
            </w:r>
            <w:r w:rsidRPr="000124E0">
              <w:rPr>
                <w:rFonts w:ascii="Times New Roman" w:eastAsia="Times New Roman" w:hAnsi="Times New Roman" w:cs="Times New Roman"/>
                <w:color w:val="000000"/>
                <w:lang w:val="en-CA" w:eastAsia="en-CA"/>
              </w:rPr>
              <w:t>1 (356)</w:t>
            </w:r>
          </w:p>
        </w:tc>
        <w:tc>
          <w:tcPr>
            <w:tcW w:w="1170" w:type="dxa"/>
            <w:tcBorders>
              <w:top w:val="nil"/>
              <w:left w:val="nil"/>
              <w:bottom w:val="nil"/>
              <w:right w:val="nil"/>
            </w:tcBorders>
            <w:shd w:val="clear" w:color="auto" w:fill="auto"/>
            <w:noWrap/>
            <w:vAlign w:val="bottom"/>
            <w:hideMark/>
          </w:tcPr>
          <w:p w:rsidR="004C5DD8" w:rsidRPr="000124E0" w:rsidRDefault="004C5DD8" w:rsidP="00D725EE">
            <w:pPr>
              <w:jc w:val="right"/>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0</w:t>
            </w:r>
            <w:r>
              <w:t>·</w:t>
            </w:r>
            <w:r w:rsidRPr="000124E0">
              <w:rPr>
                <w:rFonts w:ascii="Times New Roman" w:eastAsia="Times New Roman" w:hAnsi="Times New Roman" w:cs="Times New Roman"/>
                <w:color w:val="000000"/>
                <w:lang w:val="en-CA" w:eastAsia="en-CA"/>
              </w:rPr>
              <w:t>936</w:t>
            </w: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xml:space="preserve">   25.00-29.99</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32</w:t>
            </w:r>
            <w:r>
              <w:t>·</w:t>
            </w:r>
            <w:r w:rsidRPr="000124E0">
              <w:rPr>
                <w:rFonts w:ascii="Times New Roman" w:eastAsia="Times New Roman" w:hAnsi="Times New Roman" w:cs="Times New Roman"/>
                <w:color w:val="000000"/>
                <w:lang w:val="en-CA" w:eastAsia="en-CA"/>
              </w:rPr>
              <w:t>5 (233)</w:t>
            </w:r>
          </w:p>
        </w:tc>
        <w:tc>
          <w:tcPr>
            <w:tcW w:w="216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33</w:t>
            </w:r>
            <w:r>
              <w:t>·</w:t>
            </w:r>
            <w:r w:rsidRPr="000124E0">
              <w:rPr>
                <w:rFonts w:ascii="Times New Roman" w:eastAsia="Times New Roman" w:hAnsi="Times New Roman" w:cs="Times New Roman"/>
                <w:color w:val="000000"/>
                <w:lang w:val="en-CA" w:eastAsia="en-CA"/>
              </w:rPr>
              <w:t>1 (231)</w:t>
            </w:r>
          </w:p>
        </w:tc>
        <w:tc>
          <w:tcPr>
            <w:tcW w:w="1170" w:type="dxa"/>
            <w:tcBorders>
              <w:top w:val="nil"/>
              <w:left w:val="nil"/>
              <w:bottom w:val="nil"/>
              <w:right w:val="nil"/>
            </w:tcBorders>
            <w:shd w:val="clear" w:color="auto" w:fill="auto"/>
            <w:noWrap/>
            <w:vAlign w:val="bottom"/>
            <w:hideMark/>
          </w:tcPr>
          <w:p w:rsidR="004C5DD8" w:rsidRPr="000124E0" w:rsidRDefault="004C5DD8" w:rsidP="00D725EE">
            <w:pPr>
              <w:jc w:val="right"/>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0</w:t>
            </w:r>
            <w:r>
              <w:t>·</w:t>
            </w:r>
            <w:r w:rsidRPr="000124E0">
              <w:rPr>
                <w:rFonts w:ascii="Times New Roman" w:eastAsia="Times New Roman" w:hAnsi="Times New Roman" w:cs="Times New Roman"/>
                <w:color w:val="000000"/>
                <w:lang w:val="en-CA" w:eastAsia="en-CA"/>
              </w:rPr>
              <w:t>891</w:t>
            </w: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xml:space="preserve">   ≥30.00</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9</w:t>
            </w:r>
            <w:r>
              <w:t>·</w:t>
            </w:r>
            <w:r w:rsidRPr="000124E0">
              <w:rPr>
                <w:rFonts w:ascii="Times New Roman" w:eastAsia="Times New Roman" w:hAnsi="Times New Roman" w:cs="Times New Roman"/>
                <w:color w:val="000000"/>
                <w:lang w:val="en-CA" w:eastAsia="en-CA"/>
              </w:rPr>
              <w:t>5 (68)</w:t>
            </w:r>
          </w:p>
        </w:tc>
        <w:tc>
          <w:tcPr>
            <w:tcW w:w="216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9</w:t>
            </w:r>
            <w:r>
              <w:t>·</w:t>
            </w:r>
            <w:r w:rsidRPr="000124E0">
              <w:rPr>
                <w:rFonts w:ascii="Times New Roman" w:eastAsia="Times New Roman" w:hAnsi="Times New Roman" w:cs="Times New Roman"/>
                <w:color w:val="000000"/>
                <w:lang w:val="en-CA" w:eastAsia="en-CA"/>
              </w:rPr>
              <w:t>2 (64)</w:t>
            </w:r>
          </w:p>
        </w:tc>
        <w:tc>
          <w:tcPr>
            <w:tcW w:w="1170" w:type="dxa"/>
            <w:tcBorders>
              <w:top w:val="nil"/>
              <w:left w:val="nil"/>
              <w:bottom w:val="nil"/>
              <w:right w:val="nil"/>
            </w:tcBorders>
            <w:shd w:val="clear" w:color="auto" w:fill="auto"/>
            <w:noWrap/>
            <w:vAlign w:val="bottom"/>
            <w:hideMark/>
          </w:tcPr>
          <w:p w:rsidR="004C5DD8" w:rsidRPr="000124E0" w:rsidRDefault="004C5DD8" w:rsidP="00D725EE">
            <w:pPr>
              <w:jc w:val="right"/>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0</w:t>
            </w:r>
            <w:r>
              <w:t>·</w:t>
            </w:r>
            <w:r w:rsidRPr="000124E0">
              <w:rPr>
                <w:rFonts w:ascii="Times New Roman" w:eastAsia="Times New Roman" w:hAnsi="Times New Roman" w:cs="Times New Roman"/>
                <w:color w:val="000000"/>
                <w:lang w:val="en-CA" w:eastAsia="en-CA"/>
              </w:rPr>
              <w:t>953</w:t>
            </w: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b/>
                <w:color w:val="000000"/>
                <w:lang w:val="en-CA" w:eastAsia="en-CA"/>
              </w:rPr>
            </w:pPr>
            <w:r w:rsidRPr="000124E0">
              <w:rPr>
                <w:rFonts w:ascii="Times New Roman" w:eastAsia="Times New Roman" w:hAnsi="Times New Roman" w:cs="Times New Roman"/>
                <w:b/>
                <w:color w:val="000000"/>
                <w:lang w:val="en-CA" w:eastAsia="en-CA"/>
              </w:rPr>
              <w:t>Cognitive function</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lang w:val="en-CA" w:eastAsia="en-CA"/>
              </w:rPr>
            </w:pPr>
          </w:p>
        </w:tc>
        <w:tc>
          <w:tcPr>
            <w:tcW w:w="216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lang w:val="en-CA" w:eastAsia="en-CA"/>
              </w:rPr>
            </w:pPr>
          </w:p>
        </w:tc>
        <w:tc>
          <w:tcPr>
            <w:tcW w:w="117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lang w:val="en-CA" w:eastAsia="en-CA"/>
              </w:rPr>
            </w:pP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xml:space="preserve">   Normal (26-30)</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74</w:t>
            </w:r>
            <w:r>
              <w:t>·</w:t>
            </w:r>
            <w:r w:rsidRPr="000124E0">
              <w:rPr>
                <w:rFonts w:ascii="Times New Roman" w:eastAsia="Times New Roman" w:hAnsi="Times New Roman" w:cs="Times New Roman"/>
                <w:color w:val="000000"/>
                <w:lang w:val="en-CA" w:eastAsia="en-CA"/>
              </w:rPr>
              <w:t>0 (582)</w:t>
            </w:r>
          </w:p>
        </w:tc>
        <w:tc>
          <w:tcPr>
            <w:tcW w:w="216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74</w:t>
            </w:r>
            <w:r>
              <w:t>·</w:t>
            </w:r>
            <w:r w:rsidRPr="000124E0">
              <w:rPr>
                <w:rFonts w:ascii="Times New Roman" w:eastAsia="Times New Roman" w:hAnsi="Times New Roman" w:cs="Times New Roman"/>
                <w:color w:val="000000"/>
                <w:lang w:val="en-CA" w:eastAsia="en-CA"/>
              </w:rPr>
              <w:t>3 (564)</w:t>
            </w:r>
          </w:p>
        </w:tc>
        <w:tc>
          <w:tcPr>
            <w:tcW w:w="1170" w:type="dxa"/>
            <w:tcBorders>
              <w:top w:val="nil"/>
              <w:left w:val="nil"/>
              <w:bottom w:val="nil"/>
              <w:right w:val="nil"/>
            </w:tcBorders>
            <w:shd w:val="clear" w:color="auto" w:fill="auto"/>
            <w:noWrap/>
            <w:vAlign w:val="bottom"/>
            <w:hideMark/>
          </w:tcPr>
          <w:p w:rsidR="004C5DD8" w:rsidRPr="000124E0" w:rsidRDefault="004C5DD8" w:rsidP="00D725EE">
            <w:pPr>
              <w:jc w:val="right"/>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0</w:t>
            </w:r>
            <w:r>
              <w:t>·</w:t>
            </w:r>
            <w:r w:rsidRPr="000124E0">
              <w:rPr>
                <w:rFonts w:ascii="Times New Roman" w:eastAsia="Times New Roman" w:hAnsi="Times New Roman" w:cs="Times New Roman"/>
                <w:color w:val="000000"/>
                <w:lang w:val="en-CA" w:eastAsia="en-CA"/>
              </w:rPr>
              <w:t>908</w:t>
            </w: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xml:space="preserve">   Mildly impaired (22-25)</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15</w:t>
            </w:r>
            <w:r>
              <w:t>·</w:t>
            </w:r>
            <w:r w:rsidRPr="000124E0">
              <w:rPr>
                <w:rFonts w:ascii="Times New Roman" w:eastAsia="Times New Roman" w:hAnsi="Times New Roman" w:cs="Times New Roman"/>
                <w:color w:val="000000"/>
                <w:lang w:val="en-CA" w:eastAsia="en-CA"/>
              </w:rPr>
              <w:t>0 (118)</w:t>
            </w:r>
          </w:p>
        </w:tc>
        <w:tc>
          <w:tcPr>
            <w:tcW w:w="216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15</w:t>
            </w:r>
            <w:r>
              <w:t>·</w:t>
            </w:r>
            <w:r w:rsidRPr="000124E0">
              <w:rPr>
                <w:rFonts w:ascii="Times New Roman" w:eastAsia="Times New Roman" w:hAnsi="Times New Roman" w:cs="Times New Roman"/>
                <w:color w:val="000000"/>
                <w:lang w:val="en-CA" w:eastAsia="en-CA"/>
              </w:rPr>
              <w:t>3 (116)</w:t>
            </w:r>
          </w:p>
        </w:tc>
        <w:tc>
          <w:tcPr>
            <w:tcW w:w="1170" w:type="dxa"/>
            <w:tcBorders>
              <w:top w:val="nil"/>
              <w:left w:val="nil"/>
              <w:bottom w:val="nil"/>
              <w:right w:val="nil"/>
            </w:tcBorders>
            <w:shd w:val="clear" w:color="auto" w:fill="auto"/>
            <w:noWrap/>
            <w:vAlign w:val="bottom"/>
            <w:hideMark/>
          </w:tcPr>
          <w:p w:rsidR="004C5DD8" w:rsidRPr="000124E0" w:rsidRDefault="004C5DD8" w:rsidP="00D725EE">
            <w:pPr>
              <w:jc w:val="right"/>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0</w:t>
            </w:r>
            <w:r>
              <w:t>·</w:t>
            </w:r>
            <w:r w:rsidRPr="000124E0">
              <w:rPr>
                <w:rFonts w:ascii="Times New Roman" w:eastAsia="Times New Roman" w:hAnsi="Times New Roman" w:cs="Times New Roman"/>
                <w:color w:val="000000"/>
                <w:lang w:val="en-CA" w:eastAsia="en-CA"/>
              </w:rPr>
              <w:t>949</w:t>
            </w: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xml:space="preserve">   Moderately impaired (18-21)</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4</w:t>
            </w:r>
            <w:r>
              <w:t>·</w:t>
            </w:r>
            <w:r w:rsidRPr="000124E0">
              <w:rPr>
                <w:rFonts w:ascii="Times New Roman" w:eastAsia="Times New Roman" w:hAnsi="Times New Roman" w:cs="Times New Roman"/>
                <w:color w:val="000000"/>
                <w:lang w:val="en-CA" w:eastAsia="en-CA"/>
              </w:rPr>
              <w:t>9 (39)</w:t>
            </w:r>
          </w:p>
        </w:tc>
        <w:tc>
          <w:tcPr>
            <w:tcW w:w="216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5</w:t>
            </w:r>
            <w:r>
              <w:t>·</w:t>
            </w:r>
            <w:r w:rsidRPr="000124E0">
              <w:rPr>
                <w:rFonts w:ascii="Times New Roman" w:eastAsia="Times New Roman" w:hAnsi="Times New Roman" w:cs="Times New Roman"/>
                <w:color w:val="000000"/>
                <w:lang w:val="en-CA" w:eastAsia="en-CA"/>
              </w:rPr>
              <w:t>0 (38)</w:t>
            </w:r>
          </w:p>
        </w:tc>
        <w:tc>
          <w:tcPr>
            <w:tcW w:w="1170" w:type="dxa"/>
            <w:tcBorders>
              <w:top w:val="nil"/>
              <w:left w:val="nil"/>
              <w:bottom w:val="nil"/>
              <w:right w:val="nil"/>
            </w:tcBorders>
            <w:shd w:val="clear" w:color="auto" w:fill="auto"/>
            <w:noWrap/>
            <w:vAlign w:val="bottom"/>
            <w:hideMark/>
          </w:tcPr>
          <w:p w:rsidR="004C5DD8" w:rsidRPr="000124E0" w:rsidRDefault="004C5DD8" w:rsidP="00D725EE">
            <w:pPr>
              <w:jc w:val="right"/>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0</w:t>
            </w:r>
            <w:r>
              <w:t>·</w:t>
            </w:r>
            <w:r w:rsidRPr="000124E0">
              <w:rPr>
                <w:rFonts w:ascii="Times New Roman" w:eastAsia="Times New Roman" w:hAnsi="Times New Roman" w:cs="Times New Roman"/>
                <w:color w:val="000000"/>
                <w:lang w:val="en-CA" w:eastAsia="en-CA"/>
              </w:rPr>
              <w:t>984</w:t>
            </w:r>
          </w:p>
        </w:tc>
      </w:tr>
      <w:tr w:rsidR="004C5DD8" w:rsidRPr="000124E0" w:rsidTr="00D725EE">
        <w:trPr>
          <w:trHeight w:val="300"/>
        </w:trPr>
        <w:tc>
          <w:tcPr>
            <w:tcW w:w="3340" w:type="dxa"/>
            <w:tcBorders>
              <w:top w:val="nil"/>
              <w:left w:val="nil"/>
              <w:bottom w:val="nil"/>
              <w:right w:val="nil"/>
            </w:tcBorders>
            <w:shd w:val="clear" w:color="auto" w:fill="auto"/>
            <w:noWrap/>
            <w:vAlign w:val="bottom"/>
            <w:hideMark/>
          </w:tcPr>
          <w:p w:rsidR="004C5DD8" w:rsidRPr="000124E0" w:rsidRDefault="004C5DD8" w:rsidP="00D725EE">
            <w:pP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 xml:space="preserve">   Severely impaired (0-17)</w:t>
            </w:r>
          </w:p>
        </w:tc>
        <w:tc>
          <w:tcPr>
            <w:tcW w:w="215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6</w:t>
            </w:r>
            <w:r>
              <w:t>·</w:t>
            </w:r>
            <w:r w:rsidRPr="000124E0">
              <w:rPr>
                <w:rFonts w:ascii="Times New Roman" w:eastAsia="Times New Roman" w:hAnsi="Times New Roman" w:cs="Times New Roman"/>
                <w:color w:val="000000"/>
                <w:lang w:val="en-CA" w:eastAsia="en-CA"/>
              </w:rPr>
              <w:t>1 (48)</w:t>
            </w:r>
          </w:p>
        </w:tc>
        <w:tc>
          <w:tcPr>
            <w:tcW w:w="2160" w:type="dxa"/>
            <w:tcBorders>
              <w:top w:val="nil"/>
              <w:left w:val="nil"/>
              <w:bottom w:val="nil"/>
              <w:right w:val="nil"/>
            </w:tcBorders>
            <w:shd w:val="clear" w:color="auto" w:fill="auto"/>
            <w:noWrap/>
            <w:vAlign w:val="bottom"/>
            <w:hideMark/>
          </w:tcPr>
          <w:p w:rsidR="004C5DD8" w:rsidRPr="000124E0" w:rsidRDefault="004C5DD8" w:rsidP="00D725EE">
            <w:pPr>
              <w:jc w:val="center"/>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5</w:t>
            </w:r>
            <w:r>
              <w:t>·</w:t>
            </w:r>
            <w:r w:rsidRPr="000124E0">
              <w:rPr>
                <w:rFonts w:ascii="Times New Roman" w:eastAsia="Times New Roman" w:hAnsi="Times New Roman" w:cs="Times New Roman"/>
                <w:color w:val="000000"/>
                <w:lang w:val="en-CA" w:eastAsia="en-CA"/>
              </w:rPr>
              <w:t>4 (41)</w:t>
            </w:r>
          </w:p>
        </w:tc>
        <w:tc>
          <w:tcPr>
            <w:tcW w:w="1170" w:type="dxa"/>
            <w:tcBorders>
              <w:top w:val="nil"/>
              <w:left w:val="nil"/>
              <w:bottom w:val="nil"/>
              <w:right w:val="nil"/>
            </w:tcBorders>
            <w:shd w:val="clear" w:color="auto" w:fill="auto"/>
            <w:noWrap/>
            <w:vAlign w:val="bottom"/>
            <w:hideMark/>
          </w:tcPr>
          <w:p w:rsidR="004C5DD8" w:rsidRPr="000124E0" w:rsidRDefault="004C5DD8" w:rsidP="00D725EE">
            <w:pPr>
              <w:jc w:val="right"/>
              <w:rPr>
                <w:rFonts w:ascii="Times New Roman" w:eastAsia="Times New Roman" w:hAnsi="Times New Roman" w:cs="Times New Roman"/>
                <w:color w:val="000000"/>
                <w:lang w:val="en-CA" w:eastAsia="en-CA"/>
              </w:rPr>
            </w:pPr>
            <w:r w:rsidRPr="000124E0">
              <w:rPr>
                <w:rFonts w:ascii="Times New Roman" w:eastAsia="Times New Roman" w:hAnsi="Times New Roman" w:cs="Times New Roman"/>
                <w:color w:val="000000"/>
                <w:lang w:val="en-CA" w:eastAsia="en-CA"/>
              </w:rPr>
              <w:t>0</w:t>
            </w:r>
            <w:r>
              <w:t>·</w:t>
            </w:r>
            <w:r w:rsidRPr="000124E0">
              <w:rPr>
                <w:rFonts w:ascii="Times New Roman" w:eastAsia="Times New Roman" w:hAnsi="Times New Roman" w:cs="Times New Roman"/>
                <w:color w:val="000000"/>
                <w:lang w:val="en-CA" w:eastAsia="en-CA"/>
              </w:rPr>
              <w:t>888</w:t>
            </w:r>
          </w:p>
        </w:tc>
      </w:tr>
      <w:tr w:rsidR="004C5DD8" w:rsidRPr="000124E0" w:rsidTr="00D725EE">
        <w:trPr>
          <w:trHeight w:val="300"/>
        </w:trPr>
        <w:tc>
          <w:tcPr>
            <w:tcW w:w="3340" w:type="dxa"/>
            <w:tcBorders>
              <w:top w:val="nil"/>
              <w:left w:val="nil"/>
              <w:bottom w:val="nil"/>
              <w:right w:val="nil"/>
            </w:tcBorders>
            <w:shd w:val="clear" w:color="auto" w:fill="auto"/>
            <w:noWrap/>
            <w:vAlign w:val="bottom"/>
          </w:tcPr>
          <w:p w:rsidR="004C5DD8" w:rsidRPr="007B0A97" w:rsidRDefault="004C5DD8" w:rsidP="00D725EE">
            <w:pPr>
              <w:rPr>
                <w:rFonts w:ascii="Times New Roman" w:eastAsia="Times New Roman" w:hAnsi="Times New Roman" w:cs="Times New Roman"/>
                <w:b/>
                <w:color w:val="000000"/>
                <w:lang w:val="en-CA" w:eastAsia="en-CA"/>
              </w:rPr>
            </w:pPr>
            <w:r w:rsidRPr="007B0A97">
              <w:rPr>
                <w:rFonts w:ascii="Times New Roman" w:eastAsia="Times New Roman" w:hAnsi="Times New Roman" w:cs="Times New Roman"/>
                <w:b/>
                <w:color w:val="000000"/>
                <w:lang w:val="en-CA" w:eastAsia="en-CA"/>
              </w:rPr>
              <w:t>FI-CD (mean, SD)</w:t>
            </w:r>
          </w:p>
        </w:tc>
        <w:tc>
          <w:tcPr>
            <w:tcW w:w="2150" w:type="dxa"/>
            <w:tcBorders>
              <w:top w:val="nil"/>
              <w:left w:val="nil"/>
              <w:bottom w:val="nil"/>
              <w:right w:val="nil"/>
            </w:tcBorders>
            <w:shd w:val="clear" w:color="auto" w:fill="auto"/>
            <w:noWrap/>
            <w:vAlign w:val="bottom"/>
          </w:tcPr>
          <w:p w:rsidR="004C5DD8" w:rsidRPr="000124E0" w:rsidRDefault="004C5DD8" w:rsidP="00D725EE">
            <w:pPr>
              <w:jc w:val="center"/>
              <w:rPr>
                <w:rFonts w:ascii="Times New Roman" w:eastAsia="Times New Roman" w:hAnsi="Times New Roman" w:cs="Times New Roman"/>
                <w:color w:val="000000"/>
                <w:lang w:val="en-CA" w:eastAsia="en-CA"/>
              </w:rPr>
            </w:pPr>
            <w:r>
              <w:rPr>
                <w:rFonts w:ascii="Times New Roman" w:eastAsia="Times New Roman" w:hAnsi="Times New Roman" w:cs="Times New Roman"/>
                <w:color w:val="000000"/>
                <w:lang w:val="en-CA" w:eastAsia="en-CA"/>
              </w:rPr>
              <w:t>0</w:t>
            </w:r>
            <w:r>
              <w:t>·</w:t>
            </w:r>
            <w:r>
              <w:rPr>
                <w:rFonts w:ascii="Times New Roman" w:eastAsia="Times New Roman" w:hAnsi="Times New Roman" w:cs="Times New Roman"/>
                <w:color w:val="000000"/>
                <w:lang w:val="en-CA" w:eastAsia="en-CA"/>
              </w:rPr>
              <w:t>22 (0.12)</w:t>
            </w:r>
          </w:p>
        </w:tc>
        <w:tc>
          <w:tcPr>
            <w:tcW w:w="2160" w:type="dxa"/>
            <w:tcBorders>
              <w:top w:val="nil"/>
              <w:left w:val="nil"/>
              <w:bottom w:val="nil"/>
              <w:right w:val="nil"/>
            </w:tcBorders>
            <w:shd w:val="clear" w:color="auto" w:fill="auto"/>
            <w:noWrap/>
            <w:vAlign w:val="bottom"/>
          </w:tcPr>
          <w:p w:rsidR="004C5DD8" w:rsidRPr="000124E0" w:rsidRDefault="004C5DD8" w:rsidP="00D725EE">
            <w:pPr>
              <w:jc w:val="center"/>
              <w:rPr>
                <w:rFonts w:ascii="Times New Roman" w:eastAsia="Times New Roman" w:hAnsi="Times New Roman" w:cs="Times New Roman"/>
                <w:color w:val="000000"/>
                <w:lang w:val="en-CA" w:eastAsia="en-CA"/>
              </w:rPr>
            </w:pPr>
            <w:r w:rsidRPr="009E6B53">
              <w:rPr>
                <w:rFonts w:ascii="Times New Roman" w:eastAsia="Times New Roman" w:hAnsi="Times New Roman" w:cs="Times New Roman"/>
                <w:color w:val="000000"/>
                <w:lang w:val="en-CA" w:eastAsia="en-CA"/>
              </w:rPr>
              <w:t>0</w:t>
            </w:r>
            <w:r>
              <w:t>·</w:t>
            </w:r>
            <w:r w:rsidRPr="009E6B53">
              <w:rPr>
                <w:rFonts w:ascii="Times New Roman" w:eastAsia="Times New Roman" w:hAnsi="Times New Roman" w:cs="Times New Roman"/>
                <w:color w:val="000000"/>
                <w:lang w:val="en-CA" w:eastAsia="en-CA"/>
              </w:rPr>
              <w:t>21 (0.12)</w:t>
            </w:r>
          </w:p>
        </w:tc>
        <w:tc>
          <w:tcPr>
            <w:tcW w:w="1170" w:type="dxa"/>
            <w:tcBorders>
              <w:top w:val="nil"/>
              <w:left w:val="nil"/>
              <w:bottom w:val="nil"/>
              <w:right w:val="nil"/>
            </w:tcBorders>
            <w:shd w:val="clear" w:color="auto" w:fill="auto"/>
            <w:noWrap/>
            <w:vAlign w:val="bottom"/>
          </w:tcPr>
          <w:p w:rsidR="004C5DD8" w:rsidRPr="0038152D" w:rsidRDefault="004C5DD8" w:rsidP="00D725EE">
            <w:pPr>
              <w:jc w:val="right"/>
              <w:rPr>
                <w:rFonts w:ascii="Times New Roman" w:eastAsia="Times New Roman" w:hAnsi="Times New Roman" w:cs="Times New Roman"/>
                <w:color w:val="000000"/>
                <w:vertAlign w:val="superscript"/>
                <w:lang w:val="en-CA" w:eastAsia="en-CA"/>
              </w:rPr>
            </w:pPr>
            <w:r>
              <w:rPr>
                <w:rFonts w:ascii="Times New Roman" w:eastAsia="Times New Roman" w:hAnsi="Times New Roman" w:cs="Times New Roman"/>
                <w:color w:val="000000"/>
                <w:lang w:val="en-CA" w:eastAsia="en-CA"/>
              </w:rPr>
              <w:t xml:space="preserve">    0</w:t>
            </w:r>
            <w:r>
              <w:t>·</w:t>
            </w:r>
            <w:r>
              <w:rPr>
                <w:rFonts w:ascii="Times New Roman" w:eastAsia="Times New Roman" w:hAnsi="Times New Roman" w:cs="Times New Roman"/>
                <w:color w:val="000000"/>
                <w:lang w:val="en-CA" w:eastAsia="en-CA"/>
              </w:rPr>
              <w:t>605</w:t>
            </w:r>
          </w:p>
        </w:tc>
      </w:tr>
      <w:tr w:rsidR="004C5DD8" w:rsidRPr="000124E0" w:rsidTr="00D725EE">
        <w:trPr>
          <w:trHeight w:val="300"/>
        </w:trPr>
        <w:tc>
          <w:tcPr>
            <w:tcW w:w="3340" w:type="dxa"/>
            <w:tcBorders>
              <w:top w:val="nil"/>
              <w:left w:val="nil"/>
              <w:bottom w:val="nil"/>
              <w:right w:val="nil"/>
            </w:tcBorders>
            <w:shd w:val="clear" w:color="auto" w:fill="auto"/>
            <w:noWrap/>
            <w:vAlign w:val="bottom"/>
          </w:tcPr>
          <w:p w:rsidR="004C5DD8" w:rsidRPr="000124E0" w:rsidRDefault="004C5DD8" w:rsidP="00D725EE">
            <w:pPr>
              <w:rPr>
                <w:rFonts w:ascii="Times New Roman" w:eastAsia="Times New Roman" w:hAnsi="Times New Roman" w:cs="Times New Roman"/>
                <w:color w:val="000000"/>
                <w:lang w:val="en-CA" w:eastAsia="en-CA"/>
              </w:rPr>
            </w:pPr>
          </w:p>
        </w:tc>
        <w:tc>
          <w:tcPr>
            <w:tcW w:w="2150" w:type="dxa"/>
            <w:tcBorders>
              <w:top w:val="nil"/>
              <w:left w:val="nil"/>
              <w:bottom w:val="nil"/>
              <w:right w:val="nil"/>
            </w:tcBorders>
            <w:shd w:val="clear" w:color="auto" w:fill="auto"/>
            <w:noWrap/>
            <w:vAlign w:val="bottom"/>
          </w:tcPr>
          <w:p w:rsidR="004C5DD8" w:rsidRPr="000124E0" w:rsidRDefault="004C5DD8" w:rsidP="00D725EE">
            <w:pPr>
              <w:jc w:val="center"/>
              <w:rPr>
                <w:rFonts w:ascii="Times New Roman" w:eastAsia="Times New Roman" w:hAnsi="Times New Roman" w:cs="Times New Roman"/>
                <w:color w:val="000000"/>
                <w:lang w:val="en-CA" w:eastAsia="en-CA"/>
              </w:rPr>
            </w:pPr>
          </w:p>
        </w:tc>
        <w:tc>
          <w:tcPr>
            <w:tcW w:w="2160" w:type="dxa"/>
            <w:tcBorders>
              <w:top w:val="nil"/>
              <w:left w:val="nil"/>
              <w:bottom w:val="nil"/>
              <w:right w:val="nil"/>
            </w:tcBorders>
            <w:shd w:val="clear" w:color="auto" w:fill="auto"/>
            <w:noWrap/>
            <w:vAlign w:val="bottom"/>
          </w:tcPr>
          <w:p w:rsidR="004C5DD8" w:rsidRPr="000124E0" w:rsidRDefault="004C5DD8" w:rsidP="00D725EE">
            <w:pPr>
              <w:jc w:val="center"/>
              <w:rPr>
                <w:rFonts w:ascii="Times New Roman" w:eastAsia="Times New Roman" w:hAnsi="Times New Roman" w:cs="Times New Roman"/>
                <w:color w:val="000000"/>
                <w:lang w:val="en-CA" w:eastAsia="en-CA"/>
              </w:rPr>
            </w:pPr>
          </w:p>
        </w:tc>
        <w:tc>
          <w:tcPr>
            <w:tcW w:w="1170" w:type="dxa"/>
            <w:tcBorders>
              <w:top w:val="nil"/>
              <w:left w:val="nil"/>
              <w:bottom w:val="nil"/>
              <w:right w:val="nil"/>
            </w:tcBorders>
            <w:shd w:val="clear" w:color="auto" w:fill="auto"/>
            <w:noWrap/>
            <w:vAlign w:val="bottom"/>
          </w:tcPr>
          <w:p w:rsidR="004C5DD8" w:rsidRPr="000124E0" w:rsidRDefault="004C5DD8" w:rsidP="00D725EE">
            <w:pPr>
              <w:jc w:val="right"/>
              <w:rPr>
                <w:rFonts w:ascii="Times New Roman" w:eastAsia="Times New Roman" w:hAnsi="Times New Roman" w:cs="Times New Roman"/>
                <w:color w:val="000000"/>
                <w:lang w:val="en-CA" w:eastAsia="en-CA"/>
              </w:rPr>
            </w:pPr>
          </w:p>
        </w:tc>
      </w:tr>
    </w:tbl>
    <w:p w:rsidR="004C5DD8" w:rsidRDefault="004C5DD8" w:rsidP="004C5DD8">
      <w:pPr>
        <w:pBdr>
          <w:bottom w:val="single" w:sz="6" w:space="1" w:color="auto"/>
        </w:pBdr>
        <w:spacing w:line="360" w:lineRule="auto"/>
      </w:pPr>
    </w:p>
    <w:p w:rsidR="004C5DD8" w:rsidRDefault="004C5DD8" w:rsidP="004C5DD8">
      <w:pPr>
        <w:spacing w:line="360" w:lineRule="auto"/>
      </w:pPr>
      <w:r>
        <w:rPr>
          <w:vertAlign w:val="superscript"/>
        </w:rPr>
        <w:t xml:space="preserve"> a </w:t>
      </w:r>
      <w:r>
        <w:t>The data are % (n) except where specified; denominators vary due to missing values.</w:t>
      </w:r>
    </w:p>
    <w:p w:rsidR="004C5DD8" w:rsidRDefault="004C5DD8" w:rsidP="004C5DD8">
      <w:pPr>
        <w:spacing w:line="360" w:lineRule="auto"/>
      </w:pPr>
    </w:p>
    <w:p w:rsidR="004C5DD8" w:rsidRPr="0038152D" w:rsidRDefault="004C5DD8" w:rsidP="004C5DD8">
      <w:pPr>
        <w:spacing w:line="360" w:lineRule="auto"/>
      </w:pPr>
      <w:r w:rsidRPr="00C0113F">
        <w:rPr>
          <w:vertAlign w:val="superscript"/>
        </w:rPr>
        <w:t>b</w:t>
      </w:r>
      <w:r>
        <w:t xml:space="preserve"> p values are calculated from the test of proportions except for the last row where Student t-test was used for no significant differences between FI-CDs in the two samples.</w:t>
      </w:r>
    </w:p>
    <w:p w:rsidR="00B1782E" w:rsidRPr="00B1782E" w:rsidRDefault="00B1782E" w:rsidP="00B1782E"/>
    <w:p w:rsidR="00B1782E" w:rsidRDefault="00B1782E">
      <w:r>
        <w:br w:type="page"/>
      </w:r>
    </w:p>
    <w:p w:rsidR="00B1782E" w:rsidRDefault="00B1782E" w:rsidP="00B1782E">
      <w:pPr>
        <w:spacing w:line="360" w:lineRule="auto"/>
      </w:pPr>
      <w:r w:rsidRPr="00E909CA">
        <w:lastRenderedPageBreak/>
        <w:t xml:space="preserve">Table </w:t>
      </w:r>
      <w:r>
        <w:t>S3</w:t>
      </w:r>
      <w:r w:rsidRPr="00E909CA">
        <w:t>. The area under the receiving operating characteristic (AUC) with 95% confidence intervals for different versions of the FI and Fried phenotype</w:t>
      </w:r>
      <w:r>
        <w:t xml:space="preserve"> in the subsample of participants for whom the Fried phenotype was available (n=552)</w:t>
      </w:r>
      <w:r w:rsidRPr="00E909CA">
        <w:t>.</w:t>
      </w:r>
    </w:p>
    <w:p w:rsidR="00B1782E" w:rsidRDefault="00B1782E" w:rsidP="00B1782E">
      <w:pPr>
        <w:spacing w:line="360" w:lineRule="auto"/>
      </w:pPr>
    </w:p>
    <w:p w:rsidR="00B1782E" w:rsidRPr="00905884" w:rsidRDefault="00B1782E" w:rsidP="00B1782E">
      <w:pPr>
        <w:spacing w:line="360" w:lineRule="auto"/>
      </w:pPr>
    </w:p>
    <w:tbl>
      <w:tblPr>
        <w:tblStyle w:val="TableGrid"/>
        <w:tblW w:w="7650" w:type="dxa"/>
        <w:tblLook w:val="04A0" w:firstRow="1" w:lastRow="0" w:firstColumn="1" w:lastColumn="0" w:noHBand="0" w:noVBand="1"/>
      </w:tblPr>
      <w:tblGrid>
        <w:gridCol w:w="3544"/>
        <w:gridCol w:w="1946"/>
        <w:gridCol w:w="2160"/>
      </w:tblGrid>
      <w:tr w:rsidR="00B1782E" w:rsidRPr="00E909CA" w:rsidTr="007D6307">
        <w:trPr>
          <w:trHeight w:val="300"/>
        </w:trPr>
        <w:tc>
          <w:tcPr>
            <w:tcW w:w="3544" w:type="dxa"/>
            <w:noWrap/>
            <w:hideMark/>
          </w:tcPr>
          <w:p w:rsidR="00B1782E" w:rsidRPr="00E909CA" w:rsidRDefault="00B1782E" w:rsidP="00EC0F6D">
            <w:pPr>
              <w:rPr>
                <w:rFonts w:asciiTheme="majorHAnsi" w:eastAsia="Times New Roman" w:hAnsiTheme="majorHAnsi" w:cs="Times New Roman"/>
                <w:color w:val="000000"/>
              </w:rPr>
            </w:pPr>
            <w:r w:rsidRPr="00E909CA">
              <w:rPr>
                <w:rFonts w:asciiTheme="majorHAnsi" w:eastAsia="Times New Roman" w:hAnsiTheme="majorHAnsi" w:cs="Times New Roman"/>
                <w:color w:val="000000"/>
              </w:rPr>
              <w:t> </w:t>
            </w:r>
          </w:p>
        </w:tc>
        <w:tc>
          <w:tcPr>
            <w:tcW w:w="1946" w:type="dxa"/>
            <w:noWrap/>
            <w:hideMark/>
          </w:tcPr>
          <w:p w:rsidR="00B1782E" w:rsidRPr="00E909CA" w:rsidRDefault="00B1782E" w:rsidP="00EC0F6D">
            <w:pPr>
              <w:jc w:val="center"/>
              <w:rPr>
                <w:rFonts w:asciiTheme="majorHAnsi" w:eastAsia="Times New Roman" w:hAnsiTheme="majorHAnsi" w:cs="Times New Roman"/>
                <w:color w:val="000000"/>
              </w:rPr>
            </w:pPr>
            <w:r w:rsidRPr="00E909CA">
              <w:rPr>
                <w:rFonts w:asciiTheme="majorHAnsi" w:eastAsia="Times New Roman" w:hAnsiTheme="majorHAnsi" w:cs="Times New Roman"/>
                <w:color w:val="000000"/>
              </w:rPr>
              <w:t>AUC</w:t>
            </w:r>
          </w:p>
        </w:tc>
        <w:tc>
          <w:tcPr>
            <w:tcW w:w="2160" w:type="dxa"/>
            <w:noWrap/>
            <w:hideMark/>
          </w:tcPr>
          <w:p w:rsidR="00B1782E" w:rsidRPr="00E909CA" w:rsidRDefault="00B1782E" w:rsidP="00EC0F6D">
            <w:pPr>
              <w:jc w:val="center"/>
              <w:rPr>
                <w:rFonts w:asciiTheme="majorHAnsi" w:eastAsia="Times New Roman" w:hAnsiTheme="majorHAnsi" w:cs="Times New Roman"/>
                <w:color w:val="000000"/>
              </w:rPr>
            </w:pPr>
            <w:r w:rsidRPr="00E909CA">
              <w:rPr>
                <w:rFonts w:asciiTheme="majorHAnsi" w:eastAsia="Times New Roman" w:hAnsiTheme="majorHAnsi" w:cs="Times New Roman"/>
                <w:color w:val="000000"/>
              </w:rPr>
              <w:t>95% CI</w:t>
            </w:r>
          </w:p>
        </w:tc>
      </w:tr>
      <w:tr w:rsidR="00B1782E" w:rsidRPr="00E909CA" w:rsidTr="007D6307">
        <w:trPr>
          <w:trHeight w:val="300"/>
        </w:trPr>
        <w:tc>
          <w:tcPr>
            <w:tcW w:w="3544" w:type="dxa"/>
            <w:noWrap/>
            <w:hideMark/>
          </w:tcPr>
          <w:p w:rsidR="00B1782E" w:rsidRPr="00E909CA" w:rsidRDefault="00B1782E" w:rsidP="00EC0F6D">
            <w:pPr>
              <w:rPr>
                <w:rFonts w:asciiTheme="majorHAnsi" w:eastAsia="Times New Roman" w:hAnsiTheme="majorHAnsi" w:cs="Times New Roman"/>
                <w:b/>
                <w:color w:val="000000"/>
              </w:rPr>
            </w:pPr>
            <w:r w:rsidRPr="00E909CA">
              <w:rPr>
                <w:rFonts w:asciiTheme="majorHAnsi" w:eastAsia="Times New Roman" w:hAnsiTheme="majorHAnsi" w:cs="Times New Roman"/>
                <w:b/>
                <w:color w:val="000000"/>
              </w:rPr>
              <w:t>FI-B</w:t>
            </w:r>
          </w:p>
        </w:tc>
        <w:tc>
          <w:tcPr>
            <w:tcW w:w="1946" w:type="dxa"/>
            <w:noWrap/>
            <w:hideMark/>
          </w:tcPr>
          <w:p w:rsidR="00B1782E" w:rsidRPr="00E909CA" w:rsidRDefault="00B1782E" w:rsidP="00EC0F6D">
            <w:pPr>
              <w:jc w:val="center"/>
              <w:rPr>
                <w:rFonts w:asciiTheme="majorHAnsi" w:eastAsia="Times New Roman" w:hAnsiTheme="majorHAnsi" w:cs="Times New Roman"/>
                <w:color w:val="000000"/>
              </w:rPr>
            </w:pPr>
            <w:r w:rsidRPr="00E909CA">
              <w:rPr>
                <w:rFonts w:asciiTheme="majorHAnsi" w:eastAsia="Times New Roman" w:hAnsiTheme="majorHAnsi" w:cs="Times New Roman"/>
                <w:color w:val="000000"/>
              </w:rPr>
              <w:t>0.6</w:t>
            </w:r>
            <w:r>
              <w:rPr>
                <w:rFonts w:asciiTheme="majorHAnsi" w:eastAsia="Times New Roman" w:hAnsiTheme="majorHAnsi" w:cs="Times New Roman"/>
                <w:color w:val="000000"/>
              </w:rPr>
              <w:t>1</w:t>
            </w:r>
          </w:p>
        </w:tc>
        <w:tc>
          <w:tcPr>
            <w:tcW w:w="2160" w:type="dxa"/>
            <w:noWrap/>
            <w:hideMark/>
          </w:tcPr>
          <w:p w:rsidR="00B1782E" w:rsidRPr="00E909CA" w:rsidRDefault="00B1782E" w:rsidP="00EC0F6D">
            <w:pPr>
              <w:jc w:val="center"/>
              <w:rPr>
                <w:rFonts w:asciiTheme="majorHAnsi" w:eastAsia="Times New Roman" w:hAnsiTheme="majorHAnsi" w:cs="Times New Roman"/>
                <w:color w:val="000000"/>
              </w:rPr>
            </w:pPr>
            <w:r w:rsidRPr="00E909CA">
              <w:rPr>
                <w:rFonts w:asciiTheme="majorHAnsi" w:eastAsia="Times New Roman" w:hAnsiTheme="majorHAnsi" w:cs="Times New Roman"/>
                <w:color w:val="000000"/>
              </w:rPr>
              <w:t>0.</w:t>
            </w:r>
            <w:r>
              <w:rPr>
                <w:rFonts w:asciiTheme="majorHAnsi" w:eastAsia="Times New Roman" w:hAnsiTheme="majorHAnsi" w:cs="Times New Roman"/>
                <w:color w:val="000000"/>
              </w:rPr>
              <w:t>57</w:t>
            </w:r>
            <w:r w:rsidRPr="00E909CA">
              <w:rPr>
                <w:rFonts w:asciiTheme="majorHAnsi" w:eastAsia="Times New Roman" w:hAnsiTheme="majorHAnsi" w:cs="Times New Roman"/>
                <w:color w:val="000000"/>
              </w:rPr>
              <w:t xml:space="preserve"> – 0.</w:t>
            </w:r>
            <w:r>
              <w:rPr>
                <w:rFonts w:asciiTheme="majorHAnsi" w:eastAsia="Times New Roman" w:hAnsiTheme="majorHAnsi" w:cs="Times New Roman"/>
                <w:color w:val="000000"/>
              </w:rPr>
              <w:t>66</w:t>
            </w:r>
          </w:p>
        </w:tc>
      </w:tr>
      <w:tr w:rsidR="00B1782E" w:rsidRPr="00E909CA" w:rsidTr="007D6307">
        <w:trPr>
          <w:trHeight w:val="300"/>
        </w:trPr>
        <w:tc>
          <w:tcPr>
            <w:tcW w:w="3544" w:type="dxa"/>
            <w:noWrap/>
            <w:hideMark/>
          </w:tcPr>
          <w:p w:rsidR="00B1782E" w:rsidRPr="00E909CA" w:rsidRDefault="00B1782E" w:rsidP="00EC0F6D">
            <w:pPr>
              <w:rPr>
                <w:rFonts w:asciiTheme="majorHAnsi" w:eastAsia="Times New Roman" w:hAnsiTheme="majorHAnsi" w:cs="Times New Roman"/>
                <w:b/>
                <w:color w:val="000000"/>
              </w:rPr>
            </w:pPr>
            <w:r w:rsidRPr="00E909CA">
              <w:rPr>
                <w:rFonts w:asciiTheme="majorHAnsi" w:eastAsia="Times New Roman" w:hAnsiTheme="majorHAnsi" w:cs="Times New Roman"/>
                <w:b/>
                <w:color w:val="000000"/>
              </w:rPr>
              <w:t>FI-CD</w:t>
            </w:r>
          </w:p>
        </w:tc>
        <w:tc>
          <w:tcPr>
            <w:tcW w:w="1946" w:type="dxa"/>
            <w:noWrap/>
            <w:hideMark/>
          </w:tcPr>
          <w:p w:rsidR="00B1782E" w:rsidRPr="00E909CA" w:rsidRDefault="00B1782E" w:rsidP="00EC0F6D">
            <w:pPr>
              <w:jc w:val="center"/>
              <w:rPr>
                <w:rFonts w:asciiTheme="majorHAnsi" w:eastAsia="Times New Roman" w:hAnsiTheme="majorHAnsi" w:cs="Times New Roman"/>
                <w:color w:val="000000"/>
              </w:rPr>
            </w:pPr>
            <w:r w:rsidRPr="00E909CA">
              <w:rPr>
                <w:rFonts w:asciiTheme="majorHAnsi" w:eastAsia="Times New Roman" w:hAnsiTheme="majorHAnsi" w:cs="Times New Roman"/>
                <w:color w:val="000000"/>
              </w:rPr>
              <w:t>0.</w:t>
            </w:r>
            <w:r>
              <w:rPr>
                <w:rFonts w:asciiTheme="majorHAnsi" w:eastAsia="Times New Roman" w:hAnsiTheme="majorHAnsi" w:cs="Times New Roman"/>
                <w:color w:val="000000"/>
              </w:rPr>
              <w:t>64</w:t>
            </w:r>
          </w:p>
        </w:tc>
        <w:tc>
          <w:tcPr>
            <w:tcW w:w="2160" w:type="dxa"/>
            <w:noWrap/>
            <w:hideMark/>
          </w:tcPr>
          <w:p w:rsidR="00B1782E" w:rsidRPr="00E909CA" w:rsidRDefault="00B1782E" w:rsidP="00EC0F6D">
            <w:pPr>
              <w:jc w:val="center"/>
              <w:rPr>
                <w:rFonts w:asciiTheme="majorHAnsi" w:eastAsia="Times New Roman" w:hAnsiTheme="majorHAnsi" w:cs="Times New Roman"/>
                <w:color w:val="000000"/>
              </w:rPr>
            </w:pPr>
            <w:r w:rsidRPr="00E909CA">
              <w:rPr>
                <w:rFonts w:asciiTheme="majorHAnsi" w:eastAsia="Times New Roman" w:hAnsiTheme="majorHAnsi" w:cs="Times New Roman"/>
                <w:color w:val="000000"/>
              </w:rPr>
              <w:t>0.6</w:t>
            </w:r>
            <w:r>
              <w:rPr>
                <w:rFonts w:asciiTheme="majorHAnsi" w:eastAsia="Times New Roman" w:hAnsiTheme="majorHAnsi" w:cs="Times New Roman"/>
                <w:color w:val="000000"/>
              </w:rPr>
              <w:t>0</w:t>
            </w:r>
            <w:r w:rsidRPr="00E909CA">
              <w:rPr>
                <w:rFonts w:asciiTheme="majorHAnsi" w:eastAsia="Times New Roman" w:hAnsiTheme="majorHAnsi" w:cs="Times New Roman"/>
                <w:color w:val="000000"/>
              </w:rPr>
              <w:t xml:space="preserve"> – 0.</w:t>
            </w:r>
            <w:r>
              <w:rPr>
                <w:rFonts w:asciiTheme="majorHAnsi" w:eastAsia="Times New Roman" w:hAnsiTheme="majorHAnsi" w:cs="Times New Roman"/>
                <w:color w:val="000000"/>
              </w:rPr>
              <w:t>69</w:t>
            </w:r>
          </w:p>
        </w:tc>
      </w:tr>
      <w:tr w:rsidR="00B1782E" w:rsidRPr="00E909CA" w:rsidTr="007D6307">
        <w:trPr>
          <w:trHeight w:val="300"/>
        </w:trPr>
        <w:tc>
          <w:tcPr>
            <w:tcW w:w="3544" w:type="dxa"/>
            <w:noWrap/>
            <w:hideMark/>
          </w:tcPr>
          <w:p w:rsidR="00B1782E" w:rsidRPr="00E909CA" w:rsidRDefault="00B1782E" w:rsidP="00EC0F6D">
            <w:pPr>
              <w:rPr>
                <w:rFonts w:asciiTheme="majorHAnsi" w:eastAsia="Times New Roman" w:hAnsiTheme="majorHAnsi" w:cs="Times New Roman"/>
                <w:b/>
                <w:color w:val="000000"/>
              </w:rPr>
            </w:pPr>
            <w:r w:rsidRPr="00E909CA">
              <w:rPr>
                <w:rFonts w:asciiTheme="majorHAnsi" w:eastAsia="Times New Roman" w:hAnsiTheme="majorHAnsi" w:cs="Times New Roman"/>
                <w:b/>
                <w:color w:val="000000"/>
              </w:rPr>
              <w:t>FI-CD + FI-B</w:t>
            </w:r>
          </w:p>
        </w:tc>
        <w:tc>
          <w:tcPr>
            <w:tcW w:w="1946" w:type="dxa"/>
            <w:noWrap/>
            <w:hideMark/>
          </w:tcPr>
          <w:p w:rsidR="00B1782E" w:rsidRPr="00E909CA" w:rsidRDefault="00B1782E" w:rsidP="00EC0F6D">
            <w:pPr>
              <w:jc w:val="center"/>
              <w:rPr>
                <w:rFonts w:asciiTheme="majorHAnsi" w:eastAsia="Times New Roman" w:hAnsiTheme="majorHAnsi" w:cs="Times New Roman"/>
                <w:color w:val="000000"/>
              </w:rPr>
            </w:pPr>
            <w:r w:rsidRPr="00E909CA">
              <w:rPr>
                <w:rFonts w:asciiTheme="majorHAnsi" w:eastAsia="Times New Roman" w:hAnsiTheme="majorHAnsi" w:cs="Times New Roman"/>
                <w:color w:val="000000"/>
              </w:rPr>
              <w:t>0.</w:t>
            </w:r>
            <w:r>
              <w:rPr>
                <w:rFonts w:asciiTheme="majorHAnsi" w:eastAsia="Times New Roman" w:hAnsiTheme="majorHAnsi" w:cs="Times New Roman"/>
                <w:color w:val="000000"/>
              </w:rPr>
              <w:t>68</w:t>
            </w:r>
          </w:p>
        </w:tc>
        <w:tc>
          <w:tcPr>
            <w:tcW w:w="2160" w:type="dxa"/>
            <w:noWrap/>
            <w:hideMark/>
          </w:tcPr>
          <w:p w:rsidR="00B1782E" w:rsidRPr="00E909CA" w:rsidRDefault="00B1782E" w:rsidP="00EC0F6D">
            <w:pPr>
              <w:jc w:val="center"/>
              <w:rPr>
                <w:rFonts w:asciiTheme="majorHAnsi" w:eastAsia="Times New Roman" w:hAnsiTheme="majorHAnsi" w:cs="Times New Roman"/>
                <w:color w:val="000000"/>
              </w:rPr>
            </w:pPr>
            <w:r w:rsidRPr="00E909CA">
              <w:rPr>
                <w:rFonts w:asciiTheme="majorHAnsi" w:eastAsia="Times New Roman" w:hAnsiTheme="majorHAnsi" w:cs="Times New Roman"/>
                <w:color w:val="000000"/>
              </w:rPr>
              <w:t>0.</w:t>
            </w:r>
            <w:r>
              <w:rPr>
                <w:rFonts w:asciiTheme="majorHAnsi" w:eastAsia="Times New Roman" w:hAnsiTheme="majorHAnsi" w:cs="Times New Roman"/>
                <w:color w:val="000000"/>
              </w:rPr>
              <w:t>63</w:t>
            </w:r>
            <w:r w:rsidRPr="00E909CA">
              <w:rPr>
                <w:rFonts w:asciiTheme="majorHAnsi" w:eastAsia="Times New Roman" w:hAnsiTheme="majorHAnsi" w:cs="Times New Roman"/>
                <w:color w:val="000000"/>
              </w:rPr>
              <w:t xml:space="preserve"> – 0.</w:t>
            </w:r>
            <w:r>
              <w:rPr>
                <w:rFonts w:asciiTheme="majorHAnsi" w:eastAsia="Times New Roman" w:hAnsiTheme="majorHAnsi" w:cs="Times New Roman"/>
                <w:color w:val="000000"/>
              </w:rPr>
              <w:t>73</w:t>
            </w:r>
          </w:p>
        </w:tc>
      </w:tr>
      <w:tr w:rsidR="00B1782E" w:rsidRPr="00E909CA" w:rsidTr="007D6307">
        <w:trPr>
          <w:trHeight w:val="300"/>
        </w:trPr>
        <w:tc>
          <w:tcPr>
            <w:tcW w:w="3544" w:type="dxa"/>
            <w:noWrap/>
          </w:tcPr>
          <w:p w:rsidR="00B1782E" w:rsidRPr="00E909CA" w:rsidRDefault="00B1782E" w:rsidP="00EC0F6D">
            <w:pPr>
              <w:rPr>
                <w:rFonts w:asciiTheme="majorHAnsi" w:eastAsia="Times New Roman" w:hAnsiTheme="majorHAnsi" w:cs="Times New Roman"/>
                <w:b/>
                <w:color w:val="000000"/>
              </w:rPr>
            </w:pPr>
            <w:r w:rsidRPr="00E909CA">
              <w:rPr>
                <w:rFonts w:asciiTheme="majorHAnsi" w:eastAsia="Times New Roman" w:hAnsiTheme="majorHAnsi" w:cs="Times New Roman"/>
                <w:b/>
                <w:color w:val="000000"/>
              </w:rPr>
              <w:t>FI-CD + FI-B + sex</w:t>
            </w:r>
          </w:p>
        </w:tc>
        <w:tc>
          <w:tcPr>
            <w:tcW w:w="1946" w:type="dxa"/>
            <w:noWrap/>
          </w:tcPr>
          <w:p w:rsidR="00B1782E" w:rsidRPr="00E909CA" w:rsidRDefault="00B1782E" w:rsidP="00EC0F6D">
            <w:pPr>
              <w:jc w:val="center"/>
              <w:rPr>
                <w:rFonts w:asciiTheme="majorHAnsi" w:eastAsia="Times New Roman" w:hAnsiTheme="majorHAnsi" w:cs="Times New Roman"/>
                <w:color w:val="000000"/>
              </w:rPr>
            </w:pPr>
            <w:r w:rsidRPr="00E909CA">
              <w:rPr>
                <w:rFonts w:asciiTheme="majorHAnsi" w:eastAsia="Times New Roman" w:hAnsiTheme="majorHAnsi" w:cs="Times New Roman"/>
                <w:color w:val="000000"/>
              </w:rPr>
              <w:t>0.7</w:t>
            </w:r>
            <w:r>
              <w:rPr>
                <w:rFonts w:asciiTheme="majorHAnsi" w:eastAsia="Times New Roman" w:hAnsiTheme="majorHAnsi" w:cs="Times New Roman"/>
                <w:color w:val="000000"/>
              </w:rPr>
              <w:t>2</w:t>
            </w:r>
          </w:p>
        </w:tc>
        <w:tc>
          <w:tcPr>
            <w:tcW w:w="2160" w:type="dxa"/>
            <w:noWrap/>
          </w:tcPr>
          <w:p w:rsidR="00B1782E" w:rsidRPr="00E909CA" w:rsidRDefault="00B1782E" w:rsidP="00EC0F6D">
            <w:pPr>
              <w:jc w:val="center"/>
              <w:rPr>
                <w:rFonts w:asciiTheme="majorHAnsi" w:eastAsia="Times New Roman" w:hAnsiTheme="majorHAnsi" w:cs="Times New Roman"/>
                <w:color w:val="000000"/>
              </w:rPr>
            </w:pPr>
            <w:r w:rsidRPr="00E909CA">
              <w:rPr>
                <w:rFonts w:asciiTheme="majorHAnsi" w:eastAsia="Times New Roman" w:hAnsiTheme="majorHAnsi" w:cs="Times New Roman"/>
                <w:color w:val="000000"/>
              </w:rPr>
              <w:t>0.</w:t>
            </w:r>
            <w:r>
              <w:rPr>
                <w:rFonts w:asciiTheme="majorHAnsi" w:eastAsia="Times New Roman" w:hAnsiTheme="majorHAnsi" w:cs="Times New Roman"/>
                <w:color w:val="000000"/>
              </w:rPr>
              <w:t>68</w:t>
            </w:r>
            <w:r w:rsidRPr="00E909CA">
              <w:rPr>
                <w:rFonts w:asciiTheme="majorHAnsi" w:eastAsia="Times New Roman" w:hAnsiTheme="majorHAnsi" w:cs="Times New Roman"/>
                <w:color w:val="000000"/>
              </w:rPr>
              <w:t xml:space="preserve"> – 0.</w:t>
            </w:r>
            <w:r>
              <w:rPr>
                <w:rFonts w:asciiTheme="majorHAnsi" w:eastAsia="Times New Roman" w:hAnsiTheme="majorHAnsi" w:cs="Times New Roman"/>
                <w:color w:val="000000"/>
              </w:rPr>
              <w:t>76</w:t>
            </w:r>
          </w:p>
        </w:tc>
      </w:tr>
      <w:tr w:rsidR="00B1782E" w:rsidRPr="00E909CA" w:rsidTr="007D6307">
        <w:trPr>
          <w:trHeight w:val="300"/>
        </w:trPr>
        <w:tc>
          <w:tcPr>
            <w:tcW w:w="3544" w:type="dxa"/>
            <w:noWrap/>
          </w:tcPr>
          <w:p w:rsidR="00B1782E" w:rsidRPr="00E909CA" w:rsidRDefault="00B1782E" w:rsidP="00EC0F6D">
            <w:pPr>
              <w:rPr>
                <w:rFonts w:asciiTheme="majorHAnsi" w:eastAsia="Times New Roman" w:hAnsiTheme="majorHAnsi" w:cs="Times New Roman"/>
                <w:b/>
                <w:color w:val="000000"/>
              </w:rPr>
            </w:pPr>
            <w:r w:rsidRPr="00E909CA">
              <w:rPr>
                <w:rFonts w:asciiTheme="majorHAnsi" w:eastAsia="Times New Roman" w:hAnsiTheme="majorHAnsi" w:cs="Times New Roman"/>
                <w:b/>
                <w:color w:val="000000"/>
              </w:rPr>
              <w:t>FI-CD + FI-B + sex</w:t>
            </w:r>
            <w:r>
              <w:rPr>
                <w:rFonts w:asciiTheme="majorHAnsi" w:eastAsia="Times New Roman" w:hAnsiTheme="majorHAnsi" w:cs="Times New Roman"/>
                <w:b/>
                <w:color w:val="000000"/>
              </w:rPr>
              <w:t xml:space="preserve"> + Fried phenotype</w:t>
            </w:r>
          </w:p>
        </w:tc>
        <w:tc>
          <w:tcPr>
            <w:tcW w:w="1946" w:type="dxa"/>
            <w:noWrap/>
          </w:tcPr>
          <w:p w:rsidR="00B1782E" w:rsidRPr="00E909CA" w:rsidRDefault="00B1782E" w:rsidP="00EC0F6D">
            <w:pPr>
              <w:jc w:val="center"/>
              <w:rPr>
                <w:rFonts w:asciiTheme="majorHAnsi" w:eastAsia="Times New Roman" w:hAnsiTheme="majorHAnsi" w:cs="Times New Roman"/>
                <w:color w:val="000000"/>
              </w:rPr>
            </w:pPr>
            <w:r>
              <w:rPr>
                <w:rFonts w:asciiTheme="majorHAnsi" w:eastAsia="Times New Roman" w:hAnsiTheme="majorHAnsi" w:cs="Times New Roman"/>
                <w:color w:val="000000"/>
              </w:rPr>
              <w:t>0.72</w:t>
            </w:r>
          </w:p>
        </w:tc>
        <w:tc>
          <w:tcPr>
            <w:tcW w:w="2160" w:type="dxa"/>
            <w:noWrap/>
          </w:tcPr>
          <w:p w:rsidR="00B1782E" w:rsidRPr="00E909CA" w:rsidRDefault="00B1782E" w:rsidP="00EC0F6D">
            <w:pPr>
              <w:jc w:val="center"/>
              <w:rPr>
                <w:rFonts w:asciiTheme="majorHAnsi" w:eastAsia="Times New Roman" w:hAnsiTheme="majorHAnsi" w:cs="Times New Roman"/>
                <w:color w:val="000000"/>
              </w:rPr>
            </w:pPr>
            <w:r w:rsidRPr="00E909CA">
              <w:rPr>
                <w:rFonts w:asciiTheme="majorHAnsi" w:eastAsia="Times New Roman" w:hAnsiTheme="majorHAnsi" w:cs="Times New Roman"/>
                <w:color w:val="000000"/>
              </w:rPr>
              <w:t>0.</w:t>
            </w:r>
            <w:r>
              <w:rPr>
                <w:rFonts w:asciiTheme="majorHAnsi" w:eastAsia="Times New Roman" w:hAnsiTheme="majorHAnsi" w:cs="Times New Roman"/>
                <w:color w:val="000000"/>
              </w:rPr>
              <w:t>68</w:t>
            </w:r>
            <w:r w:rsidRPr="00E909CA">
              <w:rPr>
                <w:rFonts w:asciiTheme="majorHAnsi" w:eastAsia="Times New Roman" w:hAnsiTheme="majorHAnsi" w:cs="Times New Roman"/>
                <w:color w:val="000000"/>
              </w:rPr>
              <w:t xml:space="preserve"> – 0.</w:t>
            </w:r>
            <w:r>
              <w:rPr>
                <w:rFonts w:asciiTheme="majorHAnsi" w:eastAsia="Times New Roman" w:hAnsiTheme="majorHAnsi" w:cs="Times New Roman"/>
                <w:color w:val="000000"/>
              </w:rPr>
              <w:t>77</w:t>
            </w:r>
          </w:p>
        </w:tc>
      </w:tr>
      <w:tr w:rsidR="00B1782E" w:rsidRPr="00E909CA" w:rsidTr="007D6307">
        <w:trPr>
          <w:trHeight w:val="300"/>
        </w:trPr>
        <w:tc>
          <w:tcPr>
            <w:tcW w:w="3544" w:type="dxa"/>
            <w:noWrap/>
            <w:hideMark/>
          </w:tcPr>
          <w:p w:rsidR="00B1782E" w:rsidRPr="00E909CA" w:rsidRDefault="00B1782E" w:rsidP="00EC0F6D">
            <w:pPr>
              <w:rPr>
                <w:rFonts w:asciiTheme="majorHAnsi" w:eastAsia="Times New Roman" w:hAnsiTheme="majorHAnsi" w:cs="Times New Roman"/>
                <w:b/>
                <w:color w:val="000000"/>
              </w:rPr>
            </w:pPr>
            <w:r w:rsidRPr="00E909CA">
              <w:rPr>
                <w:rFonts w:asciiTheme="majorHAnsi" w:eastAsia="Times New Roman" w:hAnsiTheme="majorHAnsi" w:cs="Times New Roman"/>
                <w:b/>
                <w:color w:val="000000"/>
              </w:rPr>
              <w:t xml:space="preserve">Fried phenotype </w:t>
            </w:r>
          </w:p>
        </w:tc>
        <w:tc>
          <w:tcPr>
            <w:tcW w:w="1946" w:type="dxa"/>
            <w:noWrap/>
            <w:hideMark/>
          </w:tcPr>
          <w:p w:rsidR="00B1782E" w:rsidRPr="00E909CA" w:rsidRDefault="00B1782E" w:rsidP="00EC0F6D">
            <w:pPr>
              <w:jc w:val="center"/>
              <w:rPr>
                <w:rFonts w:asciiTheme="majorHAnsi" w:eastAsia="Times New Roman" w:hAnsiTheme="majorHAnsi" w:cs="Times New Roman"/>
                <w:color w:val="000000"/>
              </w:rPr>
            </w:pPr>
            <w:r w:rsidRPr="00E909CA">
              <w:rPr>
                <w:rFonts w:asciiTheme="majorHAnsi" w:eastAsia="Times New Roman" w:hAnsiTheme="majorHAnsi" w:cs="Times New Roman"/>
                <w:color w:val="000000"/>
              </w:rPr>
              <w:t>0.</w:t>
            </w:r>
            <w:r>
              <w:rPr>
                <w:rFonts w:asciiTheme="majorHAnsi" w:eastAsia="Times New Roman" w:hAnsiTheme="majorHAnsi" w:cs="Times New Roman"/>
                <w:color w:val="000000"/>
              </w:rPr>
              <w:t>58</w:t>
            </w:r>
          </w:p>
        </w:tc>
        <w:tc>
          <w:tcPr>
            <w:tcW w:w="2160" w:type="dxa"/>
            <w:noWrap/>
            <w:hideMark/>
          </w:tcPr>
          <w:p w:rsidR="00B1782E" w:rsidRPr="00E909CA" w:rsidRDefault="00B1782E" w:rsidP="00EC0F6D">
            <w:pPr>
              <w:jc w:val="center"/>
              <w:rPr>
                <w:rFonts w:asciiTheme="majorHAnsi" w:eastAsia="Times New Roman" w:hAnsiTheme="majorHAnsi" w:cs="Times New Roman"/>
                <w:color w:val="000000"/>
              </w:rPr>
            </w:pPr>
            <w:r w:rsidRPr="00E909CA">
              <w:rPr>
                <w:rFonts w:asciiTheme="majorHAnsi" w:eastAsia="Times New Roman" w:hAnsiTheme="majorHAnsi" w:cs="Times New Roman"/>
                <w:color w:val="000000"/>
              </w:rPr>
              <w:t>0.5</w:t>
            </w:r>
            <w:r>
              <w:rPr>
                <w:rFonts w:asciiTheme="majorHAnsi" w:eastAsia="Times New Roman" w:hAnsiTheme="majorHAnsi" w:cs="Times New Roman"/>
                <w:color w:val="000000"/>
              </w:rPr>
              <w:t>3</w:t>
            </w:r>
            <w:r w:rsidRPr="00E909CA">
              <w:rPr>
                <w:rFonts w:asciiTheme="majorHAnsi" w:eastAsia="Times New Roman" w:hAnsiTheme="majorHAnsi" w:cs="Times New Roman"/>
                <w:color w:val="000000"/>
              </w:rPr>
              <w:t xml:space="preserve"> – 0.6</w:t>
            </w:r>
            <w:r>
              <w:rPr>
                <w:rFonts w:asciiTheme="majorHAnsi" w:eastAsia="Times New Roman" w:hAnsiTheme="majorHAnsi" w:cs="Times New Roman"/>
                <w:color w:val="000000"/>
              </w:rPr>
              <w:t>3</w:t>
            </w:r>
          </w:p>
        </w:tc>
      </w:tr>
    </w:tbl>
    <w:p w:rsidR="00B1782E" w:rsidRDefault="00B1782E" w:rsidP="00B1782E"/>
    <w:p w:rsidR="005E34E8" w:rsidRDefault="005506FD"/>
    <w:sectPr w:rsidR="005E34E8" w:rsidSect="00CD42A5">
      <w:footerReference w:type="defaul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6FD" w:rsidRDefault="005506FD">
      <w:r>
        <w:separator/>
      </w:r>
    </w:p>
  </w:endnote>
  <w:endnote w:type="continuationSeparator" w:id="0">
    <w:p w:rsidR="005506FD" w:rsidRDefault="00550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3031108"/>
      <w:docPartObj>
        <w:docPartGallery w:val="Page Numbers (Bottom of Page)"/>
        <w:docPartUnique/>
      </w:docPartObj>
    </w:sdtPr>
    <w:sdtEndPr>
      <w:rPr>
        <w:noProof/>
      </w:rPr>
    </w:sdtEndPr>
    <w:sdtContent>
      <w:p w:rsidR="00674C8D" w:rsidRDefault="004C5DD8">
        <w:pPr>
          <w:pStyle w:val="Footer"/>
          <w:jc w:val="right"/>
        </w:pPr>
        <w:r>
          <w:fldChar w:fldCharType="begin"/>
        </w:r>
        <w:r>
          <w:instrText xml:space="preserve"> PAGE   \* MERGEFORMAT </w:instrText>
        </w:r>
        <w:r>
          <w:fldChar w:fldCharType="separate"/>
        </w:r>
        <w:r w:rsidR="00FD1061">
          <w:rPr>
            <w:noProof/>
          </w:rPr>
          <w:t>3</w:t>
        </w:r>
        <w:r>
          <w:rPr>
            <w:noProof/>
          </w:rPr>
          <w:fldChar w:fldCharType="end"/>
        </w:r>
      </w:p>
    </w:sdtContent>
  </w:sdt>
  <w:p w:rsidR="00674C8D" w:rsidRPr="00C64B36" w:rsidRDefault="005506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6FD" w:rsidRDefault="005506FD">
      <w:r>
        <w:separator/>
      </w:r>
    </w:p>
  </w:footnote>
  <w:footnote w:type="continuationSeparator" w:id="0">
    <w:p w:rsidR="005506FD" w:rsidRDefault="005506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DD8"/>
    <w:rsid w:val="001C3EA3"/>
    <w:rsid w:val="004C5DD8"/>
    <w:rsid w:val="005506FD"/>
    <w:rsid w:val="007D6307"/>
    <w:rsid w:val="00957623"/>
    <w:rsid w:val="009B19ED"/>
    <w:rsid w:val="00B1782E"/>
    <w:rsid w:val="00C7213E"/>
    <w:rsid w:val="00DE1B3F"/>
    <w:rsid w:val="00FD10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DD8"/>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C5DD8"/>
    <w:pPr>
      <w:tabs>
        <w:tab w:val="center" w:pos="4680"/>
        <w:tab w:val="right" w:pos="9360"/>
      </w:tabs>
    </w:pPr>
  </w:style>
  <w:style w:type="character" w:customStyle="1" w:styleId="FooterChar">
    <w:name w:val="Footer Char"/>
    <w:basedOn w:val="DefaultParagraphFont"/>
    <w:link w:val="Footer"/>
    <w:uiPriority w:val="99"/>
    <w:rsid w:val="004C5DD8"/>
    <w:rPr>
      <w:rFonts w:eastAsiaTheme="minorEastAsia"/>
      <w:sz w:val="24"/>
      <w:szCs w:val="24"/>
      <w:lang w:val="en-US"/>
    </w:rPr>
  </w:style>
  <w:style w:type="table" w:styleId="TableGrid">
    <w:name w:val="Table Grid"/>
    <w:basedOn w:val="TableNormal"/>
    <w:uiPriority w:val="59"/>
    <w:rsid w:val="004C5DD8"/>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5DD8"/>
    <w:rPr>
      <w:rFonts w:ascii="Tahoma" w:hAnsi="Tahoma" w:cs="Tahoma"/>
      <w:sz w:val="16"/>
      <w:szCs w:val="16"/>
    </w:rPr>
  </w:style>
  <w:style w:type="character" w:customStyle="1" w:styleId="BalloonTextChar">
    <w:name w:val="Balloon Text Char"/>
    <w:basedOn w:val="DefaultParagraphFont"/>
    <w:link w:val="BalloonText"/>
    <w:uiPriority w:val="99"/>
    <w:semiHidden/>
    <w:rsid w:val="004C5DD8"/>
    <w:rPr>
      <w:rFonts w:ascii="Tahoma" w:eastAsiaTheme="minorEastAsia" w:hAnsi="Tahoma" w:cs="Tahoma"/>
      <w:sz w:val="16"/>
      <w:szCs w:val="16"/>
      <w:lang w:val="en-US"/>
    </w:rPr>
  </w:style>
  <w:style w:type="paragraph" w:styleId="CommentText">
    <w:name w:val="annotation text"/>
    <w:basedOn w:val="Normal"/>
    <w:link w:val="CommentTextChar"/>
    <w:uiPriority w:val="99"/>
    <w:semiHidden/>
    <w:unhideWhenUsed/>
    <w:rsid w:val="00B1782E"/>
    <w:pPr>
      <w:spacing w:after="200"/>
    </w:pPr>
    <w:rPr>
      <w:sz w:val="20"/>
      <w:szCs w:val="20"/>
      <w:lang w:val="en-GB" w:eastAsia="en-GB"/>
    </w:rPr>
  </w:style>
  <w:style w:type="character" w:customStyle="1" w:styleId="CommentTextChar">
    <w:name w:val="Comment Text Char"/>
    <w:basedOn w:val="DefaultParagraphFont"/>
    <w:link w:val="CommentText"/>
    <w:uiPriority w:val="99"/>
    <w:semiHidden/>
    <w:rsid w:val="00B1782E"/>
    <w:rPr>
      <w:rFonts w:eastAsiaTheme="minorEastAsia"/>
      <w:sz w:val="20"/>
      <w:szCs w:val="20"/>
      <w:lang w:eastAsia="en-GB"/>
    </w:rPr>
  </w:style>
  <w:style w:type="character" w:styleId="CommentReference">
    <w:name w:val="annotation reference"/>
    <w:basedOn w:val="DefaultParagraphFont"/>
    <w:uiPriority w:val="99"/>
    <w:semiHidden/>
    <w:unhideWhenUsed/>
    <w:rsid w:val="00B1782E"/>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DD8"/>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C5DD8"/>
    <w:pPr>
      <w:tabs>
        <w:tab w:val="center" w:pos="4680"/>
        <w:tab w:val="right" w:pos="9360"/>
      </w:tabs>
    </w:pPr>
  </w:style>
  <w:style w:type="character" w:customStyle="1" w:styleId="FooterChar">
    <w:name w:val="Footer Char"/>
    <w:basedOn w:val="DefaultParagraphFont"/>
    <w:link w:val="Footer"/>
    <w:uiPriority w:val="99"/>
    <w:rsid w:val="004C5DD8"/>
    <w:rPr>
      <w:rFonts w:eastAsiaTheme="minorEastAsia"/>
      <w:sz w:val="24"/>
      <w:szCs w:val="24"/>
      <w:lang w:val="en-US"/>
    </w:rPr>
  </w:style>
  <w:style w:type="table" w:styleId="TableGrid">
    <w:name w:val="Table Grid"/>
    <w:basedOn w:val="TableNormal"/>
    <w:uiPriority w:val="59"/>
    <w:rsid w:val="004C5DD8"/>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5DD8"/>
    <w:rPr>
      <w:rFonts w:ascii="Tahoma" w:hAnsi="Tahoma" w:cs="Tahoma"/>
      <w:sz w:val="16"/>
      <w:szCs w:val="16"/>
    </w:rPr>
  </w:style>
  <w:style w:type="character" w:customStyle="1" w:styleId="BalloonTextChar">
    <w:name w:val="Balloon Text Char"/>
    <w:basedOn w:val="DefaultParagraphFont"/>
    <w:link w:val="BalloonText"/>
    <w:uiPriority w:val="99"/>
    <w:semiHidden/>
    <w:rsid w:val="004C5DD8"/>
    <w:rPr>
      <w:rFonts w:ascii="Tahoma" w:eastAsiaTheme="minorEastAsia" w:hAnsi="Tahoma" w:cs="Tahoma"/>
      <w:sz w:val="16"/>
      <w:szCs w:val="16"/>
      <w:lang w:val="en-US"/>
    </w:rPr>
  </w:style>
  <w:style w:type="paragraph" w:styleId="CommentText">
    <w:name w:val="annotation text"/>
    <w:basedOn w:val="Normal"/>
    <w:link w:val="CommentTextChar"/>
    <w:uiPriority w:val="99"/>
    <w:semiHidden/>
    <w:unhideWhenUsed/>
    <w:rsid w:val="00B1782E"/>
    <w:pPr>
      <w:spacing w:after="200"/>
    </w:pPr>
    <w:rPr>
      <w:sz w:val="20"/>
      <w:szCs w:val="20"/>
      <w:lang w:val="en-GB" w:eastAsia="en-GB"/>
    </w:rPr>
  </w:style>
  <w:style w:type="character" w:customStyle="1" w:styleId="CommentTextChar">
    <w:name w:val="Comment Text Char"/>
    <w:basedOn w:val="DefaultParagraphFont"/>
    <w:link w:val="CommentText"/>
    <w:uiPriority w:val="99"/>
    <w:semiHidden/>
    <w:rsid w:val="00B1782E"/>
    <w:rPr>
      <w:rFonts w:eastAsiaTheme="minorEastAsia"/>
      <w:sz w:val="20"/>
      <w:szCs w:val="20"/>
      <w:lang w:eastAsia="en-GB"/>
    </w:rPr>
  </w:style>
  <w:style w:type="character" w:styleId="CommentReference">
    <w:name w:val="annotation reference"/>
    <w:basedOn w:val="DefaultParagraphFont"/>
    <w:uiPriority w:val="99"/>
    <w:semiHidden/>
    <w:unhideWhenUsed/>
    <w:rsid w:val="00B1782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6469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ntblk</dc:creator>
  <cp:lastModifiedBy>Tom Kirkwood</cp:lastModifiedBy>
  <cp:revision>2</cp:revision>
  <dcterms:created xsi:type="dcterms:W3CDTF">2015-06-24T12:59:00Z</dcterms:created>
  <dcterms:modified xsi:type="dcterms:W3CDTF">2015-06-24T12:59:00Z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-357740814</vt:i4>
  </property>
  <property fmtid="{D5CDD505-2E9C-101B-9397-08002B2CF9AE}" pid="3" name="_NewReviewCycle">
    <vt:lpwstr/>
  </property>
  <property fmtid="{D5CDD505-2E9C-101B-9397-08002B2CF9AE}" pid="4" name="_EmailSubject">
    <vt:lpwstr/>
  </property>
  <property fmtid="{D5CDD505-2E9C-101B-9397-08002B2CF9AE}" pid="5" name="_AuthorEmail">
    <vt:lpwstr>tom.kirkwood@newcastle.ac.uk</vt:lpwstr>
  </property>
  <property fmtid="{D5CDD505-2E9C-101B-9397-08002B2CF9AE}" pid="6" name="_AuthorEmailDisplayName">
    <vt:lpwstr>Tom Kirkwood</vt:lpwstr>
  </property>
  <property fmtid="{D5CDD505-2E9C-101B-9397-08002B2CF9AE}" pid="7" name="_ReviewingToolsShownOnce">
    <vt:lpwstr/>
  </property>
</Properties>
</file>