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0"/>
        <w:gridCol w:w="1480"/>
        <w:gridCol w:w="976"/>
        <w:gridCol w:w="1116"/>
        <w:gridCol w:w="1300"/>
        <w:gridCol w:w="1079"/>
        <w:gridCol w:w="1500"/>
      </w:tblGrid>
      <w:tr w:rsidR="00B40C60" w:rsidRPr="00B40C60" w:rsidTr="00B40C60">
        <w:trPr>
          <w:trHeight w:val="870"/>
        </w:trPr>
        <w:tc>
          <w:tcPr>
            <w:tcW w:w="1300" w:type="dxa"/>
            <w:hideMark/>
          </w:tcPr>
          <w:p w:rsidR="00B40C60" w:rsidRPr="00B40C60" w:rsidRDefault="00B40C60">
            <w:r w:rsidRPr="00B40C60">
              <w:t>Data set</w:t>
            </w:r>
          </w:p>
        </w:tc>
        <w:tc>
          <w:tcPr>
            <w:tcW w:w="1480" w:type="dxa"/>
            <w:hideMark/>
          </w:tcPr>
          <w:p w:rsidR="00B40C60" w:rsidRPr="00B40C60" w:rsidRDefault="00B40C60">
            <w:r w:rsidRPr="00B40C60">
              <w:t>RNA expression dataset</w:t>
            </w:r>
          </w:p>
        </w:tc>
        <w:tc>
          <w:tcPr>
            <w:tcW w:w="976" w:type="dxa"/>
            <w:hideMark/>
          </w:tcPr>
          <w:p w:rsidR="00B40C60" w:rsidRPr="00B40C60" w:rsidRDefault="00B40C60">
            <w:r w:rsidRPr="00B40C60">
              <w:t>Material</w:t>
            </w:r>
          </w:p>
        </w:tc>
        <w:tc>
          <w:tcPr>
            <w:tcW w:w="1116" w:type="dxa"/>
            <w:hideMark/>
          </w:tcPr>
          <w:p w:rsidR="00B40C60" w:rsidRPr="00B40C60" w:rsidRDefault="00B40C60">
            <w:r w:rsidRPr="00B40C60">
              <w:t>minimum Cellularity</w:t>
            </w:r>
          </w:p>
        </w:tc>
        <w:tc>
          <w:tcPr>
            <w:tcW w:w="1300" w:type="dxa"/>
            <w:hideMark/>
          </w:tcPr>
          <w:p w:rsidR="00B40C60" w:rsidRPr="00B40C60" w:rsidRDefault="00B40C60">
            <w:r w:rsidRPr="00B40C60">
              <w:t>Validation</w:t>
            </w:r>
          </w:p>
        </w:tc>
        <w:tc>
          <w:tcPr>
            <w:tcW w:w="1079" w:type="dxa"/>
            <w:hideMark/>
          </w:tcPr>
          <w:p w:rsidR="00B40C60" w:rsidRPr="00B40C60" w:rsidRDefault="00B40C60">
            <w:r w:rsidRPr="00B40C60">
              <w:t>RPPA</w:t>
            </w:r>
          </w:p>
        </w:tc>
        <w:tc>
          <w:tcPr>
            <w:tcW w:w="1500" w:type="dxa"/>
            <w:hideMark/>
          </w:tcPr>
          <w:p w:rsidR="00B40C60" w:rsidRPr="00B40C60" w:rsidRDefault="00B40C60">
            <w:r w:rsidRPr="00B40C60">
              <w:t>Antibody</w:t>
            </w:r>
          </w:p>
        </w:tc>
      </w:tr>
      <w:tr w:rsidR="00B40C60" w:rsidRPr="00B40C60" w:rsidTr="00B40C60">
        <w:trPr>
          <w:trHeight w:val="570"/>
        </w:trPr>
        <w:tc>
          <w:tcPr>
            <w:tcW w:w="1300" w:type="dxa"/>
            <w:vMerge w:val="restart"/>
            <w:hideMark/>
          </w:tcPr>
          <w:p w:rsidR="00B40C60" w:rsidRPr="00B40C60" w:rsidRDefault="00B40C60">
            <w:proofErr w:type="spellStart"/>
            <w:r w:rsidRPr="00B40C60">
              <w:t>Responsify</w:t>
            </w:r>
            <w:proofErr w:type="spellEnd"/>
          </w:p>
        </w:tc>
        <w:tc>
          <w:tcPr>
            <w:tcW w:w="1480" w:type="dxa"/>
            <w:vMerge w:val="restart"/>
            <w:hideMark/>
          </w:tcPr>
          <w:p w:rsidR="00B40C60" w:rsidRPr="00B40C60" w:rsidRDefault="00B40C60">
            <w:proofErr w:type="spellStart"/>
            <w:r w:rsidRPr="00B40C60">
              <w:t>Affymetrix</w:t>
            </w:r>
            <w:proofErr w:type="spellEnd"/>
            <w:r w:rsidRPr="00B40C60">
              <w:t xml:space="preserve"> platform HG-U133Plus2</w:t>
            </w:r>
          </w:p>
        </w:tc>
        <w:tc>
          <w:tcPr>
            <w:tcW w:w="976" w:type="dxa"/>
            <w:vMerge w:val="restart"/>
            <w:hideMark/>
          </w:tcPr>
          <w:p w:rsidR="00B40C60" w:rsidRPr="00B40C60" w:rsidRDefault="00B40C60">
            <w:r w:rsidRPr="00B40C60">
              <w:t>Frozen</w:t>
            </w:r>
          </w:p>
        </w:tc>
        <w:tc>
          <w:tcPr>
            <w:tcW w:w="1116" w:type="dxa"/>
            <w:vMerge w:val="restart"/>
            <w:hideMark/>
          </w:tcPr>
          <w:p w:rsidR="00B40C60" w:rsidRPr="00B40C60" w:rsidRDefault="00B40C60">
            <w:r w:rsidRPr="00B40C60">
              <w:t xml:space="preserve">30% </w:t>
            </w:r>
            <w:proofErr w:type="spellStart"/>
            <w:r w:rsidRPr="00B40C60">
              <w:t>tumor</w:t>
            </w:r>
            <w:proofErr w:type="spellEnd"/>
            <w:r w:rsidRPr="00B40C60">
              <w:t xml:space="preserve"> cell nuclei</w:t>
            </w:r>
          </w:p>
        </w:tc>
        <w:tc>
          <w:tcPr>
            <w:tcW w:w="1300" w:type="dxa"/>
            <w:vMerge w:val="restart"/>
            <w:hideMark/>
          </w:tcPr>
          <w:p w:rsidR="00B40C60" w:rsidRPr="00B40C60" w:rsidRDefault="00B40C60">
            <w:r w:rsidRPr="00B40C60">
              <w:t>reviewed by a board-certified pathologist</w:t>
            </w:r>
          </w:p>
        </w:tc>
        <w:tc>
          <w:tcPr>
            <w:tcW w:w="1079" w:type="dxa"/>
            <w:vMerge w:val="restart"/>
            <w:hideMark/>
          </w:tcPr>
          <w:p w:rsidR="00B40C60" w:rsidRPr="00B40C60" w:rsidRDefault="00B40C60">
            <w:r w:rsidRPr="00B40C60">
              <w:t>MD Anderson</w:t>
            </w:r>
          </w:p>
        </w:tc>
        <w:tc>
          <w:tcPr>
            <w:tcW w:w="1500" w:type="dxa"/>
            <w:hideMark/>
          </w:tcPr>
          <w:p w:rsidR="00B40C60" w:rsidRPr="00B40C60" w:rsidRDefault="00B40C60">
            <w:r w:rsidRPr="00B40C60">
              <w:t xml:space="preserve">STAT3_pY705 </w:t>
            </w:r>
          </w:p>
        </w:tc>
      </w:tr>
      <w:tr w:rsidR="00B40C60" w:rsidRPr="00B40C60" w:rsidTr="00B40C60">
        <w:trPr>
          <w:trHeight w:val="585"/>
        </w:trPr>
        <w:tc>
          <w:tcPr>
            <w:tcW w:w="1300" w:type="dxa"/>
            <w:vMerge/>
            <w:hideMark/>
          </w:tcPr>
          <w:p w:rsidR="00B40C60" w:rsidRPr="00B40C60" w:rsidRDefault="00B40C60"/>
        </w:tc>
        <w:tc>
          <w:tcPr>
            <w:tcW w:w="1480" w:type="dxa"/>
            <w:vMerge/>
            <w:hideMark/>
          </w:tcPr>
          <w:p w:rsidR="00B40C60" w:rsidRPr="00B40C60" w:rsidRDefault="00B40C60"/>
        </w:tc>
        <w:tc>
          <w:tcPr>
            <w:tcW w:w="976" w:type="dxa"/>
            <w:vMerge/>
            <w:hideMark/>
          </w:tcPr>
          <w:p w:rsidR="00B40C60" w:rsidRPr="00B40C60" w:rsidRDefault="00B40C60"/>
        </w:tc>
        <w:tc>
          <w:tcPr>
            <w:tcW w:w="1116" w:type="dxa"/>
            <w:vMerge/>
            <w:hideMark/>
          </w:tcPr>
          <w:p w:rsidR="00B40C60" w:rsidRPr="00B40C60" w:rsidRDefault="00B40C60"/>
        </w:tc>
        <w:tc>
          <w:tcPr>
            <w:tcW w:w="1300" w:type="dxa"/>
            <w:vMerge/>
            <w:hideMark/>
          </w:tcPr>
          <w:p w:rsidR="00B40C60" w:rsidRPr="00B40C60" w:rsidRDefault="00B40C60"/>
        </w:tc>
        <w:tc>
          <w:tcPr>
            <w:tcW w:w="1079" w:type="dxa"/>
            <w:vMerge/>
            <w:hideMark/>
          </w:tcPr>
          <w:p w:rsidR="00B40C60" w:rsidRPr="00B40C60" w:rsidRDefault="00B40C60"/>
        </w:tc>
        <w:tc>
          <w:tcPr>
            <w:tcW w:w="1500" w:type="dxa"/>
            <w:hideMark/>
          </w:tcPr>
          <w:p w:rsidR="00B40C60" w:rsidRPr="00B40C60" w:rsidRDefault="00B40C60">
            <w:r w:rsidRPr="00B40C60">
              <w:t>Cell signalling technology</w:t>
            </w:r>
          </w:p>
        </w:tc>
      </w:tr>
      <w:tr w:rsidR="00B40C60" w:rsidRPr="00B40C60" w:rsidTr="00B40C60">
        <w:trPr>
          <w:trHeight w:val="1155"/>
        </w:trPr>
        <w:tc>
          <w:tcPr>
            <w:tcW w:w="1300" w:type="dxa"/>
            <w:hideMark/>
          </w:tcPr>
          <w:p w:rsidR="00B40C60" w:rsidRPr="00B40C60" w:rsidRDefault="00B40C60">
            <w:r w:rsidRPr="00B40C60">
              <w:t>Fin-her</w:t>
            </w:r>
          </w:p>
        </w:tc>
        <w:tc>
          <w:tcPr>
            <w:tcW w:w="1480" w:type="dxa"/>
            <w:hideMark/>
          </w:tcPr>
          <w:p w:rsidR="00B40C60" w:rsidRPr="00B40C60" w:rsidRDefault="00B40C60">
            <w:proofErr w:type="spellStart"/>
            <w:r w:rsidRPr="00B40C60">
              <w:t>Affymetrix</w:t>
            </w:r>
            <w:proofErr w:type="spellEnd"/>
            <w:r w:rsidRPr="00B40C60">
              <w:t xml:space="preserve"> U219 </w:t>
            </w:r>
            <w:proofErr w:type="spellStart"/>
            <w:r w:rsidRPr="00B40C60">
              <w:t>GeneChips</w:t>
            </w:r>
            <w:proofErr w:type="spellEnd"/>
            <w:r w:rsidRPr="00B40C60">
              <w:t>™</w:t>
            </w:r>
          </w:p>
        </w:tc>
        <w:tc>
          <w:tcPr>
            <w:tcW w:w="976" w:type="dxa"/>
            <w:hideMark/>
          </w:tcPr>
          <w:p w:rsidR="00B40C60" w:rsidRPr="00B40C60" w:rsidRDefault="00B40C60">
            <w:r w:rsidRPr="00B40C60">
              <w:t>FFPE</w:t>
            </w:r>
          </w:p>
        </w:tc>
        <w:tc>
          <w:tcPr>
            <w:tcW w:w="1116" w:type="dxa"/>
            <w:hideMark/>
          </w:tcPr>
          <w:p w:rsidR="00B40C60" w:rsidRPr="00B40C60" w:rsidRDefault="00B40C60">
            <w:r w:rsidRPr="00B40C60">
              <w:t xml:space="preserve">30% </w:t>
            </w:r>
            <w:proofErr w:type="spellStart"/>
            <w:r w:rsidRPr="00B40C60">
              <w:t>tumor</w:t>
            </w:r>
            <w:proofErr w:type="spellEnd"/>
            <w:r w:rsidRPr="00B40C60">
              <w:t xml:space="preserve"> cell nuclei</w:t>
            </w:r>
          </w:p>
        </w:tc>
        <w:tc>
          <w:tcPr>
            <w:tcW w:w="1300" w:type="dxa"/>
            <w:hideMark/>
          </w:tcPr>
          <w:p w:rsidR="00B40C60" w:rsidRPr="00B40C60" w:rsidRDefault="00B40C60">
            <w:r w:rsidRPr="00B40C60">
              <w:t>reviewed by a board-certified pathologist</w:t>
            </w:r>
          </w:p>
        </w:tc>
        <w:tc>
          <w:tcPr>
            <w:tcW w:w="1079" w:type="dxa"/>
            <w:hideMark/>
          </w:tcPr>
          <w:p w:rsidR="00B40C60" w:rsidRPr="00B40C60" w:rsidRDefault="00B40C60">
            <w:r w:rsidRPr="00B40C60">
              <w:t>N/A</w:t>
            </w:r>
          </w:p>
        </w:tc>
        <w:tc>
          <w:tcPr>
            <w:tcW w:w="1500" w:type="dxa"/>
            <w:hideMark/>
          </w:tcPr>
          <w:p w:rsidR="00B40C60" w:rsidRPr="00B40C60" w:rsidRDefault="00B40C60">
            <w:r w:rsidRPr="00B40C60">
              <w:t>N/A</w:t>
            </w:r>
          </w:p>
        </w:tc>
      </w:tr>
      <w:tr w:rsidR="00B40C60" w:rsidRPr="00B40C60" w:rsidTr="00B40C60">
        <w:trPr>
          <w:trHeight w:val="840"/>
        </w:trPr>
        <w:tc>
          <w:tcPr>
            <w:tcW w:w="1300" w:type="dxa"/>
            <w:vMerge w:val="restart"/>
            <w:hideMark/>
          </w:tcPr>
          <w:p w:rsidR="00B40C60" w:rsidRPr="00B40C60" w:rsidRDefault="00B40C60">
            <w:r w:rsidRPr="00B40C60">
              <w:t>TCGA</w:t>
            </w:r>
          </w:p>
        </w:tc>
        <w:tc>
          <w:tcPr>
            <w:tcW w:w="1480" w:type="dxa"/>
            <w:vMerge w:val="restart"/>
            <w:hideMark/>
          </w:tcPr>
          <w:p w:rsidR="00B40C60" w:rsidRPr="00B40C60" w:rsidRDefault="00B40C60">
            <w:r w:rsidRPr="00B40C60">
              <w:t>Agilent custom 244K whole genome microarrays</w:t>
            </w:r>
          </w:p>
        </w:tc>
        <w:tc>
          <w:tcPr>
            <w:tcW w:w="976" w:type="dxa"/>
            <w:vMerge w:val="restart"/>
            <w:hideMark/>
          </w:tcPr>
          <w:p w:rsidR="00B40C60" w:rsidRPr="00B40C60" w:rsidRDefault="00B40C60">
            <w:r w:rsidRPr="00B40C60">
              <w:t>Frozen</w:t>
            </w:r>
          </w:p>
        </w:tc>
        <w:tc>
          <w:tcPr>
            <w:tcW w:w="1116" w:type="dxa"/>
            <w:vMerge w:val="restart"/>
            <w:hideMark/>
          </w:tcPr>
          <w:p w:rsidR="00B40C60" w:rsidRPr="00B40C60" w:rsidRDefault="00B40C60">
            <w:r w:rsidRPr="00B40C60">
              <w:t xml:space="preserve">60% </w:t>
            </w:r>
            <w:proofErr w:type="spellStart"/>
            <w:r w:rsidRPr="00B40C60">
              <w:t>tumor</w:t>
            </w:r>
            <w:proofErr w:type="spellEnd"/>
            <w:r w:rsidRPr="00B40C60">
              <w:t xml:space="preserve"> cell nuclei</w:t>
            </w:r>
          </w:p>
        </w:tc>
        <w:tc>
          <w:tcPr>
            <w:tcW w:w="1300" w:type="dxa"/>
            <w:vMerge w:val="restart"/>
            <w:hideMark/>
          </w:tcPr>
          <w:p w:rsidR="00B40C60" w:rsidRPr="00B40C60" w:rsidRDefault="00B40C60">
            <w:r w:rsidRPr="00B40C60">
              <w:t>reviewed by a board-certified pathologist</w:t>
            </w:r>
          </w:p>
        </w:tc>
        <w:tc>
          <w:tcPr>
            <w:tcW w:w="1079" w:type="dxa"/>
            <w:vMerge w:val="restart"/>
            <w:hideMark/>
          </w:tcPr>
          <w:p w:rsidR="00B40C60" w:rsidRPr="00B40C60" w:rsidRDefault="00B40C60">
            <w:r w:rsidRPr="00B40C60">
              <w:t>MD Anderson</w:t>
            </w:r>
          </w:p>
        </w:tc>
        <w:tc>
          <w:tcPr>
            <w:tcW w:w="1500" w:type="dxa"/>
            <w:hideMark/>
          </w:tcPr>
          <w:p w:rsidR="00B40C60" w:rsidRPr="00B40C60" w:rsidRDefault="00B40C60">
            <w:r w:rsidRPr="00B40C60">
              <w:t xml:space="preserve">STAT3_pY705 </w:t>
            </w:r>
          </w:p>
        </w:tc>
      </w:tr>
      <w:tr w:rsidR="00B40C60" w:rsidRPr="00B40C60" w:rsidTr="00B40C60">
        <w:trPr>
          <w:trHeight w:val="585"/>
        </w:trPr>
        <w:tc>
          <w:tcPr>
            <w:tcW w:w="1300" w:type="dxa"/>
            <w:vMerge/>
            <w:hideMark/>
          </w:tcPr>
          <w:p w:rsidR="00B40C60" w:rsidRPr="00B40C60" w:rsidRDefault="00B40C60"/>
        </w:tc>
        <w:tc>
          <w:tcPr>
            <w:tcW w:w="1480" w:type="dxa"/>
            <w:vMerge/>
            <w:hideMark/>
          </w:tcPr>
          <w:p w:rsidR="00B40C60" w:rsidRPr="00B40C60" w:rsidRDefault="00B40C60"/>
        </w:tc>
        <w:tc>
          <w:tcPr>
            <w:tcW w:w="976" w:type="dxa"/>
            <w:vMerge/>
            <w:hideMark/>
          </w:tcPr>
          <w:p w:rsidR="00B40C60" w:rsidRPr="00B40C60" w:rsidRDefault="00B40C60"/>
        </w:tc>
        <w:tc>
          <w:tcPr>
            <w:tcW w:w="1116" w:type="dxa"/>
            <w:vMerge/>
            <w:hideMark/>
          </w:tcPr>
          <w:p w:rsidR="00B40C60" w:rsidRPr="00B40C60" w:rsidRDefault="00B40C60"/>
        </w:tc>
        <w:tc>
          <w:tcPr>
            <w:tcW w:w="1300" w:type="dxa"/>
            <w:vMerge/>
            <w:hideMark/>
          </w:tcPr>
          <w:p w:rsidR="00B40C60" w:rsidRPr="00B40C60" w:rsidRDefault="00B40C60"/>
        </w:tc>
        <w:tc>
          <w:tcPr>
            <w:tcW w:w="1079" w:type="dxa"/>
            <w:vMerge/>
            <w:hideMark/>
          </w:tcPr>
          <w:p w:rsidR="00B40C60" w:rsidRPr="00B40C60" w:rsidRDefault="00B40C60"/>
        </w:tc>
        <w:tc>
          <w:tcPr>
            <w:tcW w:w="1500" w:type="dxa"/>
            <w:hideMark/>
          </w:tcPr>
          <w:p w:rsidR="00B40C60" w:rsidRPr="00B40C60" w:rsidRDefault="00B40C60">
            <w:r w:rsidRPr="00B40C60">
              <w:t>Cell signalling technology</w:t>
            </w:r>
          </w:p>
        </w:tc>
      </w:tr>
    </w:tbl>
    <w:p w:rsidR="00F33766" w:rsidRDefault="00B40C60">
      <w:r w:rsidRPr="00B40C60">
        <w:t>Table S2: Differences in platforms and methodologies between the different sets</w:t>
      </w:r>
      <w:r w:rsidRPr="00B40C60">
        <w:tab/>
      </w:r>
      <w:r w:rsidRPr="00B40C60">
        <w:tab/>
      </w:r>
      <w:r w:rsidRPr="00B40C60">
        <w:tab/>
      </w:r>
      <w:bookmarkStart w:id="0" w:name="_GoBack"/>
      <w:bookmarkEnd w:id="0"/>
      <w:r w:rsidRPr="00B40C60">
        <w:tab/>
      </w:r>
      <w:r w:rsidRPr="00B40C60">
        <w:tab/>
      </w:r>
    </w:p>
    <w:sectPr w:rsidR="00F337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60"/>
    <w:rsid w:val="00B40C60"/>
    <w:rsid w:val="00F3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 Sonnenblick</dc:creator>
  <cp:lastModifiedBy>Amir Sonnenblick</cp:lastModifiedBy>
  <cp:revision>1</cp:revision>
  <dcterms:created xsi:type="dcterms:W3CDTF">2015-03-04T11:43:00Z</dcterms:created>
  <dcterms:modified xsi:type="dcterms:W3CDTF">2015-03-04T11:44:00Z</dcterms:modified>
</cp:coreProperties>
</file>