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2E" w:rsidRPr="00F4733D" w:rsidRDefault="007A152E" w:rsidP="007A152E">
      <w:pPr>
        <w:rPr>
          <w:rFonts w:ascii="Arial" w:hAnsi="Arial" w:cs="Arial"/>
          <w:b/>
          <w:sz w:val="24"/>
          <w:szCs w:val="24"/>
          <w:lang w:val="en-US"/>
        </w:rPr>
      </w:pPr>
      <w:r w:rsidRPr="00F4733D">
        <w:rPr>
          <w:rFonts w:ascii="Arial" w:hAnsi="Arial" w:cs="Arial"/>
          <w:b/>
          <w:sz w:val="24"/>
          <w:szCs w:val="24"/>
          <w:lang w:val="en-US"/>
        </w:rPr>
        <w:t>Link 4.1 Overview of the main pre-clinical findings on the impact of wild type MSC in liver diseases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3042"/>
        <w:gridCol w:w="1137"/>
        <w:gridCol w:w="1201"/>
        <w:gridCol w:w="2465"/>
        <w:gridCol w:w="6042"/>
        <w:gridCol w:w="514"/>
      </w:tblGrid>
      <w:tr w:rsidR="00462A5C" w:rsidRPr="00454BD2" w:rsidTr="00CD724C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4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</w:tcPr>
          <w:p w:rsidR="00CD724C" w:rsidRPr="001231B3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462A5C" w:rsidRPr="00DC20A1" w:rsidTr="00C53E22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Liver fibrosis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Murine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1231B3" w:rsidRDefault="0096120A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Paracrine and immunomodulatory effect (HGF, VEGF, NGF)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:rsidR="00CD724C" w:rsidRPr="00454BD2" w:rsidRDefault="00CD724C" w:rsidP="00924DC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4DC4">
              <w:rPr>
                <w:rFonts w:ascii="Arial" w:hAnsi="Arial" w:cs="Arial"/>
                <w:sz w:val="20"/>
                <w:szCs w:val="20"/>
                <w:lang w:val="en-US"/>
              </w:rPr>
              <w:t>[1]</w:t>
            </w:r>
          </w:p>
        </w:tc>
      </w:tr>
      <w:tr w:rsidR="00462A5C" w:rsidRPr="00DC20A1" w:rsidTr="00C53E2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Liver fibrosis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5C71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Murine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CD724C" w:rsidRPr="001231B3" w:rsidRDefault="00E8627E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Antioxidative effect by increasing SOD activity and inhibiting ROS production. Increased gene expression levels of Hmox-1, BI-1, HGF, GST and Nrf2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1E7">
              <w:rPr>
                <w:rFonts w:ascii="Arial" w:hAnsi="Arial" w:cs="Arial"/>
                <w:sz w:val="20"/>
                <w:lang w:val="en-US"/>
              </w:rPr>
              <w:t>[2]</w:t>
            </w:r>
          </w:p>
        </w:tc>
      </w:tr>
      <w:tr w:rsidR="00462A5C" w:rsidRPr="00454BD2" w:rsidTr="00C53E22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Liver fibrosis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Murine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CD724C" w:rsidRPr="001231B3" w:rsidRDefault="009F7D59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Tail</w:t>
            </w:r>
            <w:r w:rsidR="0096120A" w:rsidRPr="001231B3">
              <w:rPr>
                <w:rFonts w:ascii="Arial" w:hAnsi="Arial" w:cs="Arial"/>
                <w:sz w:val="20"/>
                <w:szCs w:val="20"/>
                <w:lang w:val="en-US"/>
              </w:rPr>
              <w:t xml:space="preserve"> vein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Dlk1 expression inhibition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4DC4">
              <w:rPr>
                <w:rFonts w:ascii="Arial" w:hAnsi="Arial" w:cs="Arial"/>
                <w:sz w:val="20"/>
              </w:rPr>
              <w:t>[3]</w:t>
            </w:r>
          </w:p>
        </w:tc>
      </w:tr>
      <w:tr w:rsidR="00462A5C" w:rsidRPr="00454BD2" w:rsidTr="00C53E2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5C71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Ischemia reperfusion injury (</w:t>
            </w:r>
            <w:proofErr w:type="spellStart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hepatectomy</w:t>
            </w:r>
            <w:proofErr w:type="spellEnd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plus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ischemia-reperfusion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Rat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In vivo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(rat)</w:t>
            </w:r>
          </w:p>
        </w:tc>
        <w:tc>
          <w:tcPr>
            <w:tcW w:w="0" w:type="auto"/>
            <w:vAlign w:val="center"/>
          </w:tcPr>
          <w:p w:rsidR="00CD724C" w:rsidRPr="001231B3" w:rsidRDefault="0096120A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Portal vein</w:t>
            </w:r>
            <w:r w:rsidR="00C53E22" w:rsidRPr="001231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Putative paracrine action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4DC4">
              <w:rPr>
                <w:rFonts w:ascii="Arial" w:hAnsi="Arial" w:cs="Arial"/>
                <w:sz w:val="20"/>
              </w:rPr>
              <w:t>[4]</w:t>
            </w:r>
          </w:p>
        </w:tc>
      </w:tr>
      <w:tr w:rsidR="00462A5C" w:rsidRPr="00DC20A1" w:rsidTr="00C53E2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Liver fibrosis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UC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(rat)</w:t>
            </w:r>
          </w:p>
        </w:tc>
        <w:tc>
          <w:tcPr>
            <w:tcW w:w="0" w:type="auto"/>
            <w:vAlign w:val="center"/>
          </w:tcPr>
          <w:p w:rsidR="00CD724C" w:rsidRPr="001231B3" w:rsidRDefault="0096120A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 xml:space="preserve">Intrahepatic 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Secretion of various bioactive cytokines (in particular T cell-attracting chemokine, leukemia inhibitory factor, and prolactin)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1E7">
              <w:rPr>
                <w:rFonts w:ascii="Arial" w:hAnsi="Arial" w:cs="Arial"/>
                <w:sz w:val="20"/>
                <w:lang w:val="en-US"/>
              </w:rPr>
              <w:t>[5]</w:t>
            </w:r>
          </w:p>
        </w:tc>
      </w:tr>
      <w:tr w:rsidR="00462A5C" w:rsidRPr="00C52B91" w:rsidTr="00C53E2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7"/>
        </w:trPr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Liver fibrosis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UC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CD724C" w:rsidRPr="001231B3" w:rsidRDefault="0096120A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Intrahepatic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Differentiation into hepatocytes and HGF production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4DC4">
              <w:rPr>
                <w:rFonts w:ascii="Arial" w:hAnsi="Arial" w:cs="Arial"/>
                <w:sz w:val="20"/>
              </w:rPr>
              <w:t>[6]</w:t>
            </w:r>
          </w:p>
        </w:tc>
      </w:tr>
      <w:tr w:rsidR="00462A5C" w:rsidRPr="00DC20A1" w:rsidTr="00C53E2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Acute liver failure</w:t>
            </w:r>
          </w:p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(CCl</w:t>
            </w:r>
            <w:r w:rsidRPr="00454BD2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CD724C" w:rsidRPr="001231B3" w:rsidRDefault="009F7D59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lang w:val="en-US"/>
              </w:rPr>
              <w:t>Tail</w:t>
            </w:r>
            <w:r w:rsidR="0096120A" w:rsidRPr="001231B3">
              <w:rPr>
                <w:rFonts w:ascii="Arial" w:hAnsi="Arial" w:cs="Arial"/>
                <w:sz w:val="20"/>
                <w:szCs w:val="20"/>
                <w:lang w:val="en-US"/>
              </w:rPr>
              <w:t xml:space="preserve"> vein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001F4F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Secretion of bioactive factors (immunosuppressive, hepatocyte-growth promoting, hematopoiesis promoting)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1E7">
              <w:rPr>
                <w:rFonts w:ascii="Arial" w:hAnsi="Arial" w:cs="Arial"/>
                <w:sz w:val="20"/>
                <w:lang w:val="en-US"/>
              </w:rPr>
              <w:t>[7]</w:t>
            </w:r>
          </w:p>
        </w:tc>
      </w:tr>
      <w:tr w:rsidR="00462A5C" w:rsidRPr="00DC20A1" w:rsidTr="00C53E22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CD724C" w:rsidRPr="00454BD2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Fulminant hepatic failure (</w:t>
            </w:r>
            <w:proofErr w:type="spellStart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hepatotoxin</w:t>
            </w:r>
            <w:proofErr w:type="spellEnd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 induced)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In vivo </w:t>
            </w:r>
          </w:p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(rat)</w:t>
            </w:r>
          </w:p>
        </w:tc>
        <w:tc>
          <w:tcPr>
            <w:tcW w:w="0" w:type="auto"/>
            <w:vAlign w:val="center"/>
          </w:tcPr>
          <w:p w:rsidR="00CD724C" w:rsidRPr="001231B3" w:rsidRDefault="00462A5C" w:rsidP="00C53E22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31B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Penile vein</w:t>
            </w:r>
            <w:r w:rsidR="00612162" w:rsidRPr="001231B3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or extracorporeal perfusion</w:t>
            </w:r>
          </w:p>
        </w:tc>
        <w:tc>
          <w:tcPr>
            <w:tcW w:w="0" w:type="auto"/>
            <w:vAlign w:val="center"/>
          </w:tcPr>
          <w:p w:rsidR="00CD724C" w:rsidRPr="00454BD2" w:rsidRDefault="00CD724C" w:rsidP="005C71F7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Various paracrine mediators, including immunomodulatory ones (IGFBP-1, leptin, CC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L2</w:t>
            </w:r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proofErr w:type="spellEnd"/>
            <w:r w:rsidRPr="00454BD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454BD2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1E7">
              <w:rPr>
                <w:rFonts w:ascii="Arial" w:hAnsi="Arial" w:cs="Arial"/>
                <w:sz w:val="20"/>
                <w:lang w:val="en-US"/>
              </w:rPr>
              <w:t>[8]</w:t>
            </w:r>
          </w:p>
        </w:tc>
      </w:tr>
    </w:tbl>
    <w:p w:rsidR="00D47636" w:rsidRPr="003F7D24" w:rsidRDefault="00D47636" w:rsidP="00D47636">
      <w:pPr>
        <w:rPr>
          <w:rFonts w:ascii="Arial" w:hAnsi="Arial" w:cs="Arial"/>
          <w:b/>
          <w:lang w:val="en-US"/>
        </w:rPr>
      </w:pPr>
    </w:p>
    <w:p w:rsidR="007A152E" w:rsidRPr="00F4733D" w:rsidRDefault="007A152E" w:rsidP="007A152E">
      <w:pPr>
        <w:rPr>
          <w:rFonts w:ascii="Arial" w:hAnsi="Arial" w:cs="Arial"/>
          <w:b/>
          <w:sz w:val="24"/>
          <w:szCs w:val="24"/>
          <w:lang w:val="en-US"/>
        </w:rPr>
      </w:pPr>
      <w:r w:rsidRPr="00F4733D">
        <w:rPr>
          <w:rFonts w:ascii="Arial" w:hAnsi="Arial" w:cs="Arial"/>
          <w:b/>
          <w:sz w:val="24"/>
          <w:szCs w:val="24"/>
          <w:lang w:val="en-US"/>
        </w:rPr>
        <w:t>Link 4.2 Overview of the main pre-clinical findings on the impact of gene modified MSC in liver diseases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184"/>
        <w:gridCol w:w="1162"/>
        <w:gridCol w:w="1011"/>
        <w:gridCol w:w="1142"/>
        <w:gridCol w:w="2194"/>
        <w:gridCol w:w="4959"/>
        <w:gridCol w:w="616"/>
      </w:tblGrid>
      <w:tr w:rsidR="00CD724C" w:rsidRPr="00DC20A1" w:rsidTr="00CD724C"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VECTOR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</w:tcPr>
          <w:p w:rsidR="00CD724C" w:rsidRPr="00F34308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4308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CD724C" w:rsidRPr="00DC20A1" w:rsidTr="00462A5C"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0861">
              <w:rPr>
                <w:rFonts w:ascii="Arial" w:hAnsi="Arial" w:cs="Arial"/>
                <w:sz w:val="20"/>
                <w:szCs w:val="20"/>
                <w:lang w:val="en-US"/>
              </w:rPr>
              <w:t>Liver transplantation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CD724C" w:rsidRPr="00F4733D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(50% reduced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size</w:t>
            </w: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 liver transplantation)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F4733D" w:rsidRDefault="00CD724C" w:rsidP="005C71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Rat </w:t>
            </w: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CXCR4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In vivo</w:t>
            </w:r>
          </w:p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 (rat)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F34308" w:rsidRDefault="00462A5C" w:rsidP="00462A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308">
              <w:rPr>
                <w:rFonts w:ascii="Arial" w:hAnsi="Arial" w:cs="Arial"/>
                <w:sz w:val="20"/>
                <w:szCs w:val="20"/>
                <w:lang w:val="en-US"/>
              </w:rPr>
              <w:t>Penile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Increased engraftment, improved proliferation, increased secretion/release of cytokines by paracrine mechanisms, migration, enhanced mobilization and homing, early regeneration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1E7">
              <w:rPr>
                <w:rFonts w:ascii="Arial" w:hAnsi="Arial" w:cs="Arial"/>
                <w:sz w:val="20"/>
                <w:lang w:val="en-US"/>
              </w:rPr>
              <w:t>[9]</w:t>
            </w:r>
          </w:p>
        </w:tc>
      </w:tr>
      <w:tr w:rsidR="00CD724C" w:rsidRPr="0057380F" w:rsidTr="00462A5C">
        <w:tc>
          <w:tcPr>
            <w:tcW w:w="0" w:type="auto"/>
            <w:tcBorders>
              <w:left w:val="nil"/>
            </w:tcBorders>
            <w:vAlign w:val="center"/>
          </w:tcPr>
          <w:p w:rsidR="00CD724C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Liver disease </w:t>
            </w:r>
          </w:p>
          <w:p w:rsidR="00CD724C" w:rsidRPr="00F4733D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Monocrotaline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 and 70% reduced liver)</w:t>
            </w:r>
          </w:p>
        </w:tc>
        <w:tc>
          <w:tcPr>
            <w:tcW w:w="0" w:type="auto"/>
            <w:vAlign w:val="center"/>
          </w:tcPr>
          <w:p w:rsidR="00CD724C" w:rsidRPr="00F4733D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Murine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</w:p>
        </w:tc>
        <w:tc>
          <w:tcPr>
            <w:tcW w:w="0" w:type="auto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AAV</w:t>
            </w:r>
          </w:p>
        </w:tc>
        <w:tc>
          <w:tcPr>
            <w:tcW w:w="0" w:type="auto"/>
            <w:vAlign w:val="center"/>
          </w:tcPr>
          <w:p w:rsidR="00CD724C" w:rsidRPr="00F4733D" w:rsidRDefault="00CD724C" w:rsidP="00C52B9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 xml:space="preserve">Human AAT1 </w:t>
            </w:r>
          </w:p>
        </w:tc>
        <w:tc>
          <w:tcPr>
            <w:tcW w:w="0" w:type="auto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CD724C" w:rsidRPr="00F34308" w:rsidRDefault="00462A5C" w:rsidP="00CD7F8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430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CD7F8D" w:rsidRPr="00F34308">
              <w:rPr>
                <w:rFonts w:ascii="Arial" w:hAnsi="Arial" w:cs="Arial"/>
                <w:sz w:val="20"/>
                <w:szCs w:val="20"/>
                <w:lang w:val="en-US"/>
              </w:rPr>
              <w:t>ntrasplenic</w:t>
            </w:r>
            <w:proofErr w:type="spellEnd"/>
          </w:p>
        </w:tc>
        <w:tc>
          <w:tcPr>
            <w:tcW w:w="0" w:type="auto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Regeneration, long-term transgene expression, homing, avoided host immune response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57380F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4DC4">
              <w:rPr>
                <w:rFonts w:ascii="Arial" w:hAnsi="Arial" w:cs="Arial"/>
                <w:sz w:val="20"/>
              </w:rPr>
              <w:t>[10]</w:t>
            </w:r>
          </w:p>
        </w:tc>
      </w:tr>
      <w:tr w:rsidR="00CD724C" w:rsidRPr="00F4733D" w:rsidTr="00462A5C">
        <w:tc>
          <w:tcPr>
            <w:tcW w:w="0" w:type="auto"/>
            <w:tcBorders>
              <w:left w:val="nil"/>
            </w:tcBorders>
            <w:vAlign w:val="center"/>
          </w:tcPr>
          <w:p w:rsidR="00CD724C" w:rsidRPr="00F4733D" w:rsidRDefault="00CD724C" w:rsidP="0086086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0861">
              <w:rPr>
                <w:rFonts w:ascii="Arial" w:hAnsi="Arial" w:cs="Arial"/>
                <w:sz w:val="20"/>
                <w:szCs w:val="20"/>
                <w:lang w:val="en-US"/>
              </w:rPr>
              <w:t xml:space="preserve">Liver fibrosis </w:t>
            </w:r>
          </w:p>
        </w:tc>
        <w:tc>
          <w:tcPr>
            <w:tcW w:w="0" w:type="auto"/>
            <w:vAlign w:val="center"/>
          </w:tcPr>
          <w:p w:rsidR="00CD724C" w:rsidRPr="0057380F" w:rsidRDefault="009E44DE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vAlign w:val="center"/>
          </w:tcPr>
          <w:p w:rsidR="00CD724C" w:rsidRPr="0057380F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0F">
              <w:rPr>
                <w:rFonts w:ascii="Arial" w:hAnsi="Arial" w:cs="Arial"/>
                <w:sz w:val="20"/>
                <w:szCs w:val="20"/>
                <w:lang w:val="en-US"/>
              </w:rPr>
              <w:t>Plasmid</w:t>
            </w:r>
          </w:p>
        </w:tc>
        <w:tc>
          <w:tcPr>
            <w:tcW w:w="0" w:type="auto"/>
            <w:vAlign w:val="center"/>
          </w:tcPr>
          <w:p w:rsidR="00CD724C" w:rsidRPr="0057380F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0F">
              <w:rPr>
                <w:rFonts w:ascii="Arial" w:hAnsi="Arial" w:cs="Arial"/>
                <w:sz w:val="20"/>
                <w:szCs w:val="20"/>
                <w:lang w:val="en-US"/>
              </w:rPr>
              <w:t>HGF</w:t>
            </w:r>
          </w:p>
        </w:tc>
        <w:tc>
          <w:tcPr>
            <w:tcW w:w="0" w:type="auto"/>
            <w:vAlign w:val="center"/>
          </w:tcPr>
          <w:p w:rsidR="00CD724C" w:rsidRPr="0057380F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0F">
              <w:rPr>
                <w:rFonts w:ascii="Arial" w:hAnsi="Arial" w:cs="Arial"/>
                <w:sz w:val="20"/>
                <w:szCs w:val="20"/>
                <w:lang w:val="en-US"/>
              </w:rPr>
              <w:t xml:space="preserve">In vivo </w:t>
            </w:r>
          </w:p>
          <w:p w:rsidR="00CD724C" w:rsidRPr="0057380F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0F">
              <w:rPr>
                <w:rFonts w:ascii="Arial" w:hAnsi="Arial" w:cs="Arial"/>
                <w:sz w:val="20"/>
                <w:szCs w:val="20"/>
                <w:lang w:val="en-US"/>
              </w:rPr>
              <w:t>(rat)</w:t>
            </w:r>
          </w:p>
        </w:tc>
        <w:tc>
          <w:tcPr>
            <w:tcW w:w="0" w:type="auto"/>
            <w:vAlign w:val="center"/>
          </w:tcPr>
          <w:p w:rsidR="00CD724C" w:rsidRPr="00F34308" w:rsidRDefault="00A016F9" w:rsidP="00462A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308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CD724C" w:rsidRPr="00F4733D" w:rsidRDefault="00CD724C" w:rsidP="00001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33D">
              <w:rPr>
                <w:rFonts w:ascii="Arial" w:hAnsi="Arial" w:cs="Arial"/>
                <w:sz w:val="20"/>
                <w:szCs w:val="20"/>
                <w:lang w:val="en-US"/>
              </w:rPr>
              <w:t>HGF accumulation in liver, decreased fibrosis, secretion, migration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CD724C" w:rsidRPr="00F4733D" w:rsidRDefault="008D11F2" w:rsidP="00001F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1F2">
              <w:rPr>
                <w:rFonts w:ascii="Arial" w:hAnsi="Arial" w:cs="Arial"/>
                <w:sz w:val="20"/>
              </w:rPr>
              <w:t>[11]</w:t>
            </w:r>
          </w:p>
        </w:tc>
      </w:tr>
    </w:tbl>
    <w:p w:rsidR="008351E7" w:rsidRPr="00717723" w:rsidRDefault="005C71F7" w:rsidP="000C7AB0">
      <w:pPr>
        <w:spacing w:before="240"/>
        <w:jc w:val="both"/>
        <w:rPr>
          <w:lang w:val="en-US"/>
        </w:rPr>
      </w:pPr>
      <w:r w:rsidRPr="00CA4375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Abbreviations: </w:t>
      </w:r>
      <w:r w:rsidR="00E22054" w:rsidRPr="00E22054">
        <w:rPr>
          <w:rFonts w:ascii="Arial" w:hAnsi="Arial" w:cs="Arial"/>
          <w:sz w:val="20"/>
          <w:szCs w:val="20"/>
          <w:lang w:val="en-US"/>
        </w:rPr>
        <w:t>AAT1:Aspartate aminotransferase</w:t>
      </w:r>
      <w:r w:rsidR="00E22054">
        <w:rPr>
          <w:rFonts w:ascii="Arial" w:hAnsi="Arial" w:cs="Arial"/>
          <w:sz w:val="20"/>
          <w:szCs w:val="20"/>
          <w:lang w:val="en-US"/>
        </w:rPr>
        <w:t>-1;</w:t>
      </w:r>
      <w:r w:rsidR="00E22054" w:rsidRPr="00E2205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AAV: Adeno-associated virus; AD: Adipose;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BI-1</w:t>
      </w:r>
      <w:r w:rsidR="005C2F60">
        <w:rPr>
          <w:rFonts w:ascii="Arial" w:hAnsi="Arial" w:cs="Arial"/>
          <w:sz w:val="20"/>
          <w:szCs w:val="20"/>
          <w:lang w:val="en-US"/>
        </w:rPr>
        <w:t xml:space="preserve">: Bax inhibitor-1; </w:t>
      </w:r>
      <w:r>
        <w:rPr>
          <w:rFonts w:ascii="Arial" w:hAnsi="Arial" w:cs="Arial"/>
          <w:sz w:val="20"/>
          <w:szCs w:val="20"/>
          <w:lang w:val="en-US"/>
        </w:rPr>
        <w:t>B</w:t>
      </w:r>
      <w:r w:rsidRPr="00CA4375">
        <w:rPr>
          <w:rFonts w:ascii="Arial" w:hAnsi="Arial" w:cs="Arial"/>
          <w:sz w:val="20"/>
          <w:szCs w:val="20"/>
          <w:lang w:val="en-US"/>
        </w:rPr>
        <w:t>M: Bone marrow;</w:t>
      </w:r>
      <w:r w:rsidR="005C2F60" w:rsidRPr="005C2F60">
        <w:rPr>
          <w:rFonts w:ascii="Arial" w:hAnsi="Arial" w:cs="Arial"/>
          <w:sz w:val="20"/>
          <w:szCs w:val="20"/>
          <w:lang w:val="en-US"/>
        </w:rPr>
        <w:t xml:space="preserve">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CC</w:t>
      </w:r>
      <w:r w:rsidR="005C2F60">
        <w:rPr>
          <w:rFonts w:ascii="Arial" w:hAnsi="Arial" w:cs="Arial"/>
          <w:sz w:val="20"/>
          <w:szCs w:val="20"/>
          <w:lang w:val="en-US"/>
        </w:rPr>
        <w:t xml:space="preserve">L2: chemokine (C-C motif) ligand 2; </w:t>
      </w:r>
      <w:r w:rsidR="005C2F60" w:rsidRPr="00CA4375">
        <w:rPr>
          <w:rFonts w:ascii="Arial" w:hAnsi="Arial" w:cs="Arial"/>
          <w:sz w:val="20"/>
          <w:szCs w:val="20"/>
          <w:lang w:val="en-US"/>
        </w:rPr>
        <w:t>CXCR4</w:t>
      </w:r>
      <w:r w:rsidR="00164A74">
        <w:rPr>
          <w:rFonts w:ascii="Arial" w:hAnsi="Arial" w:cs="Arial"/>
          <w:sz w:val="20"/>
          <w:szCs w:val="20"/>
          <w:lang w:val="en-US"/>
        </w:rPr>
        <w:t>:</w:t>
      </w:r>
      <w:r w:rsidR="005C2F60">
        <w:rPr>
          <w:rFonts w:ascii="Arial" w:hAnsi="Arial" w:cs="Arial"/>
          <w:sz w:val="20"/>
          <w:szCs w:val="20"/>
          <w:lang w:val="en-US"/>
        </w:rPr>
        <w:t xml:space="preserve"> C-X-C chemokine receptor type; Dlk1: D</w:t>
      </w:r>
      <w:r w:rsidR="005C2F60" w:rsidRPr="005C2F60">
        <w:rPr>
          <w:rFonts w:ascii="Arial" w:hAnsi="Arial" w:cs="Arial"/>
          <w:sz w:val="20"/>
          <w:szCs w:val="20"/>
          <w:lang w:val="en-US"/>
        </w:rPr>
        <w:t>elta-like 1 homolog</w:t>
      </w:r>
      <w:r w:rsidR="005C2F60">
        <w:rPr>
          <w:rFonts w:ascii="Arial" w:hAnsi="Arial" w:cs="Arial"/>
          <w:sz w:val="20"/>
          <w:szCs w:val="20"/>
          <w:lang w:val="en-US"/>
        </w:rPr>
        <w:t xml:space="preserve">;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GST</w:t>
      </w:r>
      <w:r w:rsidR="005C2F60">
        <w:rPr>
          <w:rFonts w:ascii="Arial" w:hAnsi="Arial" w:cs="Arial"/>
          <w:sz w:val="20"/>
          <w:szCs w:val="20"/>
          <w:lang w:val="en-US"/>
        </w:rPr>
        <w:t xml:space="preserve">: </w:t>
      </w:r>
      <w:r w:rsidR="005C2F60" w:rsidRPr="005C2F60">
        <w:rPr>
          <w:rFonts w:ascii="Arial" w:hAnsi="Arial" w:cs="Arial"/>
          <w:sz w:val="20"/>
          <w:szCs w:val="20"/>
          <w:lang w:val="en-US"/>
        </w:rPr>
        <w:t>glutathione S-transferase</w:t>
      </w:r>
      <w:r w:rsidR="005C2F60">
        <w:rPr>
          <w:rFonts w:ascii="Arial" w:hAnsi="Arial" w:cs="Arial"/>
          <w:sz w:val="20"/>
          <w:szCs w:val="20"/>
          <w:lang w:val="en-US"/>
        </w:rPr>
        <w:t xml:space="preserve">;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IGFBP-1</w:t>
      </w:r>
      <w:r w:rsidR="005C2F60">
        <w:rPr>
          <w:rFonts w:ascii="Arial" w:hAnsi="Arial" w:cs="Arial"/>
          <w:sz w:val="20"/>
          <w:szCs w:val="20"/>
          <w:lang w:val="en-US"/>
        </w:rPr>
        <w:t xml:space="preserve">: </w:t>
      </w:r>
      <w:r w:rsidR="005C2F60" w:rsidRPr="005C2F60">
        <w:rPr>
          <w:rFonts w:ascii="Arial" w:hAnsi="Arial" w:cs="Arial"/>
          <w:sz w:val="20"/>
          <w:szCs w:val="20"/>
          <w:lang w:val="en-US"/>
        </w:rPr>
        <w:t>Insulin-like growth factor-binding protein 1</w:t>
      </w:r>
      <w:r w:rsidR="005C2F60">
        <w:rPr>
          <w:rFonts w:ascii="Arial" w:hAnsi="Arial" w:cs="Arial"/>
          <w:sz w:val="20"/>
          <w:szCs w:val="20"/>
          <w:lang w:val="en-US"/>
        </w:rPr>
        <w:t xml:space="preserve">;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Nrf2</w:t>
      </w:r>
      <w:r w:rsidR="005C2F60">
        <w:rPr>
          <w:rFonts w:ascii="Arial" w:hAnsi="Arial" w:cs="Arial"/>
          <w:sz w:val="20"/>
          <w:szCs w:val="20"/>
          <w:lang w:val="en-US"/>
        </w:rPr>
        <w:t xml:space="preserve">: </w:t>
      </w:r>
      <w:r w:rsidR="005C2F60" w:rsidRPr="005C2F60">
        <w:rPr>
          <w:rFonts w:ascii="Arial" w:hAnsi="Arial" w:cs="Arial"/>
          <w:sz w:val="20"/>
          <w:szCs w:val="20"/>
          <w:lang w:val="en-US"/>
        </w:rPr>
        <w:t>Nuclear factor (erythroid-derived 2)-like 2</w:t>
      </w:r>
      <w:r w:rsidR="005C2F60">
        <w:rPr>
          <w:rFonts w:ascii="Arial" w:hAnsi="Arial" w:cs="Arial"/>
          <w:sz w:val="20"/>
          <w:szCs w:val="20"/>
          <w:lang w:val="en-US"/>
        </w:rPr>
        <w:t xml:space="preserve">; </w:t>
      </w:r>
      <w:r w:rsidR="008351E7" w:rsidRPr="001B323B">
        <w:rPr>
          <w:rFonts w:ascii="Arial" w:hAnsi="Arial" w:cs="Arial"/>
          <w:sz w:val="20"/>
          <w:szCs w:val="20"/>
          <w:lang w:val="en-US"/>
        </w:rPr>
        <w:t>HGF</w:t>
      </w:r>
      <w:r w:rsidR="008351E7">
        <w:rPr>
          <w:rFonts w:ascii="Arial" w:hAnsi="Arial" w:cs="Arial"/>
          <w:sz w:val="20"/>
          <w:szCs w:val="20"/>
          <w:lang w:val="en-US"/>
        </w:rPr>
        <w:t xml:space="preserve">: </w:t>
      </w:r>
      <w:r w:rsidR="008351E7" w:rsidRPr="001B323B">
        <w:rPr>
          <w:rFonts w:ascii="Arial" w:hAnsi="Arial" w:cs="Arial"/>
          <w:sz w:val="20"/>
          <w:szCs w:val="20"/>
          <w:lang w:val="en-US"/>
        </w:rPr>
        <w:t>Hepatocyte growth factor</w:t>
      </w:r>
      <w:r w:rsidR="008351E7">
        <w:rPr>
          <w:rFonts w:ascii="Arial" w:hAnsi="Arial" w:cs="Arial"/>
          <w:sz w:val="20"/>
          <w:szCs w:val="20"/>
          <w:lang w:val="en-US"/>
        </w:rPr>
        <w:t xml:space="preserve">; </w:t>
      </w:r>
      <w:r w:rsidR="005C2F60" w:rsidRPr="00454BD2">
        <w:rPr>
          <w:rFonts w:ascii="Arial" w:hAnsi="Arial" w:cs="Arial"/>
          <w:sz w:val="20"/>
          <w:szCs w:val="20"/>
          <w:lang w:val="en-US"/>
        </w:rPr>
        <w:t>Hmox-1</w:t>
      </w:r>
      <w:r w:rsidR="005C2F60">
        <w:rPr>
          <w:rFonts w:ascii="Arial" w:hAnsi="Arial" w:cs="Arial"/>
          <w:sz w:val="20"/>
          <w:szCs w:val="20"/>
          <w:lang w:val="en-US"/>
        </w:rPr>
        <w:t>:</w:t>
      </w:r>
      <w:r w:rsidR="005C2F60" w:rsidRPr="005C2F60">
        <w:rPr>
          <w:lang w:val="en-US"/>
        </w:rPr>
        <w:t xml:space="preserve"> </w:t>
      </w:r>
      <w:r w:rsidR="005C2F60">
        <w:rPr>
          <w:rFonts w:ascii="Arial" w:hAnsi="Arial" w:cs="Arial"/>
          <w:sz w:val="20"/>
          <w:szCs w:val="20"/>
          <w:lang w:val="en-US"/>
        </w:rPr>
        <w:t xml:space="preserve">heme oxygenase-1; </w:t>
      </w:r>
      <w:r w:rsidR="008351E7" w:rsidRPr="00CA4375">
        <w:rPr>
          <w:rFonts w:ascii="Arial" w:hAnsi="Arial" w:cs="Arial"/>
          <w:sz w:val="20"/>
          <w:szCs w:val="20"/>
          <w:lang w:val="en-US"/>
        </w:rPr>
        <w:t>NGF</w:t>
      </w:r>
      <w:r w:rsidR="008351E7">
        <w:rPr>
          <w:rFonts w:ascii="Arial" w:hAnsi="Arial" w:cs="Arial"/>
          <w:sz w:val="20"/>
          <w:szCs w:val="20"/>
          <w:lang w:val="en-US"/>
        </w:rPr>
        <w:t xml:space="preserve">: </w:t>
      </w:r>
      <w:r w:rsidR="008351E7" w:rsidRPr="000030F5">
        <w:rPr>
          <w:rFonts w:ascii="Arial" w:hAnsi="Arial" w:cs="Arial"/>
          <w:sz w:val="20"/>
          <w:szCs w:val="20"/>
          <w:lang w:val="en-US"/>
        </w:rPr>
        <w:t>Nerve growth factor</w:t>
      </w:r>
      <w:r w:rsidR="008351E7">
        <w:rPr>
          <w:rFonts w:ascii="Arial" w:hAnsi="Arial" w:cs="Arial"/>
          <w:sz w:val="20"/>
          <w:szCs w:val="20"/>
          <w:lang w:val="en-US"/>
        </w:rPr>
        <w:t xml:space="preserve"> ; </w:t>
      </w:r>
      <w:r w:rsidR="008351E7" w:rsidRPr="00454BD2">
        <w:rPr>
          <w:rFonts w:ascii="Arial" w:hAnsi="Arial" w:cs="Arial"/>
          <w:sz w:val="20"/>
          <w:szCs w:val="20"/>
          <w:lang w:val="en-US"/>
        </w:rPr>
        <w:t>ROS</w:t>
      </w:r>
      <w:r w:rsidR="008351E7">
        <w:rPr>
          <w:rFonts w:ascii="Arial" w:hAnsi="Arial" w:cs="Arial"/>
          <w:sz w:val="20"/>
          <w:szCs w:val="20"/>
          <w:lang w:val="en-US"/>
        </w:rPr>
        <w:t>: Reactive oxygen species; SOD: S</w:t>
      </w:r>
      <w:r w:rsidR="008351E7" w:rsidRPr="00FD1873">
        <w:rPr>
          <w:rFonts w:ascii="Arial" w:hAnsi="Arial" w:cs="Arial"/>
          <w:sz w:val="20"/>
          <w:szCs w:val="20"/>
          <w:lang w:val="en-US"/>
        </w:rPr>
        <w:t>uperoxide dismutase</w:t>
      </w:r>
      <w:r w:rsidR="008351E7">
        <w:rPr>
          <w:rFonts w:ascii="Arial" w:hAnsi="Arial" w:cs="Arial"/>
          <w:sz w:val="20"/>
          <w:szCs w:val="20"/>
          <w:lang w:val="en-US"/>
        </w:rPr>
        <w:t xml:space="preserve">; </w:t>
      </w:r>
      <w:r>
        <w:rPr>
          <w:rFonts w:ascii="Arial" w:hAnsi="Arial" w:cs="Arial"/>
          <w:sz w:val="20"/>
          <w:szCs w:val="20"/>
          <w:lang w:val="en-US"/>
        </w:rPr>
        <w:t>UC: Umbilical cord</w:t>
      </w:r>
      <w:r w:rsidR="008351E7">
        <w:rPr>
          <w:rFonts w:ascii="Arial" w:hAnsi="Arial" w:cs="Arial"/>
          <w:sz w:val="20"/>
          <w:szCs w:val="20"/>
          <w:lang w:val="en-US"/>
        </w:rPr>
        <w:t xml:space="preserve">; </w:t>
      </w:r>
      <w:r w:rsidR="008351E7" w:rsidRPr="00344215">
        <w:rPr>
          <w:rFonts w:ascii="Arial" w:hAnsi="Arial" w:cs="Arial"/>
          <w:sz w:val="20"/>
          <w:szCs w:val="20"/>
          <w:lang w:val="en-US"/>
        </w:rPr>
        <w:t>VEGF</w:t>
      </w:r>
      <w:r w:rsidR="008351E7">
        <w:rPr>
          <w:rFonts w:ascii="Arial" w:hAnsi="Arial" w:cs="Arial"/>
          <w:sz w:val="20"/>
          <w:szCs w:val="20"/>
          <w:lang w:val="en-US"/>
        </w:rPr>
        <w:t xml:space="preserve">: </w:t>
      </w:r>
      <w:r w:rsidR="008351E7" w:rsidRPr="00717723">
        <w:rPr>
          <w:rFonts w:ascii="Arial" w:hAnsi="Arial" w:cs="Arial"/>
          <w:sz w:val="20"/>
          <w:szCs w:val="20"/>
          <w:lang w:val="en-US"/>
        </w:rPr>
        <w:t>Vascular endothelial growth factor</w:t>
      </w:r>
      <w:r w:rsidR="000C7AB0">
        <w:rPr>
          <w:rFonts w:ascii="Arial" w:hAnsi="Arial" w:cs="Arial"/>
          <w:sz w:val="20"/>
          <w:szCs w:val="20"/>
          <w:lang w:val="en-US"/>
        </w:rPr>
        <w:t>.</w:t>
      </w:r>
    </w:p>
    <w:p w:rsidR="00C52B91" w:rsidRDefault="00C52B91" w:rsidP="005C71F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1A778C" w:rsidRPr="000C7AB0" w:rsidRDefault="001A778C" w:rsidP="005C71F7">
      <w:pPr>
        <w:jc w:val="both"/>
        <w:rPr>
          <w:rFonts w:ascii="Arial" w:hAnsi="Arial" w:cs="Arial"/>
          <w:b/>
          <w:lang w:val="en-US"/>
        </w:rPr>
      </w:pPr>
      <w:r w:rsidRPr="000C7AB0">
        <w:rPr>
          <w:rFonts w:ascii="Arial" w:hAnsi="Arial" w:cs="Arial"/>
          <w:b/>
          <w:lang w:val="en-US"/>
        </w:rPr>
        <w:t>RELATED REFERENCES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1. Li Q, Zhou X, Shi Y, Li J, Zheng L, Cui L, Zhang J, Wang L, Han Z, Han Y, Fan D: </w:t>
      </w:r>
      <w:r w:rsidRPr="008D11F2">
        <w:rPr>
          <w:rFonts w:ascii="Arial" w:hAnsi="Arial" w:cs="Arial"/>
          <w:b/>
          <w:bCs/>
          <w:sz w:val="20"/>
          <w:lang w:val="en-US"/>
        </w:rPr>
        <w:t>In vivo tracking and comparison of the therapeutic effects of MSCs and HSCs for liver injury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PloS One</w:t>
      </w:r>
      <w:r w:rsidRPr="008D11F2">
        <w:rPr>
          <w:rFonts w:ascii="Arial" w:hAnsi="Arial" w:cs="Arial"/>
          <w:sz w:val="20"/>
          <w:lang w:val="en-US"/>
        </w:rPr>
        <w:t xml:space="preserve"> 2013, </w:t>
      </w:r>
      <w:r w:rsidRPr="008D11F2">
        <w:rPr>
          <w:rFonts w:ascii="Arial" w:hAnsi="Arial" w:cs="Arial"/>
          <w:b/>
          <w:bCs/>
          <w:sz w:val="20"/>
          <w:lang w:val="en-US"/>
        </w:rPr>
        <w:t>8</w:t>
      </w:r>
      <w:r w:rsidRPr="008D11F2">
        <w:rPr>
          <w:rFonts w:ascii="Arial" w:hAnsi="Arial" w:cs="Arial"/>
          <w:sz w:val="20"/>
          <w:lang w:val="en-US"/>
        </w:rPr>
        <w:t>:e62363.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2. Cho K, Woo S, Seoh J, </w:t>
      </w:r>
      <w:proofErr w:type="gramStart"/>
      <w:r w:rsidRPr="008D11F2">
        <w:rPr>
          <w:rFonts w:ascii="Arial" w:hAnsi="Arial" w:cs="Arial"/>
          <w:sz w:val="20"/>
          <w:lang w:val="en-US"/>
        </w:rPr>
        <w:t>Han</w:t>
      </w:r>
      <w:proofErr w:type="gramEnd"/>
      <w:r w:rsidRPr="008D11F2">
        <w:rPr>
          <w:rFonts w:ascii="Arial" w:hAnsi="Arial" w:cs="Arial"/>
          <w:sz w:val="20"/>
          <w:lang w:val="en-US"/>
        </w:rPr>
        <w:t xml:space="preserve"> H, Ryu K: </w:t>
      </w:r>
      <w:r w:rsidRPr="008D11F2">
        <w:rPr>
          <w:rFonts w:ascii="Arial" w:hAnsi="Arial" w:cs="Arial"/>
          <w:b/>
          <w:bCs/>
          <w:sz w:val="20"/>
          <w:lang w:val="en-US"/>
        </w:rPr>
        <w:t xml:space="preserve">Mesenchymal stem cells restore CCl </w:t>
      </w:r>
      <w:r w:rsidRPr="008D11F2">
        <w:rPr>
          <w:rFonts w:ascii="Arial" w:hAnsi="Arial" w:cs="Arial"/>
          <w:b/>
          <w:bCs/>
          <w:sz w:val="20"/>
          <w:vertAlign w:val="subscript"/>
          <w:lang w:val="en-US"/>
        </w:rPr>
        <w:t>4</w:t>
      </w:r>
      <w:r w:rsidRPr="008D11F2">
        <w:rPr>
          <w:rFonts w:ascii="Arial" w:hAnsi="Arial" w:cs="Arial"/>
          <w:b/>
          <w:bCs/>
          <w:sz w:val="20"/>
          <w:lang w:val="en-US"/>
        </w:rPr>
        <w:t xml:space="preserve"> -induced liver injury by an antioxidative process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Cell Biol Int</w:t>
      </w:r>
      <w:r w:rsidRPr="008D11F2">
        <w:rPr>
          <w:rFonts w:ascii="Arial" w:hAnsi="Arial" w:cs="Arial"/>
          <w:sz w:val="20"/>
          <w:lang w:val="en-US"/>
        </w:rPr>
        <w:t xml:space="preserve"> 2012, </w:t>
      </w:r>
      <w:r w:rsidRPr="008D11F2">
        <w:rPr>
          <w:rFonts w:ascii="Arial" w:hAnsi="Arial" w:cs="Arial"/>
          <w:b/>
          <w:bCs/>
          <w:sz w:val="20"/>
          <w:lang w:val="en-US"/>
        </w:rPr>
        <w:t>36</w:t>
      </w:r>
      <w:r w:rsidRPr="008D11F2">
        <w:rPr>
          <w:rFonts w:ascii="Arial" w:hAnsi="Arial" w:cs="Arial"/>
          <w:sz w:val="20"/>
          <w:lang w:val="en-US"/>
        </w:rPr>
        <w:t>:1267–1274.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3. Pan R-L, Wang P, Xiang L-X, </w:t>
      </w:r>
      <w:proofErr w:type="gramStart"/>
      <w:r w:rsidRPr="008D11F2">
        <w:rPr>
          <w:rFonts w:ascii="Arial" w:hAnsi="Arial" w:cs="Arial"/>
          <w:sz w:val="20"/>
          <w:lang w:val="en-US"/>
        </w:rPr>
        <w:t>Shao</w:t>
      </w:r>
      <w:proofErr w:type="gramEnd"/>
      <w:r w:rsidRPr="008D11F2">
        <w:rPr>
          <w:rFonts w:ascii="Arial" w:hAnsi="Arial" w:cs="Arial"/>
          <w:sz w:val="20"/>
          <w:lang w:val="en-US"/>
        </w:rPr>
        <w:t xml:space="preserve"> J-Z: </w:t>
      </w:r>
      <w:r w:rsidRPr="008D11F2">
        <w:rPr>
          <w:rFonts w:ascii="Arial" w:hAnsi="Arial" w:cs="Arial"/>
          <w:b/>
          <w:bCs/>
          <w:sz w:val="20"/>
          <w:lang w:val="en-US"/>
        </w:rPr>
        <w:t>Delta-like 1 Serves as a New Target and Contributor to Liver Fibrosis Down-regulated by Mesenchymal Stem Cell Transplantation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J Biol Chem</w:t>
      </w:r>
      <w:r w:rsidRPr="008D11F2">
        <w:rPr>
          <w:rFonts w:ascii="Arial" w:hAnsi="Arial" w:cs="Arial"/>
          <w:sz w:val="20"/>
          <w:lang w:val="en-US"/>
        </w:rPr>
        <w:t xml:space="preserve"> 2011, </w:t>
      </w:r>
      <w:r w:rsidRPr="008D11F2">
        <w:rPr>
          <w:rFonts w:ascii="Arial" w:hAnsi="Arial" w:cs="Arial"/>
          <w:b/>
          <w:bCs/>
          <w:sz w:val="20"/>
          <w:lang w:val="en-US"/>
        </w:rPr>
        <w:t>286</w:t>
      </w:r>
      <w:r w:rsidRPr="008D11F2">
        <w:rPr>
          <w:rFonts w:ascii="Arial" w:hAnsi="Arial" w:cs="Arial"/>
          <w:sz w:val="20"/>
          <w:lang w:val="en-US"/>
        </w:rPr>
        <w:t>:12340–12348.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4. Kanazawa H, Fujimoto Y, Teratani T, Iwasaki J, Kasahara N, Negishi K, Tsuruyama T, Uemoto S, Kobayashi E: </w:t>
      </w:r>
      <w:r w:rsidRPr="008D11F2">
        <w:rPr>
          <w:rFonts w:ascii="Arial" w:hAnsi="Arial" w:cs="Arial"/>
          <w:b/>
          <w:bCs/>
          <w:sz w:val="20"/>
          <w:lang w:val="en-US"/>
        </w:rPr>
        <w:t>Bone Marrow-Derived Mesenchymal Stem Cells Ameliorate Hepatic Ischemia Reperfusion Injury in a Rat Model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PLoS ONE</w:t>
      </w:r>
      <w:r w:rsidRPr="008D11F2">
        <w:rPr>
          <w:rFonts w:ascii="Arial" w:hAnsi="Arial" w:cs="Arial"/>
          <w:sz w:val="20"/>
          <w:lang w:val="en-US"/>
        </w:rPr>
        <w:t xml:space="preserve"> 2011, </w:t>
      </w:r>
      <w:r w:rsidRPr="008D11F2">
        <w:rPr>
          <w:rFonts w:ascii="Arial" w:hAnsi="Arial" w:cs="Arial"/>
          <w:b/>
          <w:bCs/>
          <w:sz w:val="20"/>
          <w:lang w:val="en-US"/>
        </w:rPr>
        <w:t>6</w:t>
      </w:r>
      <w:r w:rsidRPr="008D11F2">
        <w:rPr>
          <w:rFonts w:ascii="Arial" w:hAnsi="Arial" w:cs="Arial"/>
          <w:sz w:val="20"/>
          <w:lang w:val="en-US"/>
        </w:rPr>
        <w:t>:e19195.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5. Tsai P-C, Fu T-W, Chen Y-MA, Ko T-L, Chen T-H, Shih Y-H, Hung S-C, Fu Y-S: </w:t>
      </w:r>
      <w:r w:rsidRPr="008D11F2">
        <w:rPr>
          <w:rFonts w:ascii="Arial" w:hAnsi="Arial" w:cs="Arial"/>
          <w:b/>
          <w:bCs/>
          <w:sz w:val="20"/>
          <w:lang w:val="en-US"/>
        </w:rPr>
        <w:t>The therapeutic potential of human umbilical mesenchymal stem cells from Wharton’s jelly in the treatment of rat liver fibrosis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 xml:space="preserve">Liver Transplant </w:t>
      </w:r>
      <w:proofErr w:type="gramStart"/>
      <w:r w:rsidRPr="008D11F2">
        <w:rPr>
          <w:rFonts w:ascii="Arial" w:hAnsi="Arial" w:cs="Arial"/>
          <w:i/>
          <w:iCs/>
          <w:sz w:val="20"/>
          <w:lang w:val="en-US"/>
        </w:rPr>
        <w:t>Off</w:t>
      </w:r>
      <w:proofErr w:type="gramEnd"/>
      <w:r w:rsidRPr="008D11F2">
        <w:rPr>
          <w:rFonts w:ascii="Arial" w:hAnsi="Arial" w:cs="Arial"/>
          <w:i/>
          <w:iCs/>
          <w:sz w:val="20"/>
          <w:lang w:val="en-US"/>
        </w:rPr>
        <w:t xml:space="preserve"> Publ Am Assoc Study Liver Dis Int Liver Transplant Soc</w:t>
      </w:r>
      <w:r w:rsidRPr="008D11F2">
        <w:rPr>
          <w:rFonts w:ascii="Arial" w:hAnsi="Arial" w:cs="Arial"/>
          <w:sz w:val="20"/>
          <w:lang w:val="en-US"/>
        </w:rPr>
        <w:t xml:space="preserve"> 2009, </w:t>
      </w:r>
      <w:r w:rsidRPr="008D11F2">
        <w:rPr>
          <w:rFonts w:ascii="Arial" w:hAnsi="Arial" w:cs="Arial"/>
          <w:b/>
          <w:bCs/>
          <w:sz w:val="20"/>
          <w:lang w:val="en-US"/>
        </w:rPr>
        <w:t>15</w:t>
      </w:r>
      <w:r w:rsidRPr="008D11F2">
        <w:rPr>
          <w:rFonts w:ascii="Arial" w:hAnsi="Arial" w:cs="Arial"/>
          <w:sz w:val="20"/>
          <w:lang w:val="en-US"/>
        </w:rPr>
        <w:t>:484–495.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6. Yan Y, Xu W, Qian H, Si Y, Zhu W, Cao H, </w:t>
      </w:r>
      <w:proofErr w:type="gramStart"/>
      <w:r w:rsidRPr="008D11F2">
        <w:rPr>
          <w:rFonts w:ascii="Arial" w:hAnsi="Arial" w:cs="Arial"/>
          <w:sz w:val="20"/>
          <w:lang w:val="en-US"/>
        </w:rPr>
        <w:t>Zhou</w:t>
      </w:r>
      <w:proofErr w:type="gramEnd"/>
      <w:r w:rsidRPr="008D11F2">
        <w:rPr>
          <w:rFonts w:ascii="Arial" w:hAnsi="Arial" w:cs="Arial"/>
          <w:sz w:val="20"/>
          <w:lang w:val="en-US"/>
        </w:rPr>
        <w:t xml:space="preserve"> H, Mao F: </w:t>
      </w:r>
      <w:r w:rsidRPr="008D11F2">
        <w:rPr>
          <w:rFonts w:ascii="Arial" w:hAnsi="Arial" w:cs="Arial"/>
          <w:b/>
          <w:bCs/>
          <w:sz w:val="20"/>
          <w:lang w:val="en-US"/>
        </w:rPr>
        <w:t>Mesenchymal stem cells from human umbilical cords ameliorate mouse hepatic injury in vivo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Liver Int</w:t>
      </w:r>
      <w:r w:rsidRPr="008D11F2">
        <w:rPr>
          <w:rFonts w:ascii="Arial" w:hAnsi="Arial" w:cs="Arial"/>
          <w:sz w:val="20"/>
          <w:lang w:val="en-US"/>
        </w:rPr>
        <w:t xml:space="preserve"> 2009, </w:t>
      </w:r>
      <w:r w:rsidRPr="008D11F2">
        <w:rPr>
          <w:rFonts w:ascii="Arial" w:hAnsi="Arial" w:cs="Arial"/>
          <w:b/>
          <w:bCs/>
          <w:sz w:val="20"/>
          <w:lang w:val="en-US"/>
        </w:rPr>
        <w:t>29</w:t>
      </w:r>
      <w:r w:rsidRPr="008D11F2">
        <w:rPr>
          <w:rFonts w:ascii="Arial" w:hAnsi="Arial" w:cs="Arial"/>
          <w:sz w:val="20"/>
          <w:lang w:val="en-US"/>
        </w:rPr>
        <w:t>:356–365.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7. Banas A, Teratani T, Yamamoto Y, Tokuhara M, Takeshita F, Osaki M, Kawamata M, Kato T, Okochi H, Ochiya T: </w:t>
      </w:r>
      <w:r w:rsidRPr="008D11F2">
        <w:rPr>
          <w:rFonts w:ascii="Arial" w:hAnsi="Arial" w:cs="Arial"/>
          <w:b/>
          <w:bCs/>
          <w:sz w:val="20"/>
          <w:lang w:val="en-US"/>
        </w:rPr>
        <w:t>IFATS Collection: In Vivo Therapeutic Potential of Human Adipose Tissue Mesenchymal Stem Cells After Transplantation into Mice with Liver Injury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STEM CELLS</w:t>
      </w:r>
      <w:r w:rsidRPr="008D11F2">
        <w:rPr>
          <w:rFonts w:ascii="Arial" w:hAnsi="Arial" w:cs="Arial"/>
          <w:sz w:val="20"/>
          <w:lang w:val="en-US"/>
        </w:rPr>
        <w:t xml:space="preserve"> 2008, </w:t>
      </w:r>
      <w:r w:rsidRPr="008D11F2">
        <w:rPr>
          <w:rFonts w:ascii="Arial" w:hAnsi="Arial" w:cs="Arial"/>
          <w:b/>
          <w:bCs/>
          <w:sz w:val="20"/>
          <w:lang w:val="en-US"/>
        </w:rPr>
        <w:t>26</w:t>
      </w:r>
      <w:r w:rsidRPr="008D11F2">
        <w:rPr>
          <w:rFonts w:ascii="Arial" w:hAnsi="Arial" w:cs="Arial"/>
          <w:sz w:val="20"/>
          <w:lang w:val="en-US"/>
        </w:rPr>
        <w:t>:2705–2712.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8. Parekkadan B, van Poll D, Suganuma K, Carter EA, Berthiaume F, Tilles AW, </w:t>
      </w:r>
      <w:proofErr w:type="gramStart"/>
      <w:r w:rsidRPr="008D11F2">
        <w:rPr>
          <w:rFonts w:ascii="Arial" w:hAnsi="Arial" w:cs="Arial"/>
          <w:sz w:val="20"/>
          <w:lang w:val="en-US"/>
        </w:rPr>
        <w:t>Yarmush</w:t>
      </w:r>
      <w:proofErr w:type="gramEnd"/>
      <w:r w:rsidRPr="008D11F2">
        <w:rPr>
          <w:rFonts w:ascii="Arial" w:hAnsi="Arial" w:cs="Arial"/>
          <w:sz w:val="20"/>
          <w:lang w:val="en-US"/>
        </w:rPr>
        <w:t xml:space="preserve"> ML: </w:t>
      </w:r>
      <w:r w:rsidRPr="008D11F2">
        <w:rPr>
          <w:rFonts w:ascii="Arial" w:hAnsi="Arial" w:cs="Arial"/>
          <w:b/>
          <w:bCs/>
          <w:sz w:val="20"/>
          <w:lang w:val="en-US"/>
        </w:rPr>
        <w:t>Mesenchymal stem cell-derived molecules reverse fulminant hepatic failure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PloS One</w:t>
      </w:r>
      <w:r w:rsidRPr="008D11F2">
        <w:rPr>
          <w:rFonts w:ascii="Arial" w:hAnsi="Arial" w:cs="Arial"/>
          <w:sz w:val="20"/>
          <w:lang w:val="en-US"/>
        </w:rPr>
        <w:t xml:space="preserve"> 2007, </w:t>
      </w:r>
      <w:r w:rsidRPr="008D11F2">
        <w:rPr>
          <w:rFonts w:ascii="Arial" w:hAnsi="Arial" w:cs="Arial"/>
          <w:b/>
          <w:bCs/>
          <w:sz w:val="20"/>
          <w:lang w:val="en-US"/>
        </w:rPr>
        <w:t>2</w:t>
      </w:r>
      <w:r w:rsidRPr="008D11F2">
        <w:rPr>
          <w:rFonts w:ascii="Arial" w:hAnsi="Arial" w:cs="Arial"/>
          <w:sz w:val="20"/>
          <w:lang w:val="en-US"/>
        </w:rPr>
        <w:t>:e941.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9. Du Z, Wei C, Yan J, Han B, Zhang M, Peng C, </w:t>
      </w:r>
      <w:proofErr w:type="gramStart"/>
      <w:r w:rsidRPr="008D11F2">
        <w:rPr>
          <w:rFonts w:ascii="Arial" w:hAnsi="Arial" w:cs="Arial"/>
          <w:sz w:val="20"/>
          <w:lang w:val="en-US"/>
        </w:rPr>
        <w:t>Liu</w:t>
      </w:r>
      <w:proofErr w:type="gramEnd"/>
      <w:r w:rsidRPr="008D11F2">
        <w:rPr>
          <w:rFonts w:ascii="Arial" w:hAnsi="Arial" w:cs="Arial"/>
          <w:sz w:val="20"/>
          <w:lang w:val="en-US"/>
        </w:rPr>
        <w:t xml:space="preserve"> Y: </w:t>
      </w:r>
      <w:r w:rsidRPr="008D11F2">
        <w:rPr>
          <w:rFonts w:ascii="Arial" w:hAnsi="Arial" w:cs="Arial"/>
          <w:b/>
          <w:bCs/>
          <w:sz w:val="20"/>
          <w:lang w:val="en-US"/>
        </w:rPr>
        <w:t>Mesenchymal stem cells overexpressing C-X-C chemokine receptor type 4 improve early liver regeneration of small-for-size liver grafts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 xml:space="preserve">Liver Transplant </w:t>
      </w:r>
      <w:proofErr w:type="gramStart"/>
      <w:r w:rsidRPr="008D11F2">
        <w:rPr>
          <w:rFonts w:ascii="Arial" w:hAnsi="Arial" w:cs="Arial"/>
          <w:i/>
          <w:iCs/>
          <w:sz w:val="20"/>
          <w:lang w:val="en-US"/>
        </w:rPr>
        <w:t>Off</w:t>
      </w:r>
      <w:proofErr w:type="gramEnd"/>
      <w:r w:rsidRPr="008D11F2">
        <w:rPr>
          <w:rFonts w:ascii="Arial" w:hAnsi="Arial" w:cs="Arial"/>
          <w:i/>
          <w:iCs/>
          <w:sz w:val="20"/>
          <w:lang w:val="en-US"/>
        </w:rPr>
        <w:t xml:space="preserve"> Publ Am Assoc Study Liver Dis Int Liver Transplant Soc</w:t>
      </w:r>
      <w:r w:rsidRPr="008D11F2">
        <w:rPr>
          <w:rFonts w:ascii="Arial" w:hAnsi="Arial" w:cs="Arial"/>
          <w:sz w:val="20"/>
          <w:lang w:val="en-US"/>
        </w:rPr>
        <w:t xml:space="preserve"> 2013, </w:t>
      </w:r>
      <w:r w:rsidRPr="008D11F2">
        <w:rPr>
          <w:rFonts w:ascii="Arial" w:hAnsi="Arial" w:cs="Arial"/>
          <w:b/>
          <w:bCs/>
          <w:sz w:val="20"/>
          <w:lang w:val="en-US"/>
        </w:rPr>
        <w:t>19</w:t>
      </w:r>
      <w:r w:rsidRPr="008D11F2">
        <w:rPr>
          <w:rFonts w:ascii="Arial" w:hAnsi="Arial" w:cs="Arial"/>
          <w:sz w:val="20"/>
          <w:lang w:val="en-US"/>
        </w:rPr>
        <w:t>:215–225.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8D11F2">
        <w:rPr>
          <w:rFonts w:ascii="Arial" w:hAnsi="Arial" w:cs="Arial"/>
          <w:sz w:val="20"/>
          <w:lang w:val="en-US"/>
        </w:rPr>
        <w:t xml:space="preserve">10. Li H, Zhang B, Lu Y, Jorgensen M, Petersen B, Song S: </w:t>
      </w:r>
      <w:r w:rsidRPr="008D11F2">
        <w:rPr>
          <w:rFonts w:ascii="Arial" w:hAnsi="Arial" w:cs="Arial"/>
          <w:b/>
          <w:bCs/>
          <w:sz w:val="20"/>
          <w:lang w:val="en-US"/>
        </w:rPr>
        <w:t>Adipose tissue-derived mesenchymal stem cell-based liver gene delivery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  <w:lang w:val="en-US"/>
        </w:rPr>
        <w:t>J Hepatol</w:t>
      </w:r>
      <w:r w:rsidRPr="008D11F2">
        <w:rPr>
          <w:rFonts w:ascii="Arial" w:hAnsi="Arial" w:cs="Arial"/>
          <w:sz w:val="20"/>
          <w:lang w:val="en-US"/>
        </w:rPr>
        <w:t xml:space="preserve"> 2011, </w:t>
      </w:r>
      <w:r w:rsidRPr="008D11F2">
        <w:rPr>
          <w:rFonts w:ascii="Arial" w:hAnsi="Arial" w:cs="Arial"/>
          <w:b/>
          <w:bCs/>
          <w:sz w:val="20"/>
          <w:lang w:val="en-US"/>
        </w:rPr>
        <w:t>54</w:t>
      </w:r>
      <w:r w:rsidRPr="008D11F2">
        <w:rPr>
          <w:rFonts w:ascii="Arial" w:hAnsi="Arial" w:cs="Arial"/>
          <w:sz w:val="20"/>
          <w:lang w:val="en-US"/>
        </w:rPr>
        <w:t>:930–938.</w:t>
      </w:r>
    </w:p>
    <w:p w:rsidR="008D11F2" w:rsidRPr="008D11F2" w:rsidRDefault="008D11F2" w:rsidP="00DC20A1">
      <w:pPr>
        <w:pStyle w:val="Bibliography"/>
        <w:jc w:val="both"/>
        <w:rPr>
          <w:rFonts w:ascii="Arial" w:hAnsi="Arial" w:cs="Arial"/>
          <w:sz w:val="20"/>
        </w:rPr>
      </w:pPr>
      <w:r w:rsidRPr="008D11F2">
        <w:rPr>
          <w:rFonts w:ascii="Arial" w:hAnsi="Arial" w:cs="Arial"/>
          <w:sz w:val="20"/>
          <w:lang w:val="en-US"/>
        </w:rPr>
        <w:lastRenderedPageBreak/>
        <w:t xml:space="preserve">11. Ishikawa H, Jo J-I, Tabata Y: </w:t>
      </w:r>
      <w:r w:rsidRPr="008D11F2">
        <w:rPr>
          <w:rFonts w:ascii="Arial" w:hAnsi="Arial" w:cs="Arial"/>
          <w:b/>
          <w:bCs/>
          <w:sz w:val="20"/>
          <w:lang w:val="en-US"/>
        </w:rPr>
        <w:t>Liver Anti-Fibrosis Therapy with Mesenchymal Stem Cells Secreting Hepatocyte Growth Factor</w:t>
      </w:r>
      <w:r w:rsidRPr="008D11F2">
        <w:rPr>
          <w:rFonts w:ascii="Arial" w:hAnsi="Arial" w:cs="Arial"/>
          <w:sz w:val="20"/>
          <w:lang w:val="en-US"/>
        </w:rPr>
        <w:t xml:space="preserve">. </w:t>
      </w:r>
      <w:r w:rsidRPr="008D11F2">
        <w:rPr>
          <w:rFonts w:ascii="Arial" w:hAnsi="Arial" w:cs="Arial"/>
          <w:i/>
          <w:iCs/>
          <w:sz w:val="20"/>
        </w:rPr>
        <w:t>J Biomater Sci Polym Ed</w:t>
      </w:r>
      <w:r w:rsidRPr="008D11F2">
        <w:rPr>
          <w:rFonts w:ascii="Arial" w:hAnsi="Arial" w:cs="Arial"/>
          <w:sz w:val="20"/>
        </w:rPr>
        <w:t xml:space="preserve"> 2012, </w:t>
      </w:r>
      <w:r w:rsidRPr="008D11F2">
        <w:rPr>
          <w:rFonts w:ascii="Arial" w:hAnsi="Arial" w:cs="Arial"/>
          <w:b/>
          <w:bCs/>
          <w:sz w:val="20"/>
        </w:rPr>
        <w:t>23</w:t>
      </w:r>
      <w:r w:rsidRPr="008D11F2">
        <w:rPr>
          <w:rFonts w:ascii="Arial" w:hAnsi="Arial" w:cs="Arial"/>
          <w:sz w:val="20"/>
        </w:rPr>
        <w:t>:2259–2272.</w:t>
      </w:r>
    </w:p>
    <w:p w:rsidR="00A0699A" w:rsidRPr="000C7AB0" w:rsidRDefault="00A0699A" w:rsidP="00DC20A1">
      <w:pPr>
        <w:jc w:val="both"/>
        <w:rPr>
          <w:rFonts w:ascii="Arial" w:hAnsi="Arial" w:cs="Arial"/>
          <w:lang w:val="en-US"/>
        </w:rPr>
      </w:pPr>
    </w:p>
    <w:sectPr w:rsidR="00A0699A" w:rsidRPr="000C7AB0" w:rsidSect="00D476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36"/>
    <w:rsid w:val="00001F4F"/>
    <w:rsid w:val="000C7979"/>
    <w:rsid w:val="000C7AB0"/>
    <w:rsid w:val="001231B3"/>
    <w:rsid w:val="00164A74"/>
    <w:rsid w:val="001A778C"/>
    <w:rsid w:val="001B3F3F"/>
    <w:rsid w:val="00281BCF"/>
    <w:rsid w:val="003F7D24"/>
    <w:rsid w:val="00454BD2"/>
    <w:rsid w:val="00462A5C"/>
    <w:rsid w:val="00516F6C"/>
    <w:rsid w:val="0057380F"/>
    <w:rsid w:val="005C2F60"/>
    <w:rsid w:val="005C71F7"/>
    <w:rsid w:val="005F427D"/>
    <w:rsid w:val="00612162"/>
    <w:rsid w:val="00695484"/>
    <w:rsid w:val="0070135D"/>
    <w:rsid w:val="007A152E"/>
    <w:rsid w:val="007B78A9"/>
    <w:rsid w:val="007F1B08"/>
    <w:rsid w:val="008351E7"/>
    <w:rsid w:val="00860861"/>
    <w:rsid w:val="00895ECE"/>
    <w:rsid w:val="008D11F2"/>
    <w:rsid w:val="00924DC4"/>
    <w:rsid w:val="00932045"/>
    <w:rsid w:val="0093649D"/>
    <w:rsid w:val="0096120A"/>
    <w:rsid w:val="009E44DE"/>
    <w:rsid w:val="009F516D"/>
    <w:rsid w:val="009F7D59"/>
    <w:rsid w:val="00A016F9"/>
    <w:rsid w:val="00A0699A"/>
    <w:rsid w:val="00B318DA"/>
    <w:rsid w:val="00B57E6A"/>
    <w:rsid w:val="00C52B91"/>
    <w:rsid w:val="00C53E22"/>
    <w:rsid w:val="00C545B3"/>
    <w:rsid w:val="00CD724C"/>
    <w:rsid w:val="00CD7F8D"/>
    <w:rsid w:val="00D47636"/>
    <w:rsid w:val="00DC20A1"/>
    <w:rsid w:val="00E22054"/>
    <w:rsid w:val="00E83AF4"/>
    <w:rsid w:val="00E8627E"/>
    <w:rsid w:val="00E93E70"/>
    <w:rsid w:val="00EC792B"/>
    <w:rsid w:val="00EF5A5B"/>
    <w:rsid w:val="00F11914"/>
    <w:rsid w:val="00F34308"/>
    <w:rsid w:val="00F4733D"/>
    <w:rsid w:val="00F85BB6"/>
    <w:rsid w:val="00FC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7636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0699A"/>
    <w:pPr>
      <w:spacing w:after="240" w:line="240" w:lineRule="auto"/>
    </w:pPr>
  </w:style>
  <w:style w:type="character" w:styleId="Emphasis">
    <w:name w:val="Emphasis"/>
    <w:basedOn w:val="DefaultParagraphFont"/>
    <w:uiPriority w:val="20"/>
    <w:qFormat/>
    <w:rsid w:val="00C52B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7636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0699A"/>
    <w:pPr>
      <w:spacing w:after="240" w:line="240" w:lineRule="auto"/>
    </w:pPr>
  </w:style>
  <w:style w:type="character" w:styleId="Emphasis">
    <w:name w:val="Emphasis"/>
    <w:basedOn w:val="DefaultParagraphFont"/>
    <w:uiPriority w:val="20"/>
    <w:qFormat/>
    <w:rsid w:val="00C52B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Real, Francis Frank</cp:lastModifiedBy>
  <cp:revision>18</cp:revision>
  <dcterms:created xsi:type="dcterms:W3CDTF">2015-03-17T12:54:00Z</dcterms:created>
  <dcterms:modified xsi:type="dcterms:W3CDTF">2015-08-08T14:51:00Z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id="AZ1HtzG7"/&gt;&lt;style id="http://www.zotero.org/styles/bmc-medicine"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