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0EA90A" w14:textId="77777777" w:rsidR="00922554" w:rsidRPr="00FE18AD" w:rsidRDefault="00922554" w:rsidP="00922554">
      <w:pPr>
        <w:rPr>
          <w:rFonts w:ascii="Arial" w:hAnsi="Arial" w:cs="Arial"/>
          <w:b/>
          <w:sz w:val="24"/>
          <w:szCs w:val="24"/>
          <w:lang w:val="en-US"/>
        </w:rPr>
      </w:pPr>
      <w:r w:rsidRPr="00FE18AD">
        <w:rPr>
          <w:rFonts w:ascii="Arial" w:hAnsi="Arial" w:cs="Arial"/>
          <w:b/>
          <w:sz w:val="24"/>
          <w:szCs w:val="24"/>
          <w:lang w:val="en-US"/>
        </w:rPr>
        <w:t>Link 6.1 Overview of the main pre-clinical findings on the impact of wild type MSC in renal diseases</w:t>
      </w:r>
    </w:p>
    <w:tbl>
      <w:tblPr>
        <w:tblStyle w:val="TableGrid"/>
        <w:tblW w:w="0" w:type="auto"/>
        <w:jc w:val="center"/>
        <w:tblCellMar>
          <w:left w:w="57" w:type="dxa"/>
          <w:right w:w="57" w:type="dxa"/>
        </w:tblCellMar>
        <w:tblLook w:val="0480" w:firstRow="0" w:lastRow="0" w:firstColumn="1" w:lastColumn="0" w:noHBand="0" w:noVBand="1"/>
      </w:tblPr>
      <w:tblGrid>
        <w:gridCol w:w="2358"/>
        <w:gridCol w:w="1497"/>
        <w:gridCol w:w="1099"/>
        <w:gridCol w:w="2168"/>
        <w:gridCol w:w="6765"/>
        <w:gridCol w:w="514"/>
      </w:tblGrid>
      <w:tr w:rsidR="00DC1875" w:rsidRPr="00FE18AD" w14:paraId="405B6F92" w14:textId="77777777" w:rsidTr="00DC1875">
        <w:trPr>
          <w:jc w:val="center"/>
        </w:trPr>
        <w:tc>
          <w:tcPr>
            <w:tcW w:w="0" w:type="auto"/>
            <w:tcBorders>
              <w:top w:val="single" w:sz="18" w:space="0" w:color="auto"/>
              <w:left w:val="nil"/>
              <w:bottom w:val="single" w:sz="18" w:space="0" w:color="auto"/>
              <w:right w:val="nil"/>
            </w:tcBorders>
            <w:shd w:val="clear" w:color="auto" w:fill="BFBFBF" w:themeFill="background1" w:themeFillShade="BF"/>
            <w:vAlign w:val="center"/>
          </w:tcPr>
          <w:p w14:paraId="0977C37F" w14:textId="67A8EF08" w:rsidR="00DC1875" w:rsidRPr="00FE18AD" w:rsidRDefault="00DC1875" w:rsidP="005A25B9">
            <w:pPr>
              <w:jc w:val="center"/>
              <w:rPr>
                <w:rFonts w:ascii="Arial" w:hAnsi="Arial" w:cs="Arial"/>
                <w:b/>
                <w:sz w:val="20"/>
                <w:szCs w:val="20"/>
                <w:lang w:val="en-US"/>
              </w:rPr>
            </w:pPr>
            <w:r w:rsidRPr="00FE18AD">
              <w:rPr>
                <w:rFonts w:ascii="Arial" w:hAnsi="Arial" w:cs="Arial"/>
                <w:b/>
                <w:sz w:val="20"/>
                <w:szCs w:val="20"/>
                <w:lang w:val="en-US"/>
              </w:rPr>
              <w:t>DISEASE (MODEL)</w:t>
            </w:r>
          </w:p>
        </w:tc>
        <w:tc>
          <w:tcPr>
            <w:tcW w:w="0" w:type="auto"/>
            <w:tcBorders>
              <w:top w:val="single" w:sz="18" w:space="0" w:color="auto"/>
              <w:left w:val="nil"/>
              <w:bottom w:val="single" w:sz="18" w:space="0" w:color="auto"/>
              <w:right w:val="nil"/>
            </w:tcBorders>
            <w:shd w:val="clear" w:color="auto" w:fill="BFBFBF" w:themeFill="background1" w:themeFillShade="BF"/>
            <w:vAlign w:val="center"/>
          </w:tcPr>
          <w:p w14:paraId="5293911D" w14:textId="77777777" w:rsidR="00DC1875" w:rsidRPr="00FE18AD" w:rsidRDefault="00DC1875" w:rsidP="005A25B9">
            <w:pPr>
              <w:jc w:val="center"/>
              <w:rPr>
                <w:rFonts w:ascii="Arial" w:hAnsi="Arial" w:cs="Arial"/>
                <w:b/>
                <w:sz w:val="20"/>
                <w:szCs w:val="20"/>
                <w:lang w:val="en-US"/>
              </w:rPr>
            </w:pPr>
            <w:r w:rsidRPr="00FE18AD">
              <w:rPr>
                <w:rFonts w:ascii="Arial" w:hAnsi="Arial" w:cs="Arial"/>
                <w:b/>
                <w:sz w:val="20"/>
                <w:szCs w:val="20"/>
                <w:lang w:val="en-US"/>
              </w:rPr>
              <w:t>MSC SOURCE</w:t>
            </w:r>
          </w:p>
        </w:tc>
        <w:tc>
          <w:tcPr>
            <w:tcW w:w="0" w:type="auto"/>
            <w:tcBorders>
              <w:top w:val="single" w:sz="18" w:space="0" w:color="auto"/>
              <w:left w:val="nil"/>
              <w:bottom w:val="single" w:sz="18" w:space="0" w:color="auto"/>
              <w:right w:val="nil"/>
            </w:tcBorders>
            <w:shd w:val="clear" w:color="auto" w:fill="BFBFBF" w:themeFill="background1" w:themeFillShade="BF"/>
            <w:vAlign w:val="center"/>
          </w:tcPr>
          <w:p w14:paraId="0232E54C" w14:textId="77777777" w:rsidR="00DC1875" w:rsidRPr="00FE18AD" w:rsidRDefault="00DC1875" w:rsidP="005A25B9">
            <w:pPr>
              <w:jc w:val="center"/>
              <w:rPr>
                <w:rFonts w:ascii="Arial" w:hAnsi="Arial" w:cs="Arial"/>
                <w:b/>
                <w:sz w:val="20"/>
                <w:szCs w:val="20"/>
                <w:lang w:val="en-US"/>
              </w:rPr>
            </w:pPr>
            <w:r w:rsidRPr="00FE18AD">
              <w:rPr>
                <w:rFonts w:ascii="Arial" w:hAnsi="Arial" w:cs="Arial"/>
                <w:b/>
                <w:sz w:val="20"/>
                <w:szCs w:val="20"/>
                <w:lang w:val="en-US"/>
              </w:rPr>
              <w:t>TYPE OF STUDY</w:t>
            </w:r>
          </w:p>
        </w:tc>
        <w:tc>
          <w:tcPr>
            <w:tcW w:w="0" w:type="auto"/>
            <w:tcBorders>
              <w:top w:val="single" w:sz="18" w:space="0" w:color="auto"/>
              <w:left w:val="nil"/>
              <w:bottom w:val="single" w:sz="18" w:space="0" w:color="auto"/>
              <w:right w:val="nil"/>
            </w:tcBorders>
            <w:shd w:val="clear" w:color="auto" w:fill="BFBFBF" w:themeFill="background1" w:themeFillShade="BF"/>
            <w:vAlign w:val="center"/>
          </w:tcPr>
          <w:p w14:paraId="65987DC2" w14:textId="61494B88" w:rsidR="00DC1875" w:rsidRPr="00CE45D8" w:rsidRDefault="00DC1875" w:rsidP="00DC1875">
            <w:pPr>
              <w:jc w:val="center"/>
              <w:rPr>
                <w:rFonts w:ascii="Arial" w:hAnsi="Arial" w:cs="Arial"/>
                <w:b/>
                <w:sz w:val="20"/>
                <w:szCs w:val="20"/>
                <w:lang w:val="en-US"/>
              </w:rPr>
            </w:pPr>
            <w:r w:rsidRPr="00CE45D8">
              <w:rPr>
                <w:rFonts w:ascii="Arial" w:hAnsi="Arial" w:cs="Arial"/>
                <w:b/>
                <w:sz w:val="20"/>
                <w:szCs w:val="20"/>
                <w:lang w:val="en-US"/>
              </w:rPr>
              <w:t>ROUTE OF ADMINISTRATION</w:t>
            </w:r>
          </w:p>
        </w:tc>
        <w:tc>
          <w:tcPr>
            <w:tcW w:w="0" w:type="auto"/>
            <w:tcBorders>
              <w:top w:val="single" w:sz="18" w:space="0" w:color="auto"/>
              <w:left w:val="nil"/>
              <w:bottom w:val="single" w:sz="18" w:space="0" w:color="auto"/>
              <w:right w:val="nil"/>
            </w:tcBorders>
            <w:shd w:val="clear" w:color="auto" w:fill="BFBFBF" w:themeFill="background1" w:themeFillShade="BF"/>
            <w:vAlign w:val="center"/>
          </w:tcPr>
          <w:p w14:paraId="75934D54" w14:textId="592117BC" w:rsidR="00DC1875" w:rsidRPr="00FE18AD" w:rsidRDefault="00DC1875" w:rsidP="005A25B9">
            <w:pPr>
              <w:jc w:val="center"/>
              <w:rPr>
                <w:rFonts w:ascii="Arial" w:hAnsi="Arial" w:cs="Arial"/>
                <w:b/>
                <w:sz w:val="20"/>
                <w:szCs w:val="20"/>
                <w:lang w:val="en-US"/>
              </w:rPr>
            </w:pPr>
            <w:r w:rsidRPr="00FE18AD">
              <w:rPr>
                <w:rFonts w:ascii="Arial" w:hAnsi="Arial" w:cs="Arial"/>
                <w:b/>
                <w:sz w:val="20"/>
                <w:szCs w:val="20"/>
                <w:lang w:val="en-US"/>
              </w:rPr>
              <w:t>PROPOSED MECHANISM</w:t>
            </w:r>
          </w:p>
        </w:tc>
        <w:tc>
          <w:tcPr>
            <w:tcW w:w="0" w:type="auto"/>
            <w:tcBorders>
              <w:top w:val="single" w:sz="18" w:space="0" w:color="auto"/>
              <w:left w:val="nil"/>
              <w:bottom w:val="single" w:sz="18" w:space="0" w:color="auto"/>
              <w:right w:val="nil"/>
            </w:tcBorders>
            <w:shd w:val="clear" w:color="auto" w:fill="BFBFBF" w:themeFill="background1" w:themeFillShade="BF"/>
            <w:vAlign w:val="center"/>
          </w:tcPr>
          <w:p w14:paraId="2F0A7C9D" w14:textId="77777777" w:rsidR="00DC1875" w:rsidRPr="00FE18AD" w:rsidRDefault="00DC1875" w:rsidP="005A25B9">
            <w:pPr>
              <w:jc w:val="center"/>
              <w:rPr>
                <w:rFonts w:ascii="Arial" w:hAnsi="Arial" w:cs="Arial"/>
                <w:b/>
                <w:sz w:val="20"/>
                <w:szCs w:val="20"/>
                <w:lang w:val="en-US"/>
              </w:rPr>
            </w:pPr>
            <w:r w:rsidRPr="00FE18AD">
              <w:rPr>
                <w:rFonts w:ascii="Arial" w:hAnsi="Arial" w:cs="Arial"/>
                <w:b/>
                <w:sz w:val="20"/>
                <w:szCs w:val="20"/>
                <w:lang w:val="en-US"/>
              </w:rPr>
              <w:t>REF</w:t>
            </w:r>
          </w:p>
        </w:tc>
      </w:tr>
      <w:tr w:rsidR="00DC1875" w:rsidRPr="004D5C77" w14:paraId="36434CC1" w14:textId="77777777" w:rsidTr="00DC1875">
        <w:trPr>
          <w:jc w:val="center"/>
        </w:trPr>
        <w:tc>
          <w:tcPr>
            <w:tcW w:w="0" w:type="auto"/>
            <w:tcBorders>
              <w:top w:val="single" w:sz="18" w:space="0" w:color="auto"/>
              <w:left w:val="nil"/>
            </w:tcBorders>
            <w:vAlign w:val="center"/>
          </w:tcPr>
          <w:p w14:paraId="0ED41A65"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Acute kidney injury</w:t>
            </w:r>
          </w:p>
          <w:p w14:paraId="7A054CCF" w14:textId="4B407A8E"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(ischemia reperfusion-induced)</w:t>
            </w:r>
          </w:p>
        </w:tc>
        <w:tc>
          <w:tcPr>
            <w:tcW w:w="0" w:type="auto"/>
            <w:tcBorders>
              <w:top w:val="single" w:sz="18" w:space="0" w:color="auto"/>
            </w:tcBorders>
            <w:vAlign w:val="center"/>
          </w:tcPr>
          <w:p w14:paraId="3860A347"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Murine BM</w:t>
            </w:r>
          </w:p>
        </w:tc>
        <w:tc>
          <w:tcPr>
            <w:tcW w:w="0" w:type="auto"/>
            <w:tcBorders>
              <w:top w:val="single" w:sz="18" w:space="0" w:color="auto"/>
            </w:tcBorders>
            <w:vAlign w:val="center"/>
          </w:tcPr>
          <w:p w14:paraId="6E649ADB"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In vivo (mouse)</w:t>
            </w:r>
          </w:p>
        </w:tc>
        <w:tc>
          <w:tcPr>
            <w:tcW w:w="0" w:type="auto"/>
            <w:tcBorders>
              <w:top w:val="single" w:sz="18" w:space="0" w:color="auto"/>
            </w:tcBorders>
            <w:vAlign w:val="center"/>
          </w:tcPr>
          <w:p w14:paraId="4F5EAA96" w14:textId="2F933BD1" w:rsidR="00DC1875" w:rsidRPr="00CE45D8" w:rsidRDefault="00DC1875" w:rsidP="00DC1875">
            <w:pPr>
              <w:pStyle w:val="ListParagraph"/>
              <w:ind w:left="163"/>
              <w:jc w:val="center"/>
              <w:rPr>
                <w:rFonts w:ascii="Arial" w:hAnsi="Arial" w:cs="Arial"/>
                <w:sz w:val="20"/>
                <w:szCs w:val="20"/>
                <w:lang w:val="en-US"/>
              </w:rPr>
            </w:pPr>
            <w:r w:rsidRPr="00CE45D8">
              <w:rPr>
                <w:rFonts w:ascii="Arial" w:hAnsi="Arial" w:cs="Arial"/>
                <w:sz w:val="20"/>
                <w:szCs w:val="20"/>
                <w:lang w:val="en-US"/>
              </w:rPr>
              <w:t>Tail vein</w:t>
            </w:r>
          </w:p>
        </w:tc>
        <w:tc>
          <w:tcPr>
            <w:tcW w:w="0" w:type="auto"/>
            <w:tcBorders>
              <w:top w:val="single" w:sz="18" w:space="0" w:color="auto"/>
            </w:tcBorders>
            <w:vAlign w:val="center"/>
          </w:tcPr>
          <w:p w14:paraId="2495A903" w14:textId="261D5BFC" w:rsidR="00DC1875" w:rsidRPr="00FE18AD" w:rsidRDefault="00DC1875" w:rsidP="005A25B9">
            <w:pPr>
              <w:pStyle w:val="ListParagraph"/>
              <w:ind w:left="163"/>
              <w:jc w:val="center"/>
              <w:rPr>
                <w:rFonts w:ascii="Arial" w:hAnsi="Arial" w:cs="Arial"/>
                <w:sz w:val="20"/>
                <w:szCs w:val="20"/>
                <w:lang w:val="en-US"/>
              </w:rPr>
            </w:pPr>
            <w:r w:rsidRPr="00FE18AD">
              <w:rPr>
                <w:rFonts w:ascii="Arial" w:hAnsi="Arial" w:cs="Arial"/>
                <w:sz w:val="20"/>
                <w:szCs w:val="20"/>
                <w:lang w:val="en-US"/>
              </w:rPr>
              <w:t>Reduction in loss of peritubular capillaries and tubular injury, promotion of parenchymal cell proliferation, decrease in macrophage infiltration and decrease of apoptotic cells</w:t>
            </w:r>
          </w:p>
        </w:tc>
        <w:tc>
          <w:tcPr>
            <w:tcW w:w="0" w:type="auto"/>
            <w:tcBorders>
              <w:top w:val="single" w:sz="18" w:space="0" w:color="auto"/>
              <w:right w:val="nil"/>
            </w:tcBorders>
            <w:vAlign w:val="center"/>
          </w:tcPr>
          <w:p w14:paraId="1C81AFD5" w14:textId="5E9A67B7" w:rsidR="00DC1875" w:rsidRPr="00FE18AD" w:rsidRDefault="00DC1875" w:rsidP="005A25B9">
            <w:pPr>
              <w:jc w:val="center"/>
              <w:rPr>
                <w:rFonts w:ascii="Arial" w:hAnsi="Arial" w:cs="Arial"/>
                <w:sz w:val="20"/>
                <w:szCs w:val="20"/>
                <w:lang w:val="en-US"/>
              </w:rPr>
            </w:pPr>
            <w:r w:rsidRPr="0023531F">
              <w:rPr>
                <w:rFonts w:ascii="Arial" w:hAnsi="Arial" w:cs="Arial"/>
                <w:sz w:val="20"/>
                <w:lang w:val="en-US"/>
              </w:rPr>
              <w:t>[1]</w:t>
            </w:r>
          </w:p>
        </w:tc>
      </w:tr>
      <w:tr w:rsidR="00DC1875" w:rsidRPr="004D5C77" w14:paraId="15C54E29" w14:textId="77777777" w:rsidTr="00DC1875">
        <w:trPr>
          <w:jc w:val="center"/>
        </w:trPr>
        <w:tc>
          <w:tcPr>
            <w:tcW w:w="0" w:type="auto"/>
            <w:tcBorders>
              <w:left w:val="nil"/>
            </w:tcBorders>
            <w:vAlign w:val="center"/>
          </w:tcPr>
          <w:p w14:paraId="1C73A332" w14:textId="77777777" w:rsidR="00DC1875" w:rsidRPr="00FE18AD" w:rsidRDefault="00DC1875" w:rsidP="002F0B6C">
            <w:pPr>
              <w:jc w:val="center"/>
              <w:rPr>
                <w:rFonts w:ascii="Arial" w:hAnsi="Arial" w:cs="Arial"/>
                <w:sz w:val="20"/>
                <w:szCs w:val="20"/>
                <w:lang w:val="en-US"/>
              </w:rPr>
            </w:pPr>
            <w:r w:rsidRPr="00FE18AD">
              <w:rPr>
                <w:rFonts w:ascii="Arial" w:hAnsi="Arial" w:cs="Arial"/>
                <w:sz w:val="20"/>
                <w:szCs w:val="20"/>
                <w:lang w:val="en-US"/>
              </w:rPr>
              <w:t>Acute kidney injury</w:t>
            </w:r>
          </w:p>
          <w:p w14:paraId="4EE461CD" w14:textId="4EFB6D6A" w:rsidR="00DC1875" w:rsidRPr="00FE18AD" w:rsidRDefault="00DC1875" w:rsidP="002F0B6C">
            <w:pPr>
              <w:jc w:val="center"/>
              <w:rPr>
                <w:rFonts w:ascii="Arial" w:hAnsi="Arial" w:cs="Arial"/>
                <w:sz w:val="20"/>
                <w:szCs w:val="20"/>
                <w:lang w:val="en-US"/>
              </w:rPr>
            </w:pPr>
            <w:r w:rsidRPr="00FE18AD">
              <w:rPr>
                <w:rFonts w:ascii="Arial" w:hAnsi="Arial" w:cs="Arial"/>
                <w:sz w:val="20"/>
                <w:szCs w:val="20"/>
                <w:lang w:val="en-US"/>
              </w:rPr>
              <w:t>(ischemia reperfusion-induced)</w:t>
            </w:r>
          </w:p>
        </w:tc>
        <w:tc>
          <w:tcPr>
            <w:tcW w:w="0" w:type="auto"/>
            <w:vAlign w:val="center"/>
          </w:tcPr>
          <w:p w14:paraId="2A88DF93"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Human WJ</w:t>
            </w:r>
          </w:p>
        </w:tc>
        <w:tc>
          <w:tcPr>
            <w:tcW w:w="0" w:type="auto"/>
            <w:vAlign w:val="center"/>
          </w:tcPr>
          <w:p w14:paraId="5FF5C5AB"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In vivo (rat)</w:t>
            </w:r>
          </w:p>
        </w:tc>
        <w:tc>
          <w:tcPr>
            <w:tcW w:w="0" w:type="auto"/>
            <w:vAlign w:val="center"/>
          </w:tcPr>
          <w:p w14:paraId="42B2103B" w14:textId="3E6A864F" w:rsidR="00DC1875" w:rsidRPr="00CE45D8" w:rsidRDefault="00DC1875" w:rsidP="00DC1875">
            <w:pPr>
              <w:jc w:val="center"/>
              <w:rPr>
                <w:rFonts w:ascii="Arial" w:hAnsi="Arial" w:cs="Arial"/>
                <w:sz w:val="20"/>
                <w:szCs w:val="20"/>
                <w:lang w:val="en-US"/>
              </w:rPr>
            </w:pPr>
            <w:r w:rsidRPr="00CE45D8">
              <w:rPr>
                <w:rFonts w:ascii="Arial" w:hAnsi="Arial" w:cs="Arial"/>
                <w:sz w:val="20"/>
                <w:szCs w:val="20"/>
                <w:lang w:val="en-US"/>
              </w:rPr>
              <w:t>Tail vein</w:t>
            </w:r>
          </w:p>
        </w:tc>
        <w:tc>
          <w:tcPr>
            <w:tcW w:w="0" w:type="auto"/>
            <w:vAlign w:val="center"/>
          </w:tcPr>
          <w:p w14:paraId="72AD24F5" w14:textId="7DC326BD"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Proliferation, apoptosis reduced, decreased macrophages, renal fibrosis inhibited, improved renal function</w:t>
            </w:r>
          </w:p>
        </w:tc>
        <w:tc>
          <w:tcPr>
            <w:tcW w:w="0" w:type="auto"/>
            <w:tcBorders>
              <w:right w:val="nil"/>
            </w:tcBorders>
            <w:vAlign w:val="center"/>
          </w:tcPr>
          <w:p w14:paraId="776FC429" w14:textId="0C181AC2" w:rsidR="00DC1875" w:rsidRPr="00FE18AD" w:rsidRDefault="00DC1875" w:rsidP="005A25B9">
            <w:pPr>
              <w:jc w:val="center"/>
              <w:rPr>
                <w:rFonts w:ascii="Arial" w:hAnsi="Arial" w:cs="Arial"/>
                <w:sz w:val="20"/>
                <w:szCs w:val="20"/>
                <w:lang w:val="en-US"/>
              </w:rPr>
            </w:pPr>
            <w:r w:rsidRPr="0023531F">
              <w:rPr>
                <w:rFonts w:ascii="Arial" w:hAnsi="Arial" w:cs="Arial"/>
                <w:sz w:val="20"/>
                <w:lang w:val="en-US"/>
              </w:rPr>
              <w:t>[2]</w:t>
            </w:r>
          </w:p>
        </w:tc>
      </w:tr>
      <w:tr w:rsidR="00DC1875" w:rsidRPr="004D5C77" w14:paraId="710AB80A" w14:textId="77777777" w:rsidTr="00DC1875">
        <w:trPr>
          <w:jc w:val="center"/>
        </w:trPr>
        <w:tc>
          <w:tcPr>
            <w:tcW w:w="0" w:type="auto"/>
            <w:tcBorders>
              <w:left w:val="nil"/>
            </w:tcBorders>
            <w:vAlign w:val="center"/>
          </w:tcPr>
          <w:p w14:paraId="4D5438B6" w14:textId="60C313CF"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Acute kidney injury (cisplatin-induced)</w:t>
            </w:r>
          </w:p>
        </w:tc>
        <w:tc>
          <w:tcPr>
            <w:tcW w:w="0" w:type="auto"/>
            <w:vAlign w:val="center"/>
          </w:tcPr>
          <w:p w14:paraId="33107256"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Human UC</w:t>
            </w:r>
          </w:p>
        </w:tc>
        <w:tc>
          <w:tcPr>
            <w:tcW w:w="0" w:type="auto"/>
            <w:vAlign w:val="center"/>
          </w:tcPr>
          <w:p w14:paraId="18FF2D61"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In vivo (rat)</w:t>
            </w:r>
          </w:p>
        </w:tc>
        <w:tc>
          <w:tcPr>
            <w:tcW w:w="0" w:type="auto"/>
            <w:vAlign w:val="center"/>
          </w:tcPr>
          <w:p w14:paraId="6AC98F89" w14:textId="17AF662F" w:rsidR="00DC1875" w:rsidRPr="00CE45D8" w:rsidRDefault="00DC1875" w:rsidP="00DC1875">
            <w:pPr>
              <w:jc w:val="center"/>
              <w:rPr>
                <w:rFonts w:ascii="Arial" w:hAnsi="Arial" w:cs="Arial"/>
                <w:sz w:val="20"/>
                <w:szCs w:val="20"/>
                <w:lang w:val="en-US"/>
              </w:rPr>
            </w:pPr>
            <w:r w:rsidRPr="00CE45D8">
              <w:rPr>
                <w:rFonts w:ascii="Arial" w:hAnsi="Arial" w:cs="Arial"/>
                <w:sz w:val="20"/>
                <w:szCs w:val="20"/>
                <w:lang w:val="en-US"/>
              </w:rPr>
              <w:t>Injection into renal capsule</w:t>
            </w:r>
          </w:p>
        </w:tc>
        <w:tc>
          <w:tcPr>
            <w:tcW w:w="0" w:type="auto"/>
            <w:vAlign w:val="center"/>
          </w:tcPr>
          <w:p w14:paraId="107C9771" w14:textId="44256CBE"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Serum creatinine, blood urea nitrogen levels decreased, increased proliferation, repaired cell injury</w:t>
            </w:r>
          </w:p>
        </w:tc>
        <w:tc>
          <w:tcPr>
            <w:tcW w:w="0" w:type="auto"/>
            <w:tcBorders>
              <w:right w:val="nil"/>
            </w:tcBorders>
            <w:vAlign w:val="center"/>
          </w:tcPr>
          <w:p w14:paraId="16CA7C2E" w14:textId="69CB6A10" w:rsidR="00DC1875" w:rsidRPr="00FE18AD" w:rsidRDefault="00DC1875" w:rsidP="005A25B9">
            <w:pPr>
              <w:jc w:val="center"/>
              <w:rPr>
                <w:rFonts w:ascii="Arial" w:hAnsi="Arial" w:cs="Arial"/>
                <w:sz w:val="20"/>
                <w:szCs w:val="20"/>
                <w:lang w:val="en-US"/>
              </w:rPr>
            </w:pPr>
            <w:r w:rsidRPr="0023531F">
              <w:rPr>
                <w:rFonts w:ascii="Arial" w:hAnsi="Arial" w:cs="Arial"/>
                <w:sz w:val="20"/>
                <w:lang w:val="en-US"/>
              </w:rPr>
              <w:t>[3]</w:t>
            </w:r>
          </w:p>
        </w:tc>
      </w:tr>
      <w:tr w:rsidR="00DC1875" w:rsidRPr="004D5C77" w14:paraId="2C1AB8E0" w14:textId="77777777" w:rsidTr="00DC1875">
        <w:trPr>
          <w:jc w:val="center"/>
        </w:trPr>
        <w:tc>
          <w:tcPr>
            <w:tcW w:w="0" w:type="auto"/>
            <w:tcBorders>
              <w:left w:val="nil"/>
            </w:tcBorders>
            <w:vAlign w:val="center"/>
          </w:tcPr>
          <w:p w14:paraId="434354D7"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Diabetic nephropathy</w:t>
            </w:r>
          </w:p>
          <w:p w14:paraId="091A83AA" w14:textId="7E2CFD8D"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(streptozotocin-induced)</w:t>
            </w:r>
          </w:p>
        </w:tc>
        <w:tc>
          <w:tcPr>
            <w:tcW w:w="0" w:type="auto"/>
            <w:vAlign w:val="center"/>
          </w:tcPr>
          <w:p w14:paraId="5939D624" w14:textId="3776D2AC"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Human AD</w:t>
            </w:r>
          </w:p>
        </w:tc>
        <w:tc>
          <w:tcPr>
            <w:tcW w:w="0" w:type="auto"/>
            <w:vAlign w:val="center"/>
          </w:tcPr>
          <w:p w14:paraId="1AD90490"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In vivo (rat)</w:t>
            </w:r>
          </w:p>
        </w:tc>
        <w:tc>
          <w:tcPr>
            <w:tcW w:w="0" w:type="auto"/>
            <w:vAlign w:val="center"/>
          </w:tcPr>
          <w:p w14:paraId="44EB9A7C" w14:textId="3EEFD89D" w:rsidR="00DC1875" w:rsidRPr="00CE45D8" w:rsidRDefault="00DC1875" w:rsidP="00DC1875">
            <w:pPr>
              <w:pStyle w:val="ListParagraph"/>
              <w:ind w:left="163"/>
              <w:jc w:val="center"/>
              <w:rPr>
                <w:rFonts w:ascii="Arial" w:hAnsi="Arial" w:cs="Arial"/>
                <w:sz w:val="20"/>
                <w:szCs w:val="20"/>
                <w:lang w:val="en-US"/>
              </w:rPr>
            </w:pPr>
            <w:r w:rsidRPr="00CE45D8">
              <w:rPr>
                <w:rFonts w:ascii="Arial" w:hAnsi="Arial" w:cs="Arial"/>
                <w:sz w:val="20"/>
                <w:szCs w:val="20"/>
                <w:lang w:val="en-US"/>
              </w:rPr>
              <w:t>Tail vein</w:t>
            </w:r>
          </w:p>
        </w:tc>
        <w:tc>
          <w:tcPr>
            <w:tcW w:w="0" w:type="auto"/>
            <w:vAlign w:val="center"/>
          </w:tcPr>
          <w:p w14:paraId="1290C7DB" w14:textId="519464CB" w:rsidR="00DC1875" w:rsidRPr="00FE18AD" w:rsidRDefault="00DC1875" w:rsidP="005A25B9">
            <w:pPr>
              <w:pStyle w:val="ListParagraph"/>
              <w:ind w:left="163"/>
              <w:jc w:val="center"/>
              <w:rPr>
                <w:rFonts w:ascii="Arial" w:hAnsi="Arial" w:cs="Arial"/>
                <w:sz w:val="20"/>
                <w:szCs w:val="20"/>
                <w:lang w:val="en-US"/>
              </w:rPr>
            </w:pPr>
            <w:r w:rsidRPr="00FE18AD">
              <w:rPr>
                <w:rFonts w:ascii="Arial" w:hAnsi="Arial" w:cs="Arial"/>
                <w:sz w:val="20"/>
                <w:szCs w:val="20"/>
                <w:lang w:val="en-US"/>
              </w:rPr>
              <w:t>Secretion of TSG-6, FGF2, EGF, GDNF</w:t>
            </w:r>
          </w:p>
        </w:tc>
        <w:tc>
          <w:tcPr>
            <w:tcW w:w="0" w:type="auto"/>
            <w:tcBorders>
              <w:right w:val="nil"/>
            </w:tcBorders>
            <w:vAlign w:val="center"/>
          </w:tcPr>
          <w:p w14:paraId="574FD13B" w14:textId="36E6C480" w:rsidR="00DC1875" w:rsidRPr="00FE18AD" w:rsidRDefault="00DC1875" w:rsidP="005A25B9">
            <w:pPr>
              <w:jc w:val="center"/>
              <w:rPr>
                <w:rFonts w:ascii="Arial" w:hAnsi="Arial" w:cs="Arial"/>
                <w:sz w:val="20"/>
                <w:szCs w:val="20"/>
                <w:lang w:val="en-US"/>
              </w:rPr>
            </w:pPr>
            <w:r w:rsidRPr="0023531F">
              <w:rPr>
                <w:rFonts w:ascii="Arial" w:hAnsi="Arial" w:cs="Arial"/>
                <w:sz w:val="20"/>
                <w:lang w:val="en-US"/>
              </w:rPr>
              <w:t>[4]</w:t>
            </w:r>
          </w:p>
        </w:tc>
      </w:tr>
      <w:tr w:rsidR="00DC1875" w:rsidRPr="00FE18AD" w14:paraId="39703DCE" w14:textId="77777777" w:rsidTr="00DC1875">
        <w:trPr>
          <w:jc w:val="center"/>
        </w:trPr>
        <w:tc>
          <w:tcPr>
            <w:tcW w:w="0" w:type="auto"/>
            <w:tcBorders>
              <w:left w:val="nil"/>
            </w:tcBorders>
            <w:vAlign w:val="center"/>
          </w:tcPr>
          <w:p w14:paraId="18332732" w14:textId="2EF91728" w:rsidR="00DC1875" w:rsidRPr="00FE18AD" w:rsidRDefault="00DC1875" w:rsidP="00371342">
            <w:pPr>
              <w:jc w:val="center"/>
              <w:rPr>
                <w:rFonts w:ascii="Arial" w:hAnsi="Arial" w:cs="Arial"/>
                <w:sz w:val="20"/>
                <w:szCs w:val="20"/>
                <w:lang w:val="en-US"/>
              </w:rPr>
            </w:pPr>
            <w:r w:rsidRPr="00FE18AD">
              <w:rPr>
                <w:rFonts w:ascii="Arial" w:hAnsi="Arial" w:cs="Arial"/>
                <w:sz w:val="20"/>
                <w:szCs w:val="20"/>
                <w:lang w:val="en-US"/>
              </w:rPr>
              <w:t xml:space="preserve">Acute kidney injury (cisplatin-induced) </w:t>
            </w:r>
          </w:p>
        </w:tc>
        <w:tc>
          <w:tcPr>
            <w:tcW w:w="0" w:type="auto"/>
            <w:vAlign w:val="center"/>
          </w:tcPr>
          <w:p w14:paraId="7D735704"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Human BM</w:t>
            </w:r>
          </w:p>
        </w:tc>
        <w:tc>
          <w:tcPr>
            <w:tcW w:w="0" w:type="auto"/>
            <w:vAlign w:val="center"/>
          </w:tcPr>
          <w:p w14:paraId="4CDE3AF3"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In vivo (mouse)</w:t>
            </w:r>
          </w:p>
        </w:tc>
        <w:tc>
          <w:tcPr>
            <w:tcW w:w="0" w:type="auto"/>
            <w:vAlign w:val="center"/>
          </w:tcPr>
          <w:p w14:paraId="136AD857" w14:textId="1255DA13" w:rsidR="00DC1875" w:rsidRPr="00CE45D8" w:rsidRDefault="00DC1875" w:rsidP="00DC1875">
            <w:pPr>
              <w:jc w:val="center"/>
              <w:rPr>
                <w:rFonts w:ascii="Arial" w:hAnsi="Arial" w:cs="Arial"/>
                <w:sz w:val="20"/>
                <w:szCs w:val="20"/>
                <w:lang w:val="en-US"/>
              </w:rPr>
            </w:pPr>
            <w:r w:rsidRPr="00CE45D8">
              <w:rPr>
                <w:rFonts w:ascii="Arial" w:hAnsi="Arial" w:cs="Arial"/>
                <w:sz w:val="20"/>
                <w:szCs w:val="20"/>
                <w:lang w:val="en-US"/>
              </w:rPr>
              <w:t>Tail vein</w:t>
            </w:r>
          </w:p>
        </w:tc>
        <w:tc>
          <w:tcPr>
            <w:tcW w:w="0" w:type="auto"/>
            <w:vAlign w:val="center"/>
          </w:tcPr>
          <w:p w14:paraId="048857EB" w14:textId="1D925F9D"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Enhanced survival, ameliorated renal function, upregulation of anti-apoptotic genes and down-regulation of apoptotic genes</w:t>
            </w:r>
          </w:p>
        </w:tc>
        <w:tc>
          <w:tcPr>
            <w:tcW w:w="0" w:type="auto"/>
            <w:tcBorders>
              <w:right w:val="nil"/>
            </w:tcBorders>
            <w:vAlign w:val="center"/>
          </w:tcPr>
          <w:p w14:paraId="7DA18B77" w14:textId="56CECBF9" w:rsidR="00DC1875" w:rsidRPr="00FE18AD" w:rsidRDefault="00DC1875" w:rsidP="005A25B9">
            <w:pPr>
              <w:jc w:val="center"/>
              <w:rPr>
                <w:rFonts w:ascii="Arial" w:hAnsi="Arial" w:cs="Arial"/>
                <w:sz w:val="20"/>
                <w:szCs w:val="20"/>
                <w:lang w:val="en-US"/>
              </w:rPr>
            </w:pPr>
            <w:r w:rsidRPr="00FA0EB8">
              <w:rPr>
                <w:rFonts w:ascii="Arial" w:hAnsi="Arial" w:cs="Arial"/>
                <w:sz w:val="20"/>
              </w:rPr>
              <w:t>[5]</w:t>
            </w:r>
          </w:p>
        </w:tc>
      </w:tr>
      <w:tr w:rsidR="00DC1875" w:rsidRPr="00FE18AD" w14:paraId="6242753C" w14:textId="77777777" w:rsidTr="00DC1875">
        <w:trPr>
          <w:jc w:val="center"/>
        </w:trPr>
        <w:tc>
          <w:tcPr>
            <w:tcW w:w="0" w:type="auto"/>
            <w:tcBorders>
              <w:left w:val="nil"/>
            </w:tcBorders>
            <w:vAlign w:val="center"/>
          </w:tcPr>
          <w:p w14:paraId="21FFDF21" w14:textId="54174FE2" w:rsidR="00DC1875" w:rsidRPr="00FE18AD" w:rsidRDefault="00DC1875" w:rsidP="00F20ACC">
            <w:pPr>
              <w:jc w:val="center"/>
              <w:rPr>
                <w:rFonts w:ascii="Arial" w:hAnsi="Arial" w:cs="Arial"/>
                <w:sz w:val="20"/>
                <w:szCs w:val="20"/>
                <w:lang w:val="en-US"/>
              </w:rPr>
            </w:pPr>
            <w:r w:rsidRPr="00FE18AD">
              <w:rPr>
                <w:rFonts w:ascii="Arial" w:hAnsi="Arial" w:cs="Arial"/>
                <w:sz w:val="20"/>
                <w:szCs w:val="20"/>
                <w:lang w:val="en-US"/>
              </w:rPr>
              <w:t>Acute kidney injury (gentamicin-induced)</w:t>
            </w:r>
          </w:p>
        </w:tc>
        <w:tc>
          <w:tcPr>
            <w:tcW w:w="0" w:type="auto"/>
            <w:vAlign w:val="center"/>
          </w:tcPr>
          <w:p w14:paraId="701FBFEA"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Rat BM</w:t>
            </w:r>
          </w:p>
        </w:tc>
        <w:tc>
          <w:tcPr>
            <w:tcW w:w="0" w:type="auto"/>
            <w:vAlign w:val="center"/>
          </w:tcPr>
          <w:p w14:paraId="0D12666D"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In vivo (rat)</w:t>
            </w:r>
          </w:p>
        </w:tc>
        <w:tc>
          <w:tcPr>
            <w:tcW w:w="0" w:type="auto"/>
            <w:vAlign w:val="center"/>
          </w:tcPr>
          <w:p w14:paraId="0CC22497" w14:textId="0AE9AF3C" w:rsidR="00DC1875" w:rsidRPr="00CE45D8" w:rsidRDefault="00305287" w:rsidP="00DC1875">
            <w:pPr>
              <w:jc w:val="center"/>
              <w:rPr>
                <w:rFonts w:ascii="Arial" w:hAnsi="Arial" w:cs="Arial"/>
                <w:sz w:val="20"/>
                <w:szCs w:val="20"/>
                <w:lang w:val="en-US"/>
              </w:rPr>
            </w:pPr>
            <w:r w:rsidRPr="00CE45D8">
              <w:rPr>
                <w:rFonts w:ascii="Arial" w:hAnsi="Arial" w:cs="Arial"/>
                <w:sz w:val="20"/>
                <w:szCs w:val="20"/>
                <w:lang w:val="en-US"/>
              </w:rPr>
              <w:t>Intravenous</w:t>
            </w:r>
          </w:p>
        </w:tc>
        <w:tc>
          <w:tcPr>
            <w:tcW w:w="0" w:type="auto"/>
            <w:vAlign w:val="center"/>
          </w:tcPr>
          <w:p w14:paraId="15F0252A" w14:textId="04FA2DF8"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Functional repair</w:t>
            </w:r>
          </w:p>
        </w:tc>
        <w:tc>
          <w:tcPr>
            <w:tcW w:w="0" w:type="auto"/>
            <w:tcBorders>
              <w:right w:val="nil"/>
            </w:tcBorders>
            <w:vAlign w:val="center"/>
          </w:tcPr>
          <w:p w14:paraId="38CE6D43" w14:textId="3D8ADDEB" w:rsidR="00DC1875" w:rsidRPr="00FE18AD" w:rsidRDefault="00DC1875" w:rsidP="005A25B9">
            <w:pPr>
              <w:jc w:val="center"/>
              <w:rPr>
                <w:rFonts w:ascii="Arial" w:hAnsi="Arial" w:cs="Arial"/>
                <w:sz w:val="20"/>
                <w:szCs w:val="20"/>
                <w:lang w:val="en-US"/>
              </w:rPr>
            </w:pPr>
            <w:r w:rsidRPr="00FA0EB8">
              <w:rPr>
                <w:rFonts w:ascii="Arial" w:hAnsi="Arial" w:cs="Arial"/>
                <w:sz w:val="20"/>
              </w:rPr>
              <w:t>[6]</w:t>
            </w:r>
          </w:p>
        </w:tc>
      </w:tr>
      <w:tr w:rsidR="00DC1875" w:rsidRPr="00FE18AD" w14:paraId="0455115F" w14:textId="77777777" w:rsidTr="00DC1875">
        <w:trPr>
          <w:jc w:val="center"/>
        </w:trPr>
        <w:tc>
          <w:tcPr>
            <w:tcW w:w="0" w:type="auto"/>
            <w:tcBorders>
              <w:left w:val="nil"/>
            </w:tcBorders>
            <w:vAlign w:val="center"/>
          </w:tcPr>
          <w:p w14:paraId="2A986D18" w14:textId="2BA7A399"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Kidney injury (nephrectomy)</w:t>
            </w:r>
          </w:p>
        </w:tc>
        <w:tc>
          <w:tcPr>
            <w:tcW w:w="0" w:type="auto"/>
            <w:vAlign w:val="center"/>
          </w:tcPr>
          <w:p w14:paraId="349DF395"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Murine BM</w:t>
            </w:r>
          </w:p>
        </w:tc>
        <w:tc>
          <w:tcPr>
            <w:tcW w:w="0" w:type="auto"/>
            <w:vAlign w:val="center"/>
          </w:tcPr>
          <w:p w14:paraId="2A966802"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In vivo (mouse)</w:t>
            </w:r>
          </w:p>
        </w:tc>
        <w:tc>
          <w:tcPr>
            <w:tcW w:w="0" w:type="auto"/>
            <w:vAlign w:val="center"/>
          </w:tcPr>
          <w:p w14:paraId="6B85E9BF" w14:textId="50B71D5B" w:rsidR="00DC1875" w:rsidRPr="00CE45D8" w:rsidRDefault="00305287" w:rsidP="00DC1875">
            <w:pPr>
              <w:jc w:val="center"/>
              <w:rPr>
                <w:rFonts w:ascii="Arial" w:hAnsi="Arial" w:cs="Arial"/>
                <w:sz w:val="20"/>
                <w:szCs w:val="20"/>
                <w:lang w:val="en-US"/>
              </w:rPr>
            </w:pPr>
            <w:r w:rsidRPr="00CE45D8">
              <w:rPr>
                <w:rFonts w:ascii="Arial" w:hAnsi="Arial" w:cs="Arial"/>
                <w:sz w:val="20"/>
                <w:szCs w:val="20"/>
                <w:lang w:val="en-US"/>
              </w:rPr>
              <w:t>Tail vein</w:t>
            </w:r>
          </w:p>
        </w:tc>
        <w:tc>
          <w:tcPr>
            <w:tcW w:w="0" w:type="auto"/>
            <w:vAlign w:val="center"/>
          </w:tcPr>
          <w:p w14:paraId="6720D623" w14:textId="0F026FC1"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 xml:space="preserve">Serum creatinine, uric acid, </w:t>
            </w:r>
            <w:proofErr w:type="spellStart"/>
            <w:r w:rsidRPr="00FE18AD">
              <w:rPr>
                <w:rFonts w:ascii="Arial" w:hAnsi="Arial" w:cs="Arial"/>
                <w:sz w:val="20"/>
                <w:szCs w:val="20"/>
                <w:lang w:val="en-US"/>
              </w:rPr>
              <w:t>proteinurea</w:t>
            </w:r>
            <w:proofErr w:type="spellEnd"/>
            <w:r w:rsidRPr="00FE18AD">
              <w:rPr>
                <w:rFonts w:ascii="Arial" w:hAnsi="Arial" w:cs="Arial"/>
                <w:sz w:val="20"/>
                <w:szCs w:val="20"/>
                <w:lang w:val="en-US"/>
              </w:rPr>
              <w:t xml:space="preserve"> levels decreased, less fibrosis and tubular atrophy</w:t>
            </w:r>
          </w:p>
        </w:tc>
        <w:tc>
          <w:tcPr>
            <w:tcW w:w="0" w:type="auto"/>
            <w:tcBorders>
              <w:right w:val="nil"/>
            </w:tcBorders>
            <w:vAlign w:val="center"/>
          </w:tcPr>
          <w:p w14:paraId="71C3EC81" w14:textId="5A1CD035" w:rsidR="00DC1875" w:rsidRPr="00FE18AD" w:rsidRDefault="00DC1875" w:rsidP="005A25B9">
            <w:pPr>
              <w:jc w:val="center"/>
              <w:rPr>
                <w:rFonts w:ascii="Arial" w:hAnsi="Arial" w:cs="Arial"/>
                <w:sz w:val="20"/>
                <w:szCs w:val="20"/>
                <w:lang w:val="en-US"/>
              </w:rPr>
            </w:pPr>
            <w:r w:rsidRPr="00FA0EB8">
              <w:rPr>
                <w:rFonts w:ascii="Arial" w:hAnsi="Arial" w:cs="Arial"/>
                <w:sz w:val="20"/>
              </w:rPr>
              <w:t>[7]</w:t>
            </w:r>
          </w:p>
        </w:tc>
      </w:tr>
      <w:tr w:rsidR="00DC1875" w:rsidRPr="004D5C77" w14:paraId="548DC66E" w14:textId="77777777" w:rsidTr="00DC1875">
        <w:trPr>
          <w:jc w:val="center"/>
        </w:trPr>
        <w:tc>
          <w:tcPr>
            <w:tcW w:w="0" w:type="auto"/>
            <w:tcBorders>
              <w:left w:val="nil"/>
            </w:tcBorders>
            <w:vAlign w:val="center"/>
          </w:tcPr>
          <w:p w14:paraId="1C04CB40" w14:textId="77777777" w:rsidR="00DC1875" w:rsidRPr="00FE18AD" w:rsidRDefault="00DC1875" w:rsidP="002F0B6C">
            <w:pPr>
              <w:jc w:val="center"/>
              <w:rPr>
                <w:rFonts w:ascii="Arial" w:hAnsi="Arial" w:cs="Arial"/>
                <w:sz w:val="20"/>
                <w:szCs w:val="20"/>
                <w:lang w:val="en-US"/>
              </w:rPr>
            </w:pPr>
            <w:r w:rsidRPr="00FE18AD">
              <w:rPr>
                <w:rFonts w:ascii="Arial" w:hAnsi="Arial" w:cs="Arial"/>
                <w:sz w:val="20"/>
                <w:szCs w:val="20"/>
                <w:lang w:val="en-US"/>
              </w:rPr>
              <w:t>Acute kidney injury</w:t>
            </w:r>
          </w:p>
          <w:p w14:paraId="4E880A68" w14:textId="31EC6D88" w:rsidR="00DC1875" w:rsidRPr="00FE18AD" w:rsidRDefault="00DC1875" w:rsidP="002F0B6C">
            <w:pPr>
              <w:jc w:val="center"/>
              <w:rPr>
                <w:rFonts w:ascii="Arial" w:hAnsi="Arial" w:cs="Arial"/>
                <w:sz w:val="20"/>
                <w:szCs w:val="20"/>
                <w:lang w:val="en-US"/>
              </w:rPr>
            </w:pPr>
            <w:r w:rsidRPr="00FE18AD">
              <w:rPr>
                <w:rFonts w:ascii="Arial" w:hAnsi="Arial" w:cs="Arial"/>
                <w:sz w:val="20"/>
                <w:szCs w:val="20"/>
                <w:lang w:val="en-US"/>
              </w:rPr>
              <w:t>(ischemia reperfusion-induced)</w:t>
            </w:r>
          </w:p>
        </w:tc>
        <w:tc>
          <w:tcPr>
            <w:tcW w:w="0" w:type="auto"/>
            <w:vAlign w:val="center"/>
          </w:tcPr>
          <w:p w14:paraId="540407A7"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Human BM</w:t>
            </w:r>
          </w:p>
        </w:tc>
        <w:tc>
          <w:tcPr>
            <w:tcW w:w="0" w:type="auto"/>
            <w:vAlign w:val="center"/>
          </w:tcPr>
          <w:p w14:paraId="39A683A2"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In vivo (rat)</w:t>
            </w:r>
          </w:p>
        </w:tc>
        <w:tc>
          <w:tcPr>
            <w:tcW w:w="0" w:type="auto"/>
            <w:vAlign w:val="center"/>
          </w:tcPr>
          <w:p w14:paraId="434DB156" w14:textId="23DDA8B5" w:rsidR="00DC1875" w:rsidRPr="00CE45D8" w:rsidRDefault="00305287" w:rsidP="00DC1875">
            <w:pPr>
              <w:jc w:val="center"/>
              <w:rPr>
                <w:rFonts w:ascii="Arial" w:hAnsi="Arial" w:cs="Arial"/>
                <w:sz w:val="20"/>
                <w:szCs w:val="20"/>
                <w:lang w:val="en-US"/>
              </w:rPr>
            </w:pPr>
            <w:r w:rsidRPr="00CE45D8">
              <w:rPr>
                <w:rFonts w:ascii="Arial" w:hAnsi="Arial" w:cs="Arial"/>
                <w:sz w:val="20"/>
                <w:szCs w:val="20"/>
                <w:lang w:val="en-US"/>
              </w:rPr>
              <w:t>Intravenous</w:t>
            </w:r>
          </w:p>
        </w:tc>
        <w:tc>
          <w:tcPr>
            <w:tcW w:w="0" w:type="auto"/>
            <w:vAlign w:val="center"/>
          </w:tcPr>
          <w:p w14:paraId="4414C241" w14:textId="0B652BCB"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Protection, reduced apoptosis, promoted survival, reduced impairment of renal function</w:t>
            </w:r>
          </w:p>
        </w:tc>
        <w:tc>
          <w:tcPr>
            <w:tcW w:w="0" w:type="auto"/>
            <w:tcBorders>
              <w:right w:val="nil"/>
            </w:tcBorders>
            <w:vAlign w:val="center"/>
          </w:tcPr>
          <w:p w14:paraId="6B6D20BC" w14:textId="7C867E98" w:rsidR="00DC1875" w:rsidRPr="00FE18AD" w:rsidRDefault="00DC1875" w:rsidP="005A25B9">
            <w:pPr>
              <w:jc w:val="center"/>
              <w:rPr>
                <w:rFonts w:ascii="Arial" w:hAnsi="Arial" w:cs="Arial"/>
                <w:sz w:val="20"/>
                <w:szCs w:val="20"/>
                <w:lang w:val="en-US"/>
              </w:rPr>
            </w:pPr>
            <w:r w:rsidRPr="0023531F">
              <w:rPr>
                <w:rFonts w:ascii="Arial" w:hAnsi="Arial" w:cs="Arial"/>
                <w:sz w:val="20"/>
                <w:lang w:val="en-US"/>
              </w:rPr>
              <w:t>[8]</w:t>
            </w:r>
          </w:p>
        </w:tc>
      </w:tr>
      <w:tr w:rsidR="00DC1875" w:rsidRPr="00FE18AD" w14:paraId="01E41D51" w14:textId="77777777" w:rsidTr="00DC1875">
        <w:trPr>
          <w:jc w:val="center"/>
        </w:trPr>
        <w:tc>
          <w:tcPr>
            <w:tcW w:w="0" w:type="auto"/>
            <w:tcBorders>
              <w:left w:val="nil"/>
            </w:tcBorders>
            <w:vAlign w:val="center"/>
          </w:tcPr>
          <w:p w14:paraId="5E0246CC"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Acute kidney injury</w:t>
            </w:r>
          </w:p>
          <w:p w14:paraId="1862DBF9" w14:textId="6BFEA1A6"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(cisplatin-induced)</w:t>
            </w:r>
          </w:p>
        </w:tc>
        <w:tc>
          <w:tcPr>
            <w:tcW w:w="0" w:type="auto"/>
            <w:vAlign w:val="center"/>
          </w:tcPr>
          <w:p w14:paraId="239DAD76"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Human UCB</w:t>
            </w:r>
          </w:p>
        </w:tc>
        <w:tc>
          <w:tcPr>
            <w:tcW w:w="0" w:type="auto"/>
            <w:vAlign w:val="center"/>
          </w:tcPr>
          <w:p w14:paraId="73143EB6"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In vivo (mouse)</w:t>
            </w:r>
          </w:p>
        </w:tc>
        <w:tc>
          <w:tcPr>
            <w:tcW w:w="0" w:type="auto"/>
            <w:vAlign w:val="center"/>
          </w:tcPr>
          <w:p w14:paraId="0586D770" w14:textId="40A30D6A" w:rsidR="00DC1875" w:rsidRPr="00CE45D8" w:rsidRDefault="00305287" w:rsidP="00DC1875">
            <w:pPr>
              <w:pStyle w:val="ListParagraph"/>
              <w:ind w:left="163"/>
              <w:jc w:val="center"/>
              <w:rPr>
                <w:rFonts w:ascii="Arial" w:hAnsi="Arial" w:cs="Arial"/>
                <w:sz w:val="20"/>
                <w:szCs w:val="20"/>
                <w:lang w:val="en-US"/>
              </w:rPr>
            </w:pPr>
            <w:r w:rsidRPr="00CE45D8">
              <w:rPr>
                <w:rFonts w:ascii="Arial" w:hAnsi="Arial" w:cs="Arial"/>
                <w:sz w:val="20"/>
                <w:szCs w:val="20"/>
                <w:lang w:val="en-US"/>
              </w:rPr>
              <w:t>Intravenous</w:t>
            </w:r>
          </w:p>
        </w:tc>
        <w:tc>
          <w:tcPr>
            <w:tcW w:w="0" w:type="auto"/>
            <w:vAlign w:val="center"/>
          </w:tcPr>
          <w:p w14:paraId="6AB6CAD2" w14:textId="1698F8A0" w:rsidR="00DC1875" w:rsidRPr="00FE18AD" w:rsidRDefault="00DC1875" w:rsidP="005A25B9">
            <w:pPr>
              <w:pStyle w:val="ListParagraph"/>
              <w:ind w:left="163"/>
              <w:jc w:val="center"/>
              <w:rPr>
                <w:rFonts w:ascii="Arial" w:hAnsi="Arial" w:cs="Arial"/>
                <w:sz w:val="20"/>
                <w:szCs w:val="20"/>
                <w:lang w:val="en-US"/>
              </w:rPr>
            </w:pPr>
            <w:r w:rsidRPr="00FE18AD">
              <w:rPr>
                <w:rFonts w:ascii="Arial" w:hAnsi="Arial" w:cs="Arial"/>
                <w:sz w:val="20"/>
                <w:szCs w:val="20"/>
                <w:lang w:val="en-US"/>
              </w:rPr>
              <w:t xml:space="preserve">Expression of growth factors with </w:t>
            </w:r>
            <w:proofErr w:type="spellStart"/>
            <w:r w:rsidRPr="00FE18AD">
              <w:rPr>
                <w:rFonts w:ascii="Arial" w:hAnsi="Arial" w:cs="Arial"/>
                <w:sz w:val="20"/>
                <w:szCs w:val="20"/>
                <w:lang w:val="en-US"/>
              </w:rPr>
              <w:t>mitogenic</w:t>
            </w:r>
            <w:proofErr w:type="spellEnd"/>
            <w:r w:rsidRPr="00FE18AD">
              <w:rPr>
                <w:rFonts w:ascii="Arial" w:hAnsi="Arial" w:cs="Arial"/>
                <w:sz w:val="20"/>
                <w:szCs w:val="20"/>
                <w:lang w:val="en-US"/>
              </w:rPr>
              <w:t xml:space="preserve"> and anti-inflammatory action (especially HGF) and other molecules that in turn stimulate target cells to produce growth factors with regenerative potential for renal cells</w:t>
            </w:r>
          </w:p>
        </w:tc>
        <w:tc>
          <w:tcPr>
            <w:tcW w:w="0" w:type="auto"/>
            <w:tcBorders>
              <w:right w:val="nil"/>
            </w:tcBorders>
            <w:vAlign w:val="center"/>
          </w:tcPr>
          <w:p w14:paraId="018FBA20" w14:textId="1A2CE4AC" w:rsidR="00DC1875" w:rsidRPr="00FE18AD" w:rsidRDefault="00DC1875" w:rsidP="005A25B9">
            <w:pPr>
              <w:jc w:val="center"/>
              <w:rPr>
                <w:rFonts w:ascii="Arial" w:hAnsi="Arial" w:cs="Arial"/>
                <w:sz w:val="20"/>
                <w:szCs w:val="20"/>
                <w:lang w:val="en-US"/>
              </w:rPr>
            </w:pPr>
            <w:r w:rsidRPr="00FA0EB8">
              <w:rPr>
                <w:rFonts w:ascii="Arial" w:hAnsi="Arial" w:cs="Arial"/>
                <w:sz w:val="20"/>
              </w:rPr>
              <w:t>[9]</w:t>
            </w:r>
          </w:p>
        </w:tc>
      </w:tr>
      <w:tr w:rsidR="00DC1875" w:rsidRPr="00FE18AD" w14:paraId="26A771A9" w14:textId="77777777" w:rsidTr="00DC1875">
        <w:trPr>
          <w:jc w:val="center"/>
        </w:trPr>
        <w:tc>
          <w:tcPr>
            <w:tcW w:w="0" w:type="auto"/>
            <w:tcBorders>
              <w:left w:val="nil"/>
            </w:tcBorders>
            <w:vAlign w:val="center"/>
          </w:tcPr>
          <w:p w14:paraId="27456F0A" w14:textId="6C55F9CF" w:rsidR="00DC1875" w:rsidRPr="00FE18AD" w:rsidRDefault="00DC1875" w:rsidP="00371342">
            <w:pPr>
              <w:jc w:val="center"/>
              <w:rPr>
                <w:rFonts w:ascii="Arial" w:hAnsi="Arial" w:cs="Arial"/>
                <w:sz w:val="20"/>
                <w:szCs w:val="20"/>
                <w:lang w:val="en-US"/>
              </w:rPr>
            </w:pPr>
            <w:r w:rsidRPr="00FE18AD">
              <w:rPr>
                <w:rFonts w:ascii="Arial" w:hAnsi="Arial" w:cs="Arial"/>
                <w:sz w:val="20"/>
                <w:szCs w:val="20"/>
                <w:lang w:val="en-US"/>
              </w:rPr>
              <w:t>Acute kidney injury (glycerol-induced)</w:t>
            </w:r>
          </w:p>
        </w:tc>
        <w:tc>
          <w:tcPr>
            <w:tcW w:w="0" w:type="auto"/>
            <w:vAlign w:val="center"/>
          </w:tcPr>
          <w:p w14:paraId="2DC1A3F7"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Human BM</w:t>
            </w:r>
          </w:p>
        </w:tc>
        <w:tc>
          <w:tcPr>
            <w:tcW w:w="0" w:type="auto"/>
            <w:vAlign w:val="center"/>
          </w:tcPr>
          <w:p w14:paraId="78BC174D"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In vivo (mouse)</w:t>
            </w:r>
          </w:p>
        </w:tc>
        <w:tc>
          <w:tcPr>
            <w:tcW w:w="0" w:type="auto"/>
            <w:vAlign w:val="center"/>
          </w:tcPr>
          <w:p w14:paraId="21E4D6C5" w14:textId="581050BC" w:rsidR="00DC1875" w:rsidRPr="00CE45D8" w:rsidRDefault="00305287" w:rsidP="00DC1875">
            <w:pPr>
              <w:jc w:val="center"/>
              <w:rPr>
                <w:rFonts w:ascii="Arial" w:hAnsi="Arial" w:cs="Arial"/>
                <w:sz w:val="20"/>
                <w:szCs w:val="20"/>
                <w:lang w:val="en-US"/>
              </w:rPr>
            </w:pPr>
            <w:r w:rsidRPr="00CE45D8">
              <w:rPr>
                <w:rFonts w:ascii="Arial" w:hAnsi="Arial" w:cs="Arial"/>
                <w:sz w:val="20"/>
                <w:szCs w:val="20"/>
                <w:lang w:val="en-US"/>
              </w:rPr>
              <w:t>Tail vein</w:t>
            </w:r>
          </w:p>
        </w:tc>
        <w:tc>
          <w:tcPr>
            <w:tcW w:w="0" w:type="auto"/>
            <w:vAlign w:val="center"/>
          </w:tcPr>
          <w:p w14:paraId="62D6E1FD" w14:textId="210397D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Amelioration of renal function, reduced fibrosis, proliferation, reduced apoptosis, functional recovery</w:t>
            </w:r>
          </w:p>
        </w:tc>
        <w:tc>
          <w:tcPr>
            <w:tcW w:w="0" w:type="auto"/>
            <w:tcBorders>
              <w:right w:val="nil"/>
            </w:tcBorders>
            <w:vAlign w:val="center"/>
          </w:tcPr>
          <w:p w14:paraId="68A896A0" w14:textId="2EF8A041" w:rsidR="00DC1875" w:rsidRPr="00FE18AD" w:rsidRDefault="00DC1875" w:rsidP="005A25B9">
            <w:pPr>
              <w:jc w:val="center"/>
              <w:rPr>
                <w:rFonts w:ascii="Arial" w:hAnsi="Arial" w:cs="Arial"/>
                <w:sz w:val="20"/>
                <w:szCs w:val="20"/>
                <w:lang w:val="en-US"/>
              </w:rPr>
            </w:pPr>
            <w:r w:rsidRPr="00FA0EB8">
              <w:rPr>
                <w:rFonts w:ascii="Arial" w:hAnsi="Arial" w:cs="Arial"/>
                <w:sz w:val="20"/>
              </w:rPr>
              <w:t>[10]</w:t>
            </w:r>
          </w:p>
        </w:tc>
      </w:tr>
      <w:tr w:rsidR="00DC1875" w:rsidRPr="00FE18AD" w14:paraId="31F7C92A" w14:textId="77777777" w:rsidTr="00DC1875">
        <w:trPr>
          <w:jc w:val="center"/>
        </w:trPr>
        <w:tc>
          <w:tcPr>
            <w:tcW w:w="0" w:type="auto"/>
            <w:tcBorders>
              <w:left w:val="nil"/>
            </w:tcBorders>
            <w:vAlign w:val="center"/>
          </w:tcPr>
          <w:p w14:paraId="00C02BB4"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Diabetic nephropathy</w:t>
            </w:r>
          </w:p>
          <w:p w14:paraId="67593A8E" w14:textId="11893541"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(streptozotocin-induced)</w:t>
            </w:r>
          </w:p>
        </w:tc>
        <w:tc>
          <w:tcPr>
            <w:tcW w:w="0" w:type="auto"/>
            <w:vAlign w:val="center"/>
          </w:tcPr>
          <w:p w14:paraId="65285332"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Murine BM</w:t>
            </w:r>
          </w:p>
        </w:tc>
        <w:tc>
          <w:tcPr>
            <w:tcW w:w="0" w:type="auto"/>
            <w:vAlign w:val="center"/>
          </w:tcPr>
          <w:p w14:paraId="570C82E6"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In vivo (mouse)</w:t>
            </w:r>
          </w:p>
        </w:tc>
        <w:tc>
          <w:tcPr>
            <w:tcW w:w="0" w:type="auto"/>
            <w:vAlign w:val="center"/>
          </w:tcPr>
          <w:p w14:paraId="76A4D13E" w14:textId="507359F1" w:rsidR="00DC1875" w:rsidRPr="00CE45D8" w:rsidRDefault="005521B1" w:rsidP="00DC1875">
            <w:pPr>
              <w:pStyle w:val="ListParagraph"/>
              <w:ind w:left="163"/>
              <w:jc w:val="center"/>
              <w:rPr>
                <w:rFonts w:ascii="Arial" w:hAnsi="Arial" w:cs="Arial"/>
                <w:sz w:val="20"/>
                <w:szCs w:val="20"/>
                <w:lang w:val="en-US"/>
              </w:rPr>
            </w:pPr>
            <w:r w:rsidRPr="00CE45D8">
              <w:rPr>
                <w:rFonts w:ascii="Arial" w:hAnsi="Arial" w:cs="Arial"/>
                <w:sz w:val="20"/>
                <w:szCs w:val="20"/>
                <w:lang w:val="en-US"/>
              </w:rPr>
              <w:t>Tail vein</w:t>
            </w:r>
          </w:p>
        </w:tc>
        <w:tc>
          <w:tcPr>
            <w:tcW w:w="0" w:type="auto"/>
            <w:vAlign w:val="center"/>
          </w:tcPr>
          <w:p w14:paraId="16069450" w14:textId="630FF7DD" w:rsidR="00DC1875" w:rsidRPr="00FE18AD" w:rsidRDefault="00DC1875" w:rsidP="005A25B9">
            <w:pPr>
              <w:pStyle w:val="ListParagraph"/>
              <w:ind w:left="163"/>
              <w:jc w:val="center"/>
              <w:rPr>
                <w:rFonts w:ascii="Arial" w:hAnsi="Arial" w:cs="Arial"/>
                <w:sz w:val="20"/>
                <w:szCs w:val="20"/>
                <w:lang w:val="en-US"/>
              </w:rPr>
            </w:pPr>
            <w:r w:rsidRPr="00FE18AD">
              <w:rPr>
                <w:rFonts w:ascii="Arial" w:hAnsi="Arial" w:cs="Arial"/>
                <w:sz w:val="20"/>
                <w:szCs w:val="20"/>
                <w:lang w:val="en-US"/>
              </w:rPr>
              <w:t>Increase in the number of insulin-producing cells and restriction of  glucagon-producing cell expansion</w:t>
            </w:r>
          </w:p>
        </w:tc>
        <w:tc>
          <w:tcPr>
            <w:tcW w:w="0" w:type="auto"/>
            <w:tcBorders>
              <w:right w:val="nil"/>
            </w:tcBorders>
            <w:vAlign w:val="center"/>
          </w:tcPr>
          <w:p w14:paraId="157483FA" w14:textId="6D52D861" w:rsidR="00DC1875" w:rsidRPr="00FE18AD" w:rsidRDefault="00DC1875" w:rsidP="005A25B9">
            <w:pPr>
              <w:jc w:val="center"/>
              <w:rPr>
                <w:rFonts w:ascii="Arial" w:hAnsi="Arial" w:cs="Arial"/>
                <w:sz w:val="20"/>
                <w:szCs w:val="20"/>
                <w:lang w:val="en-US"/>
              </w:rPr>
            </w:pPr>
            <w:r w:rsidRPr="00FA0EB8">
              <w:rPr>
                <w:rFonts w:ascii="Arial" w:hAnsi="Arial" w:cs="Arial"/>
                <w:sz w:val="20"/>
              </w:rPr>
              <w:t>[11]</w:t>
            </w:r>
          </w:p>
        </w:tc>
      </w:tr>
      <w:tr w:rsidR="00DC1875" w:rsidRPr="00FE18AD" w14:paraId="521178E2" w14:textId="77777777" w:rsidTr="00DC1875">
        <w:trPr>
          <w:jc w:val="center"/>
        </w:trPr>
        <w:tc>
          <w:tcPr>
            <w:tcW w:w="0" w:type="auto"/>
            <w:tcBorders>
              <w:left w:val="nil"/>
            </w:tcBorders>
            <w:vAlign w:val="center"/>
          </w:tcPr>
          <w:p w14:paraId="09ED24B5" w14:textId="75D85CF2" w:rsidR="00DC1875" w:rsidRPr="00FE18AD" w:rsidRDefault="00DC1875" w:rsidP="00F20ACC">
            <w:pPr>
              <w:jc w:val="center"/>
              <w:rPr>
                <w:rFonts w:ascii="Arial" w:hAnsi="Arial" w:cs="Arial"/>
                <w:sz w:val="20"/>
                <w:szCs w:val="20"/>
                <w:lang w:val="en-US"/>
              </w:rPr>
            </w:pPr>
            <w:r w:rsidRPr="00FE18AD">
              <w:rPr>
                <w:rFonts w:ascii="Arial" w:hAnsi="Arial" w:cs="Arial"/>
                <w:sz w:val="20"/>
                <w:szCs w:val="20"/>
                <w:lang w:val="en-US"/>
              </w:rPr>
              <w:t>Glomerular pathology (ColA2 deficiency)</w:t>
            </w:r>
          </w:p>
        </w:tc>
        <w:tc>
          <w:tcPr>
            <w:tcW w:w="0" w:type="auto"/>
            <w:vAlign w:val="center"/>
          </w:tcPr>
          <w:p w14:paraId="69A5DC10"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Human fetal peripheral blood</w:t>
            </w:r>
          </w:p>
        </w:tc>
        <w:tc>
          <w:tcPr>
            <w:tcW w:w="0" w:type="auto"/>
            <w:vAlign w:val="center"/>
          </w:tcPr>
          <w:p w14:paraId="1AF84761"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In vivo (mouse)</w:t>
            </w:r>
          </w:p>
        </w:tc>
        <w:tc>
          <w:tcPr>
            <w:tcW w:w="0" w:type="auto"/>
            <w:vAlign w:val="center"/>
          </w:tcPr>
          <w:p w14:paraId="04D6190D" w14:textId="579597D8" w:rsidR="00DC1875" w:rsidRPr="00CE45D8" w:rsidRDefault="005521B1" w:rsidP="00DC1875">
            <w:pPr>
              <w:pStyle w:val="ListParagraph"/>
              <w:ind w:left="163"/>
              <w:jc w:val="center"/>
              <w:rPr>
                <w:rFonts w:ascii="Arial" w:hAnsi="Arial" w:cs="Arial"/>
                <w:sz w:val="20"/>
                <w:szCs w:val="20"/>
                <w:lang w:val="en-US"/>
              </w:rPr>
            </w:pPr>
            <w:r w:rsidRPr="00CE45D8">
              <w:rPr>
                <w:rFonts w:ascii="Arial" w:hAnsi="Arial" w:cs="Arial"/>
                <w:sz w:val="20"/>
                <w:szCs w:val="20"/>
                <w:lang w:val="en-US"/>
              </w:rPr>
              <w:t>Intrauterine</w:t>
            </w:r>
          </w:p>
        </w:tc>
        <w:tc>
          <w:tcPr>
            <w:tcW w:w="0" w:type="auto"/>
            <w:vAlign w:val="center"/>
          </w:tcPr>
          <w:p w14:paraId="41D7077D" w14:textId="2BFC304F" w:rsidR="00DC1875" w:rsidRPr="00FE18AD" w:rsidRDefault="00DC1875" w:rsidP="005A25B9">
            <w:pPr>
              <w:pStyle w:val="ListParagraph"/>
              <w:ind w:left="163"/>
              <w:jc w:val="center"/>
              <w:rPr>
                <w:rFonts w:ascii="Arial" w:hAnsi="Arial" w:cs="Arial"/>
                <w:sz w:val="20"/>
                <w:szCs w:val="20"/>
                <w:lang w:val="en-US"/>
              </w:rPr>
            </w:pPr>
            <w:r w:rsidRPr="00FE18AD">
              <w:rPr>
                <w:rFonts w:ascii="Arial" w:hAnsi="Arial" w:cs="Arial"/>
                <w:sz w:val="20"/>
                <w:szCs w:val="20"/>
                <w:lang w:val="en-US"/>
              </w:rPr>
              <w:t>Supply of collagen lacking chain to host cells</w:t>
            </w:r>
          </w:p>
        </w:tc>
        <w:tc>
          <w:tcPr>
            <w:tcW w:w="0" w:type="auto"/>
            <w:tcBorders>
              <w:right w:val="nil"/>
            </w:tcBorders>
            <w:vAlign w:val="center"/>
          </w:tcPr>
          <w:p w14:paraId="7147298A" w14:textId="72C9B3C8" w:rsidR="00DC1875" w:rsidRPr="00FE18AD" w:rsidRDefault="00DC1875" w:rsidP="005A25B9">
            <w:pPr>
              <w:jc w:val="center"/>
              <w:rPr>
                <w:rFonts w:ascii="Arial" w:hAnsi="Arial" w:cs="Arial"/>
                <w:sz w:val="20"/>
                <w:szCs w:val="20"/>
                <w:lang w:val="en-US"/>
              </w:rPr>
            </w:pPr>
            <w:r w:rsidRPr="00FA0EB8">
              <w:rPr>
                <w:rFonts w:ascii="Arial" w:hAnsi="Arial" w:cs="Arial"/>
                <w:sz w:val="20"/>
              </w:rPr>
              <w:t>[12]</w:t>
            </w:r>
          </w:p>
        </w:tc>
      </w:tr>
      <w:tr w:rsidR="00DC1875" w:rsidRPr="00FE18AD" w14:paraId="6864DC10" w14:textId="77777777" w:rsidTr="00DC1875">
        <w:trPr>
          <w:jc w:val="center"/>
        </w:trPr>
        <w:tc>
          <w:tcPr>
            <w:tcW w:w="0" w:type="auto"/>
            <w:tcBorders>
              <w:left w:val="nil"/>
            </w:tcBorders>
            <w:vAlign w:val="center"/>
          </w:tcPr>
          <w:p w14:paraId="035769B8"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Renal injury</w:t>
            </w:r>
          </w:p>
          <w:p w14:paraId="4B7F75BC" w14:textId="64C18E01"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(cisplatin-induced)</w:t>
            </w:r>
          </w:p>
        </w:tc>
        <w:tc>
          <w:tcPr>
            <w:tcW w:w="0" w:type="auto"/>
            <w:vAlign w:val="center"/>
          </w:tcPr>
          <w:p w14:paraId="73D4887B"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Human BM</w:t>
            </w:r>
          </w:p>
        </w:tc>
        <w:tc>
          <w:tcPr>
            <w:tcW w:w="0" w:type="auto"/>
            <w:vAlign w:val="center"/>
          </w:tcPr>
          <w:p w14:paraId="3B84D90F"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In vivo (mouse)</w:t>
            </w:r>
          </w:p>
        </w:tc>
        <w:tc>
          <w:tcPr>
            <w:tcW w:w="0" w:type="auto"/>
            <w:vAlign w:val="center"/>
          </w:tcPr>
          <w:p w14:paraId="1D6E9E29" w14:textId="4BEB0199" w:rsidR="00DC1875" w:rsidRPr="00CE45D8" w:rsidRDefault="005521B1" w:rsidP="00DC1875">
            <w:pPr>
              <w:pStyle w:val="ListParagraph"/>
              <w:ind w:left="163"/>
              <w:jc w:val="center"/>
              <w:rPr>
                <w:rFonts w:ascii="Arial" w:hAnsi="Arial" w:cs="Arial"/>
                <w:sz w:val="20"/>
                <w:szCs w:val="20"/>
                <w:lang w:val="en-US"/>
              </w:rPr>
            </w:pPr>
            <w:r w:rsidRPr="00CE45D8">
              <w:rPr>
                <w:rFonts w:ascii="Arial" w:hAnsi="Arial" w:cs="Arial"/>
                <w:sz w:val="20"/>
                <w:szCs w:val="20"/>
                <w:lang w:val="en-US"/>
              </w:rPr>
              <w:t>Tail vein</w:t>
            </w:r>
          </w:p>
        </w:tc>
        <w:tc>
          <w:tcPr>
            <w:tcW w:w="0" w:type="auto"/>
            <w:vAlign w:val="center"/>
          </w:tcPr>
          <w:p w14:paraId="7287F062" w14:textId="248BACBD" w:rsidR="00DC1875" w:rsidRPr="00FE18AD" w:rsidRDefault="00DC1875" w:rsidP="005A25B9">
            <w:pPr>
              <w:pStyle w:val="ListParagraph"/>
              <w:ind w:left="163"/>
              <w:jc w:val="center"/>
              <w:rPr>
                <w:rFonts w:ascii="Arial" w:hAnsi="Arial" w:cs="Arial"/>
                <w:sz w:val="20"/>
                <w:szCs w:val="20"/>
                <w:lang w:val="en-US"/>
              </w:rPr>
            </w:pPr>
            <w:r w:rsidRPr="00FE18AD">
              <w:rPr>
                <w:rFonts w:ascii="Arial" w:hAnsi="Arial" w:cs="Arial"/>
                <w:sz w:val="20"/>
                <w:szCs w:val="20"/>
                <w:lang w:val="en-US"/>
              </w:rPr>
              <w:t>Secretion of pro-survival growth factors (IGF-1) and anti-inflammatory effect</w:t>
            </w:r>
          </w:p>
        </w:tc>
        <w:tc>
          <w:tcPr>
            <w:tcW w:w="0" w:type="auto"/>
            <w:tcBorders>
              <w:right w:val="nil"/>
            </w:tcBorders>
            <w:vAlign w:val="center"/>
          </w:tcPr>
          <w:p w14:paraId="641DDAEF" w14:textId="533E109B" w:rsidR="00DC1875" w:rsidRPr="00FE18AD" w:rsidRDefault="00DC1875" w:rsidP="005A25B9">
            <w:pPr>
              <w:jc w:val="center"/>
              <w:rPr>
                <w:rFonts w:ascii="Arial" w:hAnsi="Arial" w:cs="Arial"/>
                <w:sz w:val="20"/>
                <w:szCs w:val="20"/>
                <w:lang w:val="en-US"/>
              </w:rPr>
            </w:pPr>
            <w:r w:rsidRPr="00FA0EB8">
              <w:rPr>
                <w:rFonts w:ascii="Arial" w:hAnsi="Arial" w:cs="Arial"/>
                <w:sz w:val="20"/>
              </w:rPr>
              <w:t>[13]</w:t>
            </w:r>
          </w:p>
        </w:tc>
      </w:tr>
      <w:tr w:rsidR="00DC1875" w:rsidRPr="00FE18AD" w14:paraId="3A0D7CF9" w14:textId="77777777" w:rsidTr="00DC1875">
        <w:trPr>
          <w:jc w:val="center"/>
        </w:trPr>
        <w:tc>
          <w:tcPr>
            <w:tcW w:w="0" w:type="auto"/>
            <w:tcBorders>
              <w:left w:val="nil"/>
            </w:tcBorders>
            <w:vAlign w:val="center"/>
          </w:tcPr>
          <w:p w14:paraId="005B3878"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Acute kidney injury</w:t>
            </w:r>
          </w:p>
          <w:p w14:paraId="4692013A" w14:textId="488F4D0D"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(cisplatin-induced)</w:t>
            </w:r>
          </w:p>
        </w:tc>
        <w:tc>
          <w:tcPr>
            <w:tcW w:w="0" w:type="auto"/>
            <w:vAlign w:val="center"/>
          </w:tcPr>
          <w:p w14:paraId="6A45D94C"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Murine BM</w:t>
            </w:r>
          </w:p>
        </w:tc>
        <w:tc>
          <w:tcPr>
            <w:tcW w:w="0" w:type="auto"/>
            <w:vAlign w:val="center"/>
          </w:tcPr>
          <w:p w14:paraId="14AE2EED"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In vivo (mouse)</w:t>
            </w:r>
          </w:p>
        </w:tc>
        <w:tc>
          <w:tcPr>
            <w:tcW w:w="0" w:type="auto"/>
            <w:vAlign w:val="center"/>
          </w:tcPr>
          <w:p w14:paraId="69A84476" w14:textId="47DDD5F6" w:rsidR="00DC1875" w:rsidRPr="00CE45D8" w:rsidRDefault="005521B1" w:rsidP="00DC1875">
            <w:pPr>
              <w:pStyle w:val="ListParagraph"/>
              <w:ind w:left="163"/>
              <w:jc w:val="center"/>
              <w:rPr>
                <w:rFonts w:ascii="Arial" w:hAnsi="Arial" w:cs="Arial"/>
                <w:sz w:val="20"/>
                <w:szCs w:val="20"/>
                <w:lang w:val="en-US"/>
              </w:rPr>
            </w:pPr>
            <w:r w:rsidRPr="00CE45D8">
              <w:rPr>
                <w:rFonts w:ascii="Arial" w:hAnsi="Arial" w:cs="Arial"/>
                <w:sz w:val="20"/>
                <w:szCs w:val="20"/>
                <w:lang w:val="en-US"/>
              </w:rPr>
              <w:t>Intravenous</w:t>
            </w:r>
          </w:p>
        </w:tc>
        <w:tc>
          <w:tcPr>
            <w:tcW w:w="0" w:type="auto"/>
            <w:vAlign w:val="center"/>
          </w:tcPr>
          <w:p w14:paraId="794AE64D" w14:textId="37B65A05" w:rsidR="00DC1875" w:rsidRPr="00FE18AD" w:rsidRDefault="00DC1875" w:rsidP="005A25B9">
            <w:pPr>
              <w:pStyle w:val="ListParagraph"/>
              <w:ind w:left="163"/>
              <w:jc w:val="center"/>
              <w:rPr>
                <w:rFonts w:ascii="Arial" w:hAnsi="Arial" w:cs="Arial"/>
                <w:sz w:val="20"/>
                <w:szCs w:val="20"/>
                <w:lang w:val="en-US"/>
              </w:rPr>
            </w:pPr>
            <w:r w:rsidRPr="00FE18AD">
              <w:rPr>
                <w:rFonts w:ascii="Arial" w:hAnsi="Arial" w:cs="Arial"/>
                <w:sz w:val="20"/>
                <w:szCs w:val="20"/>
                <w:lang w:val="en-US"/>
              </w:rPr>
              <w:t>Secretion of IGF-1</w:t>
            </w:r>
          </w:p>
        </w:tc>
        <w:tc>
          <w:tcPr>
            <w:tcW w:w="0" w:type="auto"/>
            <w:tcBorders>
              <w:right w:val="nil"/>
            </w:tcBorders>
            <w:vAlign w:val="center"/>
          </w:tcPr>
          <w:p w14:paraId="49721E9E" w14:textId="59E8D172" w:rsidR="00DC1875" w:rsidRPr="00FE18AD" w:rsidRDefault="00DC1875" w:rsidP="005A25B9">
            <w:pPr>
              <w:jc w:val="center"/>
              <w:rPr>
                <w:rFonts w:ascii="Arial" w:hAnsi="Arial" w:cs="Arial"/>
                <w:sz w:val="20"/>
                <w:szCs w:val="20"/>
                <w:lang w:val="en-US"/>
              </w:rPr>
            </w:pPr>
            <w:r w:rsidRPr="00FA0EB8">
              <w:rPr>
                <w:rFonts w:ascii="Arial" w:hAnsi="Arial" w:cs="Arial"/>
                <w:sz w:val="20"/>
              </w:rPr>
              <w:t>[14]</w:t>
            </w:r>
          </w:p>
        </w:tc>
      </w:tr>
      <w:tr w:rsidR="00DC1875" w:rsidRPr="00FE18AD" w14:paraId="3EB470AB" w14:textId="77777777" w:rsidTr="00DC1875">
        <w:trPr>
          <w:jc w:val="center"/>
        </w:trPr>
        <w:tc>
          <w:tcPr>
            <w:tcW w:w="0" w:type="auto"/>
            <w:tcBorders>
              <w:left w:val="nil"/>
            </w:tcBorders>
            <w:vAlign w:val="center"/>
          </w:tcPr>
          <w:p w14:paraId="328033AD"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Glomerulonephritis</w:t>
            </w:r>
          </w:p>
          <w:p w14:paraId="7B4B37CE" w14:textId="5B8361AE" w:rsidR="00DC1875" w:rsidRPr="00FE18AD" w:rsidRDefault="00DC1875" w:rsidP="00F20ACC">
            <w:pPr>
              <w:jc w:val="center"/>
              <w:rPr>
                <w:rFonts w:ascii="Arial" w:hAnsi="Arial" w:cs="Arial"/>
                <w:sz w:val="20"/>
                <w:szCs w:val="20"/>
                <w:lang w:val="en-US"/>
              </w:rPr>
            </w:pPr>
            <w:r w:rsidRPr="00FE18AD">
              <w:rPr>
                <w:rFonts w:ascii="Arial" w:hAnsi="Arial" w:cs="Arial"/>
                <w:sz w:val="20"/>
                <w:szCs w:val="20"/>
                <w:lang w:val="en-US"/>
              </w:rPr>
              <w:t>(anti-Thy1.1-induced)</w:t>
            </w:r>
          </w:p>
        </w:tc>
        <w:tc>
          <w:tcPr>
            <w:tcW w:w="0" w:type="auto"/>
            <w:vAlign w:val="center"/>
          </w:tcPr>
          <w:p w14:paraId="0FA8D060"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Rat BM</w:t>
            </w:r>
          </w:p>
        </w:tc>
        <w:tc>
          <w:tcPr>
            <w:tcW w:w="0" w:type="auto"/>
            <w:vAlign w:val="center"/>
          </w:tcPr>
          <w:p w14:paraId="5A4EB423"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In vivo (rat)</w:t>
            </w:r>
          </w:p>
        </w:tc>
        <w:tc>
          <w:tcPr>
            <w:tcW w:w="0" w:type="auto"/>
            <w:vAlign w:val="center"/>
          </w:tcPr>
          <w:p w14:paraId="6AC34646" w14:textId="16EE1DB8" w:rsidR="00DC1875" w:rsidRPr="00CE45D8" w:rsidRDefault="005521B1" w:rsidP="00DC1875">
            <w:pPr>
              <w:pStyle w:val="ListParagraph"/>
              <w:ind w:left="163"/>
              <w:jc w:val="center"/>
              <w:rPr>
                <w:rFonts w:ascii="Arial" w:hAnsi="Arial" w:cs="Arial"/>
                <w:sz w:val="20"/>
                <w:szCs w:val="20"/>
                <w:lang w:val="en-US"/>
              </w:rPr>
            </w:pPr>
            <w:r w:rsidRPr="00CE45D8">
              <w:rPr>
                <w:rFonts w:ascii="Arial" w:hAnsi="Arial" w:cs="Arial"/>
                <w:sz w:val="20"/>
                <w:szCs w:val="20"/>
                <w:lang w:val="en-US"/>
              </w:rPr>
              <w:t>Intra-artery</w:t>
            </w:r>
          </w:p>
        </w:tc>
        <w:tc>
          <w:tcPr>
            <w:tcW w:w="0" w:type="auto"/>
            <w:vAlign w:val="center"/>
          </w:tcPr>
          <w:p w14:paraId="18618493" w14:textId="77574A1E" w:rsidR="00DC1875" w:rsidRPr="00FE18AD" w:rsidRDefault="00DC1875" w:rsidP="00F20ACC">
            <w:pPr>
              <w:pStyle w:val="ListParagraph"/>
              <w:ind w:left="163"/>
              <w:jc w:val="center"/>
              <w:rPr>
                <w:rFonts w:ascii="Arial" w:hAnsi="Arial" w:cs="Arial"/>
                <w:sz w:val="20"/>
                <w:szCs w:val="20"/>
                <w:lang w:val="en-US"/>
              </w:rPr>
            </w:pPr>
            <w:r w:rsidRPr="00FE18AD">
              <w:rPr>
                <w:rFonts w:ascii="Arial" w:hAnsi="Arial" w:cs="Arial"/>
                <w:sz w:val="20"/>
                <w:szCs w:val="20"/>
                <w:lang w:val="en-US"/>
              </w:rPr>
              <w:t>Secretion of VEGF, TGF-β, HGF</w:t>
            </w:r>
          </w:p>
        </w:tc>
        <w:tc>
          <w:tcPr>
            <w:tcW w:w="0" w:type="auto"/>
            <w:tcBorders>
              <w:right w:val="nil"/>
            </w:tcBorders>
            <w:vAlign w:val="center"/>
          </w:tcPr>
          <w:p w14:paraId="7027B76B" w14:textId="463A0202" w:rsidR="00DC1875" w:rsidRPr="00FE18AD" w:rsidRDefault="00DC1875" w:rsidP="005A25B9">
            <w:pPr>
              <w:jc w:val="center"/>
              <w:rPr>
                <w:rFonts w:ascii="Arial" w:hAnsi="Arial" w:cs="Arial"/>
                <w:sz w:val="20"/>
                <w:szCs w:val="20"/>
                <w:lang w:val="en-US"/>
              </w:rPr>
            </w:pPr>
            <w:r w:rsidRPr="00FA0EB8">
              <w:rPr>
                <w:rFonts w:ascii="Arial" w:hAnsi="Arial" w:cs="Arial"/>
                <w:sz w:val="20"/>
              </w:rPr>
              <w:t>[15]</w:t>
            </w:r>
          </w:p>
        </w:tc>
      </w:tr>
      <w:tr w:rsidR="00DC1875" w:rsidRPr="00FE18AD" w14:paraId="32A40477" w14:textId="77777777" w:rsidTr="00DC1875">
        <w:trPr>
          <w:jc w:val="center"/>
        </w:trPr>
        <w:tc>
          <w:tcPr>
            <w:tcW w:w="0" w:type="auto"/>
            <w:tcBorders>
              <w:left w:val="nil"/>
              <w:bottom w:val="single" w:sz="4" w:space="0" w:color="auto"/>
            </w:tcBorders>
            <w:vAlign w:val="center"/>
          </w:tcPr>
          <w:p w14:paraId="7C23F530" w14:textId="77777777" w:rsidR="00DC1875" w:rsidRPr="00FE18AD" w:rsidRDefault="00DC1875" w:rsidP="00F20ACC">
            <w:pPr>
              <w:jc w:val="center"/>
              <w:rPr>
                <w:rFonts w:ascii="Arial" w:hAnsi="Arial" w:cs="Arial"/>
                <w:sz w:val="20"/>
                <w:szCs w:val="20"/>
                <w:lang w:val="en-US"/>
              </w:rPr>
            </w:pPr>
            <w:r w:rsidRPr="00FE18AD">
              <w:rPr>
                <w:rFonts w:ascii="Arial" w:hAnsi="Arial" w:cs="Arial"/>
                <w:sz w:val="20"/>
                <w:szCs w:val="20"/>
                <w:lang w:val="en-US"/>
              </w:rPr>
              <w:t>Acute renal failure</w:t>
            </w:r>
          </w:p>
          <w:p w14:paraId="2B532012" w14:textId="0A823950" w:rsidR="00DC1875" w:rsidRPr="00FE18AD" w:rsidRDefault="00DC1875" w:rsidP="00F20ACC">
            <w:pPr>
              <w:jc w:val="center"/>
              <w:rPr>
                <w:rFonts w:ascii="Arial" w:hAnsi="Arial" w:cs="Arial"/>
                <w:sz w:val="20"/>
                <w:szCs w:val="20"/>
                <w:lang w:val="en-US"/>
              </w:rPr>
            </w:pPr>
            <w:r w:rsidRPr="00FE18AD">
              <w:rPr>
                <w:rFonts w:ascii="Arial" w:hAnsi="Arial" w:cs="Arial"/>
                <w:sz w:val="20"/>
                <w:szCs w:val="20"/>
                <w:lang w:val="en-US"/>
              </w:rPr>
              <w:lastRenderedPageBreak/>
              <w:t>(ischemia reperfusion-induced)</w:t>
            </w:r>
          </w:p>
        </w:tc>
        <w:tc>
          <w:tcPr>
            <w:tcW w:w="0" w:type="auto"/>
            <w:tcBorders>
              <w:bottom w:val="single" w:sz="4" w:space="0" w:color="auto"/>
            </w:tcBorders>
            <w:vAlign w:val="center"/>
          </w:tcPr>
          <w:p w14:paraId="2F02251D"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lastRenderedPageBreak/>
              <w:t>Rat BM</w:t>
            </w:r>
          </w:p>
        </w:tc>
        <w:tc>
          <w:tcPr>
            <w:tcW w:w="0" w:type="auto"/>
            <w:tcBorders>
              <w:bottom w:val="single" w:sz="4" w:space="0" w:color="auto"/>
            </w:tcBorders>
            <w:vAlign w:val="center"/>
          </w:tcPr>
          <w:p w14:paraId="00568375"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 xml:space="preserve">In vivo </w:t>
            </w:r>
            <w:r w:rsidRPr="00FE18AD">
              <w:rPr>
                <w:rFonts w:ascii="Arial" w:hAnsi="Arial" w:cs="Arial"/>
                <w:sz w:val="20"/>
                <w:szCs w:val="20"/>
                <w:lang w:val="en-US"/>
              </w:rPr>
              <w:lastRenderedPageBreak/>
              <w:t>(rat)</w:t>
            </w:r>
          </w:p>
        </w:tc>
        <w:tc>
          <w:tcPr>
            <w:tcW w:w="0" w:type="auto"/>
            <w:tcBorders>
              <w:bottom w:val="single" w:sz="4" w:space="0" w:color="auto"/>
            </w:tcBorders>
            <w:vAlign w:val="center"/>
          </w:tcPr>
          <w:p w14:paraId="25DCC74E" w14:textId="537AF8E4" w:rsidR="00DC1875" w:rsidRPr="00CE45D8" w:rsidRDefault="005521B1" w:rsidP="00DC1875">
            <w:pPr>
              <w:pStyle w:val="ListParagraph"/>
              <w:ind w:left="163"/>
              <w:jc w:val="center"/>
              <w:rPr>
                <w:rFonts w:ascii="Arial" w:hAnsi="Arial" w:cs="Arial"/>
                <w:sz w:val="20"/>
                <w:szCs w:val="20"/>
                <w:lang w:val="en-US"/>
              </w:rPr>
            </w:pPr>
            <w:r w:rsidRPr="00CE45D8">
              <w:rPr>
                <w:rFonts w:ascii="Arial" w:hAnsi="Arial" w:cs="Arial"/>
                <w:sz w:val="20"/>
                <w:szCs w:val="20"/>
                <w:lang w:val="en-US"/>
              </w:rPr>
              <w:lastRenderedPageBreak/>
              <w:t>N/A</w:t>
            </w:r>
          </w:p>
        </w:tc>
        <w:tc>
          <w:tcPr>
            <w:tcW w:w="0" w:type="auto"/>
            <w:tcBorders>
              <w:bottom w:val="single" w:sz="4" w:space="0" w:color="auto"/>
            </w:tcBorders>
            <w:vAlign w:val="center"/>
          </w:tcPr>
          <w:p w14:paraId="11FDE2A5" w14:textId="606BE27D" w:rsidR="00DC1875" w:rsidRPr="00FE18AD" w:rsidRDefault="00DC1875" w:rsidP="005A25B9">
            <w:pPr>
              <w:pStyle w:val="ListParagraph"/>
              <w:ind w:left="163"/>
              <w:jc w:val="center"/>
              <w:rPr>
                <w:rFonts w:ascii="Arial" w:hAnsi="Arial" w:cs="Arial"/>
                <w:sz w:val="20"/>
                <w:szCs w:val="20"/>
                <w:lang w:val="en-US"/>
              </w:rPr>
            </w:pPr>
            <w:r w:rsidRPr="00FE18AD">
              <w:rPr>
                <w:rFonts w:ascii="Arial" w:hAnsi="Arial" w:cs="Arial"/>
                <w:sz w:val="20"/>
                <w:szCs w:val="20"/>
                <w:lang w:val="en-US"/>
              </w:rPr>
              <w:t>Increase in anti-inflammatory cytokines</w:t>
            </w:r>
          </w:p>
        </w:tc>
        <w:tc>
          <w:tcPr>
            <w:tcW w:w="0" w:type="auto"/>
            <w:tcBorders>
              <w:bottom w:val="single" w:sz="4" w:space="0" w:color="auto"/>
              <w:right w:val="nil"/>
            </w:tcBorders>
            <w:vAlign w:val="center"/>
          </w:tcPr>
          <w:p w14:paraId="53EC7DD4" w14:textId="108D4BBA" w:rsidR="00DC1875" w:rsidRPr="00FE18AD" w:rsidRDefault="00DC1875" w:rsidP="005A25B9">
            <w:pPr>
              <w:jc w:val="center"/>
              <w:rPr>
                <w:rFonts w:ascii="Arial" w:hAnsi="Arial" w:cs="Arial"/>
                <w:sz w:val="20"/>
                <w:szCs w:val="20"/>
                <w:lang w:val="en-US"/>
              </w:rPr>
            </w:pPr>
            <w:r w:rsidRPr="00FA0EB8">
              <w:rPr>
                <w:rFonts w:ascii="Arial" w:hAnsi="Arial" w:cs="Arial"/>
                <w:sz w:val="20"/>
              </w:rPr>
              <w:t>[16]</w:t>
            </w:r>
          </w:p>
        </w:tc>
      </w:tr>
      <w:tr w:rsidR="00DC1875" w:rsidRPr="004D5C77" w14:paraId="1A9146A4" w14:textId="77777777" w:rsidTr="00DC1875">
        <w:trPr>
          <w:jc w:val="center"/>
        </w:trPr>
        <w:tc>
          <w:tcPr>
            <w:tcW w:w="0" w:type="auto"/>
            <w:tcBorders>
              <w:left w:val="nil"/>
            </w:tcBorders>
            <w:vAlign w:val="center"/>
          </w:tcPr>
          <w:p w14:paraId="594C1C1A"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lastRenderedPageBreak/>
              <w:t>Glomerulonephritis</w:t>
            </w:r>
          </w:p>
          <w:p w14:paraId="57DEE73D" w14:textId="7AA5DE0B" w:rsidR="00DC1875" w:rsidRPr="00FE18AD" w:rsidRDefault="00DC1875" w:rsidP="00F20ACC">
            <w:pPr>
              <w:jc w:val="center"/>
              <w:rPr>
                <w:rFonts w:ascii="Arial" w:hAnsi="Arial" w:cs="Arial"/>
                <w:sz w:val="20"/>
                <w:szCs w:val="20"/>
                <w:lang w:val="en-US"/>
              </w:rPr>
            </w:pPr>
            <w:r w:rsidRPr="00FE18AD">
              <w:rPr>
                <w:rFonts w:ascii="Arial" w:hAnsi="Arial" w:cs="Arial"/>
                <w:sz w:val="20"/>
                <w:szCs w:val="20"/>
                <w:lang w:val="en-US"/>
              </w:rPr>
              <w:t>(anti-Thy1.1-induced)</w:t>
            </w:r>
          </w:p>
        </w:tc>
        <w:tc>
          <w:tcPr>
            <w:tcW w:w="0" w:type="auto"/>
            <w:vAlign w:val="center"/>
          </w:tcPr>
          <w:p w14:paraId="1D59E82D"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Rat BM</w:t>
            </w:r>
          </w:p>
        </w:tc>
        <w:tc>
          <w:tcPr>
            <w:tcW w:w="0" w:type="auto"/>
            <w:vAlign w:val="center"/>
          </w:tcPr>
          <w:p w14:paraId="1D2CD819"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In vivo (rat)</w:t>
            </w:r>
          </w:p>
        </w:tc>
        <w:tc>
          <w:tcPr>
            <w:tcW w:w="0" w:type="auto"/>
            <w:vAlign w:val="center"/>
          </w:tcPr>
          <w:p w14:paraId="44872D07" w14:textId="34835590" w:rsidR="00DC1875" w:rsidRPr="00CE45D8" w:rsidRDefault="005521B1" w:rsidP="00DC1875">
            <w:pPr>
              <w:pStyle w:val="ListParagraph"/>
              <w:ind w:left="163"/>
              <w:jc w:val="center"/>
              <w:rPr>
                <w:rFonts w:ascii="Arial" w:hAnsi="Arial" w:cs="Arial"/>
                <w:sz w:val="20"/>
                <w:szCs w:val="20"/>
                <w:lang w:val="en-US"/>
              </w:rPr>
            </w:pPr>
            <w:r w:rsidRPr="00CE45D8">
              <w:rPr>
                <w:rFonts w:ascii="Arial" w:hAnsi="Arial" w:cs="Arial"/>
                <w:sz w:val="20"/>
                <w:szCs w:val="20"/>
                <w:lang w:val="en-US"/>
              </w:rPr>
              <w:t>Intra-artery and tail vein</w:t>
            </w:r>
          </w:p>
        </w:tc>
        <w:tc>
          <w:tcPr>
            <w:tcW w:w="0" w:type="auto"/>
            <w:vAlign w:val="center"/>
          </w:tcPr>
          <w:p w14:paraId="5C6AF113" w14:textId="21D6B269" w:rsidR="00DC1875" w:rsidRPr="00FE18AD" w:rsidRDefault="00DC1875" w:rsidP="005A25B9">
            <w:pPr>
              <w:pStyle w:val="ListParagraph"/>
              <w:ind w:left="163"/>
              <w:jc w:val="center"/>
              <w:rPr>
                <w:rFonts w:ascii="Arial" w:hAnsi="Arial" w:cs="Arial"/>
                <w:sz w:val="20"/>
                <w:szCs w:val="20"/>
                <w:lang w:val="en-US"/>
              </w:rPr>
            </w:pPr>
            <w:r w:rsidRPr="00FE18AD">
              <w:rPr>
                <w:rFonts w:ascii="Arial" w:hAnsi="Arial" w:cs="Arial"/>
                <w:sz w:val="20"/>
                <w:szCs w:val="20"/>
                <w:lang w:val="en-US"/>
              </w:rPr>
              <w:t xml:space="preserve">Paracrine effect on neighboring glomerular cells, secretion of </w:t>
            </w:r>
            <w:proofErr w:type="spellStart"/>
            <w:r w:rsidRPr="00FE18AD">
              <w:rPr>
                <w:rFonts w:ascii="Arial" w:hAnsi="Arial" w:cs="Arial"/>
                <w:sz w:val="20"/>
                <w:szCs w:val="20"/>
                <w:lang w:val="en-US"/>
              </w:rPr>
              <w:t>chemoattractors</w:t>
            </w:r>
            <w:proofErr w:type="spellEnd"/>
            <w:r w:rsidRPr="00FE18AD">
              <w:rPr>
                <w:rFonts w:ascii="Arial" w:hAnsi="Arial" w:cs="Arial"/>
                <w:sz w:val="20"/>
                <w:szCs w:val="20"/>
                <w:lang w:val="en-US"/>
              </w:rPr>
              <w:t xml:space="preserve"> and “feeders” to circulating hematopoietic stem cells</w:t>
            </w:r>
          </w:p>
        </w:tc>
        <w:tc>
          <w:tcPr>
            <w:tcW w:w="0" w:type="auto"/>
            <w:tcBorders>
              <w:right w:val="nil"/>
            </w:tcBorders>
            <w:vAlign w:val="center"/>
          </w:tcPr>
          <w:p w14:paraId="0DAF5660" w14:textId="68E75CF0" w:rsidR="00DC1875" w:rsidRPr="00FE18AD" w:rsidRDefault="00DC1875" w:rsidP="005A25B9">
            <w:pPr>
              <w:jc w:val="center"/>
              <w:rPr>
                <w:rFonts w:ascii="Arial" w:hAnsi="Arial" w:cs="Arial"/>
                <w:sz w:val="20"/>
                <w:szCs w:val="20"/>
                <w:lang w:val="en-US"/>
              </w:rPr>
            </w:pPr>
            <w:r w:rsidRPr="0023531F">
              <w:rPr>
                <w:rFonts w:ascii="Arial" w:hAnsi="Arial" w:cs="Arial"/>
                <w:sz w:val="20"/>
                <w:lang w:val="en-US"/>
              </w:rPr>
              <w:t>[17]</w:t>
            </w:r>
          </w:p>
        </w:tc>
      </w:tr>
      <w:tr w:rsidR="00DC1875" w:rsidRPr="00FE18AD" w14:paraId="4FAF41DC" w14:textId="77777777" w:rsidTr="00DC1875">
        <w:trPr>
          <w:jc w:val="center"/>
        </w:trPr>
        <w:tc>
          <w:tcPr>
            <w:tcW w:w="0" w:type="auto"/>
            <w:tcBorders>
              <w:left w:val="nil"/>
            </w:tcBorders>
            <w:vAlign w:val="center"/>
          </w:tcPr>
          <w:p w14:paraId="524FCA08" w14:textId="77777777" w:rsidR="00DC1875" w:rsidRPr="00FE18AD" w:rsidRDefault="00DC1875" w:rsidP="005A25B9">
            <w:pPr>
              <w:jc w:val="center"/>
              <w:rPr>
                <w:rFonts w:ascii="Arial" w:hAnsi="Arial" w:cs="Arial"/>
                <w:sz w:val="20"/>
                <w:szCs w:val="20"/>
                <w:lang w:val="en-US"/>
              </w:rPr>
            </w:pPr>
            <w:proofErr w:type="spellStart"/>
            <w:r w:rsidRPr="00FE18AD">
              <w:rPr>
                <w:rFonts w:ascii="Arial" w:hAnsi="Arial" w:cs="Arial"/>
                <w:sz w:val="20"/>
                <w:szCs w:val="20"/>
                <w:lang w:val="en-US"/>
              </w:rPr>
              <w:t>Alport</w:t>
            </w:r>
            <w:proofErr w:type="spellEnd"/>
            <w:r w:rsidRPr="00FE18AD">
              <w:rPr>
                <w:rFonts w:ascii="Arial" w:hAnsi="Arial" w:cs="Arial"/>
                <w:sz w:val="20"/>
                <w:szCs w:val="20"/>
                <w:lang w:val="en-US"/>
              </w:rPr>
              <w:t xml:space="preserve"> syndrome</w:t>
            </w:r>
          </w:p>
          <w:p w14:paraId="5A06878C" w14:textId="7C38BB57" w:rsidR="00DC1875" w:rsidRPr="00FE18AD" w:rsidRDefault="00DC1875" w:rsidP="00371342">
            <w:pPr>
              <w:jc w:val="center"/>
              <w:rPr>
                <w:rFonts w:ascii="Arial" w:hAnsi="Arial" w:cs="Arial"/>
                <w:sz w:val="20"/>
                <w:szCs w:val="20"/>
                <w:lang w:val="en-US"/>
              </w:rPr>
            </w:pPr>
            <w:r w:rsidRPr="00FE18AD">
              <w:rPr>
                <w:rFonts w:ascii="Arial" w:hAnsi="Arial" w:cs="Arial"/>
                <w:sz w:val="20"/>
                <w:szCs w:val="20"/>
                <w:lang w:val="en-US"/>
              </w:rPr>
              <w:t>(Col4A3-deficient mouse)</w:t>
            </w:r>
          </w:p>
        </w:tc>
        <w:tc>
          <w:tcPr>
            <w:tcW w:w="0" w:type="auto"/>
            <w:vAlign w:val="center"/>
          </w:tcPr>
          <w:p w14:paraId="478ADC40"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Murine BM</w:t>
            </w:r>
          </w:p>
        </w:tc>
        <w:tc>
          <w:tcPr>
            <w:tcW w:w="0" w:type="auto"/>
            <w:vAlign w:val="center"/>
          </w:tcPr>
          <w:p w14:paraId="35306DA6" w14:textId="77777777" w:rsidR="00DC1875" w:rsidRPr="00FE18AD" w:rsidRDefault="00DC1875" w:rsidP="005A25B9">
            <w:pPr>
              <w:jc w:val="center"/>
              <w:rPr>
                <w:rFonts w:ascii="Arial" w:hAnsi="Arial" w:cs="Arial"/>
                <w:sz w:val="20"/>
                <w:szCs w:val="20"/>
                <w:lang w:val="en-US"/>
              </w:rPr>
            </w:pPr>
            <w:r w:rsidRPr="00FE18AD">
              <w:rPr>
                <w:rFonts w:ascii="Arial" w:hAnsi="Arial" w:cs="Arial"/>
                <w:sz w:val="20"/>
                <w:szCs w:val="20"/>
                <w:lang w:val="en-US"/>
              </w:rPr>
              <w:t>In vivo (mouse)</w:t>
            </w:r>
          </w:p>
        </w:tc>
        <w:tc>
          <w:tcPr>
            <w:tcW w:w="0" w:type="auto"/>
            <w:vAlign w:val="center"/>
          </w:tcPr>
          <w:p w14:paraId="2BB02F66" w14:textId="702EEE5A" w:rsidR="00DC1875" w:rsidRPr="00CE45D8" w:rsidRDefault="005521B1" w:rsidP="00DC1875">
            <w:pPr>
              <w:pStyle w:val="ListParagraph"/>
              <w:ind w:left="163"/>
              <w:jc w:val="center"/>
              <w:rPr>
                <w:rFonts w:ascii="Arial" w:hAnsi="Arial" w:cs="Arial"/>
                <w:sz w:val="20"/>
                <w:szCs w:val="20"/>
                <w:lang w:val="en-US"/>
              </w:rPr>
            </w:pPr>
            <w:r w:rsidRPr="00CE45D8">
              <w:rPr>
                <w:rFonts w:ascii="Arial" w:hAnsi="Arial" w:cs="Arial"/>
                <w:sz w:val="20"/>
                <w:szCs w:val="20"/>
                <w:lang w:val="en-US"/>
              </w:rPr>
              <w:t>Intravenous</w:t>
            </w:r>
          </w:p>
        </w:tc>
        <w:tc>
          <w:tcPr>
            <w:tcW w:w="0" w:type="auto"/>
            <w:vAlign w:val="center"/>
          </w:tcPr>
          <w:p w14:paraId="1DEB5073" w14:textId="10D738F1" w:rsidR="00DC1875" w:rsidRPr="00FE18AD" w:rsidRDefault="00DC1875" w:rsidP="005A25B9">
            <w:pPr>
              <w:pStyle w:val="ListParagraph"/>
              <w:ind w:left="163"/>
              <w:jc w:val="center"/>
              <w:rPr>
                <w:rFonts w:ascii="Arial" w:hAnsi="Arial" w:cs="Arial"/>
                <w:sz w:val="20"/>
                <w:szCs w:val="20"/>
                <w:lang w:val="en-US"/>
              </w:rPr>
            </w:pPr>
            <w:r w:rsidRPr="00FE18AD">
              <w:rPr>
                <w:rFonts w:ascii="Arial" w:hAnsi="Arial" w:cs="Arial"/>
                <w:sz w:val="20"/>
                <w:szCs w:val="20"/>
                <w:lang w:val="en-US"/>
              </w:rPr>
              <w:t>Secretion of VEGF and BMP-7</w:t>
            </w:r>
          </w:p>
        </w:tc>
        <w:tc>
          <w:tcPr>
            <w:tcW w:w="0" w:type="auto"/>
            <w:tcBorders>
              <w:right w:val="nil"/>
            </w:tcBorders>
            <w:vAlign w:val="center"/>
          </w:tcPr>
          <w:p w14:paraId="677A08C4" w14:textId="047BEE9C" w:rsidR="00DC1875" w:rsidRPr="00FE18AD" w:rsidRDefault="00DC1875" w:rsidP="005A25B9">
            <w:pPr>
              <w:jc w:val="center"/>
              <w:rPr>
                <w:rFonts w:ascii="Arial" w:hAnsi="Arial" w:cs="Arial"/>
                <w:sz w:val="20"/>
                <w:szCs w:val="20"/>
                <w:lang w:val="en-US"/>
              </w:rPr>
            </w:pPr>
            <w:r w:rsidRPr="00FA0EB8">
              <w:rPr>
                <w:rFonts w:ascii="Arial" w:hAnsi="Arial" w:cs="Arial"/>
                <w:sz w:val="20"/>
              </w:rPr>
              <w:t>[18]</w:t>
            </w:r>
          </w:p>
        </w:tc>
      </w:tr>
    </w:tbl>
    <w:p w14:paraId="117E7C07" w14:textId="77777777" w:rsidR="00454570" w:rsidRPr="00FE18AD" w:rsidRDefault="00454570" w:rsidP="00454570">
      <w:pPr>
        <w:rPr>
          <w:rFonts w:ascii="Arial" w:hAnsi="Arial" w:cs="Arial"/>
          <w:lang w:val="en-US"/>
        </w:rPr>
      </w:pPr>
    </w:p>
    <w:p w14:paraId="3C68C99F" w14:textId="77777777" w:rsidR="00922554" w:rsidRPr="00FE18AD" w:rsidRDefault="00922554" w:rsidP="00922554">
      <w:pPr>
        <w:rPr>
          <w:rFonts w:ascii="Arial" w:hAnsi="Arial" w:cs="Arial"/>
          <w:b/>
          <w:sz w:val="24"/>
          <w:szCs w:val="24"/>
          <w:lang w:val="en-US"/>
        </w:rPr>
      </w:pPr>
      <w:r w:rsidRPr="00FE18AD">
        <w:rPr>
          <w:rFonts w:ascii="Arial" w:hAnsi="Arial" w:cs="Arial"/>
          <w:b/>
          <w:sz w:val="24"/>
          <w:szCs w:val="24"/>
          <w:lang w:val="en-US"/>
        </w:rPr>
        <w:t>Link 6.2 Overview of the main pre-clinical findings on the impact of gene modified MSC in renal diseases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410"/>
        <w:gridCol w:w="1159"/>
        <w:gridCol w:w="1162"/>
        <w:gridCol w:w="1318"/>
        <w:gridCol w:w="1098"/>
        <w:gridCol w:w="2138"/>
        <w:gridCol w:w="4602"/>
        <w:gridCol w:w="616"/>
      </w:tblGrid>
      <w:tr w:rsidR="00DC1875" w:rsidRPr="00FE18AD" w14:paraId="5537920A" w14:textId="77777777" w:rsidTr="00DC1875">
        <w:tc>
          <w:tcPr>
            <w:tcW w:w="0" w:type="auto"/>
            <w:tcBorders>
              <w:top w:val="single" w:sz="18" w:space="0" w:color="auto"/>
              <w:left w:val="nil"/>
              <w:bottom w:val="single" w:sz="18" w:space="0" w:color="auto"/>
              <w:right w:val="nil"/>
            </w:tcBorders>
            <w:shd w:val="clear" w:color="auto" w:fill="BFBFBF" w:themeFill="background1" w:themeFillShade="BF"/>
            <w:vAlign w:val="center"/>
          </w:tcPr>
          <w:p w14:paraId="1B0BB1A1" w14:textId="2740BD1C" w:rsidR="00DC1875" w:rsidRPr="00FE18AD" w:rsidRDefault="00DC1875" w:rsidP="00CB3FEC">
            <w:pPr>
              <w:jc w:val="center"/>
              <w:rPr>
                <w:rFonts w:ascii="Arial" w:hAnsi="Arial" w:cs="Arial"/>
                <w:b/>
                <w:sz w:val="20"/>
                <w:szCs w:val="20"/>
                <w:lang w:val="en-US"/>
              </w:rPr>
            </w:pPr>
            <w:r w:rsidRPr="00FE18AD">
              <w:rPr>
                <w:rFonts w:ascii="Arial" w:hAnsi="Arial" w:cs="Arial"/>
                <w:b/>
                <w:sz w:val="20"/>
                <w:szCs w:val="20"/>
                <w:lang w:val="en-US"/>
              </w:rPr>
              <w:t>DISEASE (MODEL)</w:t>
            </w:r>
          </w:p>
        </w:tc>
        <w:tc>
          <w:tcPr>
            <w:tcW w:w="0" w:type="auto"/>
            <w:tcBorders>
              <w:top w:val="single" w:sz="18" w:space="0" w:color="auto"/>
              <w:left w:val="nil"/>
              <w:bottom w:val="single" w:sz="18" w:space="0" w:color="auto"/>
              <w:right w:val="nil"/>
            </w:tcBorders>
            <w:shd w:val="clear" w:color="auto" w:fill="BFBFBF" w:themeFill="background1" w:themeFillShade="BF"/>
            <w:vAlign w:val="center"/>
          </w:tcPr>
          <w:p w14:paraId="2AAA314D" w14:textId="77777777" w:rsidR="00DC1875" w:rsidRPr="00FE18AD" w:rsidRDefault="00DC1875" w:rsidP="00CB3FEC">
            <w:pPr>
              <w:jc w:val="center"/>
              <w:rPr>
                <w:rFonts w:ascii="Arial" w:hAnsi="Arial" w:cs="Arial"/>
                <w:b/>
                <w:sz w:val="20"/>
                <w:szCs w:val="20"/>
                <w:lang w:val="en-US"/>
              </w:rPr>
            </w:pPr>
            <w:r w:rsidRPr="00FE18AD">
              <w:rPr>
                <w:rFonts w:ascii="Arial" w:hAnsi="Arial" w:cs="Arial"/>
                <w:b/>
                <w:sz w:val="20"/>
                <w:szCs w:val="20"/>
                <w:lang w:val="en-US"/>
              </w:rPr>
              <w:t>MSC SOURCE</w:t>
            </w:r>
          </w:p>
        </w:tc>
        <w:tc>
          <w:tcPr>
            <w:tcW w:w="0" w:type="auto"/>
            <w:tcBorders>
              <w:top w:val="single" w:sz="18" w:space="0" w:color="auto"/>
              <w:left w:val="nil"/>
              <w:bottom w:val="single" w:sz="18" w:space="0" w:color="auto"/>
              <w:right w:val="nil"/>
            </w:tcBorders>
            <w:shd w:val="clear" w:color="auto" w:fill="BFBFBF" w:themeFill="background1" w:themeFillShade="BF"/>
            <w:vAlign w:val="center"/>
          </w:tcPr>
          <w:p w14:paraId="5E321935" w14:textId="77777777" w:rsidR="00DC1875" w:rsidRPr="00FE18AD" w:rsidRDefault="00DC1875" w:rsidP="00CB3FEC">
            <w:pPr>
              <w:jc w:val="center"/>
              <w:rPr>
                <w:rFonts w:ascii="Arial" w:hAnsi="Arial" w:cs="Arial"/>
                <w:b/>
                <w:sz w:val="20"/>
                <w:szCs w:val="20"/>
                <w:lang w:val="en-US"/>
              </w:rPr>
            </w:pPr>
            <w:r w:rsidRPr="00FE18AD">
              <w:rPr>
                <w:rFonts w:ascii="Arial" w:hAnsi="Arial" w:cs="Arial"/>
                <w:b/>
                <w:sz w:val="20"/>
                <w:szCs w:val="20"/>
                <w:lang w:val="en-US"/>
              </w:rPr>
              <w:t>VECTOR</w:t>
            </w:r>
          </w:p>
        </w:tc>
        <w:tc>
          <w:tcPr>
            <w:tcW w:w="0" w:type="auto"/>
            <w:tcBorders>
              <w:top w:val="single" w:sz="18" w:space="0" w:color="auto"/>
              <w:left w:val="nil"/>
              <w:bottom w:val="single" w:sz="18" w:space="0" w:color="auto"/>
              <w:right w:val="nil"/>
            </w:tcBorders>
            <w:shd w:val="clear" w:color="auto" w:fill="BFBFBF" w:themeFill="background1" w:themeFillShade="BF"/>
            <w:vAlign w:val="center"/>
          </w:tcPr>
          <w:p w14:paraId="42FDF5F9" w14:textId="77777777" w:rsidR="00DC1875" w:rsidRPr="00FE18AD" w:rsidRDefault="00DC1875" w:rsidP="00CB3FEC">
            <w:pPr>
              <w:jc w:val="center"/>
              <w:rPr>
                <w:rFonts w:ascii="Arial" w:hAnsi="Arial" w:cs="Arial"/>
                <w:b/>
                <w:sz w:val="20"/>
                <w:szCs w:val="20"/>
                <w:lang w:val="en-US"/>
              </w:rPr>
            </w:pPr>
            <w:r w:rsidRPr="00FE18AD">
              <w:rPr>
                <w:rFonts w:ascii="Arial" w:hAnsi="Arial" w:cs="Arial"/>
                <w:b/>
                <w:sz w:val="20"/>
                <w:szCs w:val="20"/>
                <w:lang w:val="en-US"/>
              </w:rPr>
              <w:t>GENE</w:t>
            </w:r>
          </w:p>
        </w:tc>
        <w:tc>
          <w:tcPr>
            <w:tcW w:w="0" w:type="auto"/>
            <w:tcBorders>
              <w:top w:val="single" w:sz="18" w:space="0" w:color="auto"/>
              <w:left w:val="nil"/>
              <w:bottom w:val="single" w:sz="18" w:space="0" w:color="auto"/>
              <w:right w:val="nil"/>
            </w:tcBorders>
            <w:shd w:val="clear" w:color="auto" w:fill="BFBFBF" w:themeFill="background1" w:themeFillShade="BF"/>
            <w:vAlign w:val="center"/>
          </w:tcPr>
          <w:p w14:paraId="23D224A1" w14:textId="77777777" w:rsidR="00DC1875" w:rsidRPr="00FE18AD" w:rsidRDefault="00DC1875" w:rsidP="00CB3FEC">
            <w:pPr>
              <w:jc w:val="center"/>
              <w:rPr>
                <w:rFonts w:ascii="Arial" w:hAnsi="Arial" w:cs="Arial"/>
                <w:b/>
                <w:sz w:val="20"/>
                <w:szCs w:val="20"/>
                <w:lang w:val="en-US"/>
              </w:rPr>
            </w:pPr>
            <w:r w:rsidRPr="00FE18AD">
              <w:rPr>
                <w:rFonts w:ascii="Arial" w:hAnsi="Arial" w:cs="Arial"/>
                <w:b/>
                <w:sz w:val="20"/>
                <w:szCs w:val="20"/>
                <w:lang w:val="en-US"/>
              </w:rPr>
              <w:t>TYPE OF STUDY</w:t>
            </w:r>
          </w:p>
        </w:tc>
        <w:tc>
          <w:tcPr>
            <w:tcW w:w="0" w:type="auto"/>
            <w:tcBorders>
              <w:top w:val="single" w:sz="18" w:space="0" w:color="auto"/>
              <w:left w:val="nil"/>
              <w:bottom w:val="single" w:sz="18" w:space="0" w:color="auto"/>
              <w:right w:val="nil"/>
            </w:tcBorders>
            <w:shd w:val="clear" w:color="auto" w:fill="BFBFBF" w:themeFill="background1" w:themeFillShade="BF"/>
            <w:vAlign w:val="center"/>
          </w:tcPr>
          <w:p w14:paraId="06DB1656" w14:textId="05AEE966" w:rsidR="00DC1875" w:rsidRPr="00235EFF" w:rsidRDefault="00DC1875" w:rsidP="00DC1875">
            <w:pPr>
              <w:jc w:val="center"/>
              <w:rPr>
                <w:rFonts w:ascii="Arial" w:hAnsi="Arial" w:cs="Arial"/>
                <w:b/>
                <w:sz w:val="20"/>
                <w:szCs w:val="20"/>
                <w:lang w:val="en-US"/>
              </w:rPr>
            </w:pPr>
            <w:r w:rsidRPr="00235EFF">
              <w:rPr>
                <w:rFonts w:ascii="Arial" w:hAnsi="Arial" w:cs="Arial"/>
                <w:b/>
                <w:sz w:val="20"/>
                <w:szCs w:val="20"/>
                <w:lang w:val="en-US"/>
              </w:rPr>
              <w:t>ROUTE OF ADMINISTRATION</w:t>
            </w:r>
          </w:p>
        </w:tc>
        <w:tc>
          <w:tcPr>
            <w:tcW w:w="0" w:type="auto"/>
            <w:tcBorders>
              <w:top w:val="single" w:sz="18" w:space="0" w:color="auto"/>
              <w:left w:val="nil"/>
              <w:bottom w:val="single" w:sz="18" w:space="0" w:color="auto"/>
              <w:right w:val="nil"/>
            </w:tcBorders>
            <w:shd w:val="clear" w:color="auto" w:fill="BFBFBF" w:themeFill="background1" w:themeFillShade="BF"/>
            <w:vAlign w:val="center"/>
          </w:tcPr>
          <w:p w14:paraId="4FD3FFCA" w14:textId="600A513A" w:rsidR="00DC1875" w:rsidRPr="00FE18AD" w:rsidRDefault="00DC1875" w:rsidP="00CB3FEC">
            <w:pPr>
              <w:jc w:val="center"/>
              <w:rPr>
                <w:rFonts w:ascii="Arial" w:hAnsi="Arial" w:cs="Arial"/>
                <w:b/>
                <w:sz w:val="20"/>
                <w:szCs w:val="20"/>
                <w:lang w:val="en-US"/>
              </w:rPr>
            </w:pPr>
            <w:r w:rsidRPr="00FE18AD">
              <w:rPr>
                <w:rFonts w:ascii="Arial" w:hAnsi="Arial" w:cs="Arial"/>
                <w:b/>
                <w:sz w:val="20"/>
                <w:szCs w:val="20"/>
                <w:lang w:val="en-US"/>
              </w:rPr>
              <w:t>PROPOSED MECHANISM</w:t>
            </w:r>
          </w:p>
        </w:tc>
        <w:tc>
          <w:tcPr>
            <w:tcW w:w="0" w:type="auto"/>
            <w:tcBorders>
              <w:top w:val="single" w:sz="18" w:space="0" w:color="auto"/>
              <w:left w:val="nil"/>
              <w:bottom w:val="single" w:sz="18" w:space="0" w:color="auto"/>
              <w:right w:val="nil"/>
            </w:tcBorders>
            <w:shd w:val="clear" w:color="auto" w:fill="BFBFBF" w:themeFill="background1" w:themeFillShade="BF"/>
            <w:vAlign w:val="center"/>
          </w:tcPr>
          <w:p w14:paraId="1308D748" w14:textId="77777777" w:rsidR="00DC1875" w:rsidRPr="00FE18AD" w:rsidRDefault="00DC1875" w:rsidP="00CB3FEC">
            <w:pPr>
              <w:jc w:val="center"/>
              <w:rPr>
                <w:rFonts w:ascii="Arial" w:hAnsi="Arial" w:cs="Arial"/>
                <w:b/>
                <w:sz w:val="20"/>
                <w:szCs w:val="20"/>
                <w:lang w:val="en-US"/>
              </w:rPr>
            </w:pPr>
            <w:r w:rsidRPr="00FE18AD">
              <w:rPr>
                <w:rFonts w:ascii="Arial" w:hAnsi="Arial" w:cs="Arial"/>
                <w:b/>
                <w:sz w:val="20"/>
                <w:szCs w:val="20"/>
                <w:lang w:val="en-US"/>
              </w:rPr>
              <w:t>REF</w:t>
            </w:r>
          </w:p>
        </w:tc>
      </w:tr>
      <w:tr w:rsidR="00DC1875" w:rsidRPr="00FE18AD" w14:paraId="3D2D7419" w14:textId="77777777" w:rsidTr="00DC1875">
        <w:tc>
          <w:tcPr>
            <w:tcW w:w="0" w:type="auto"/>
            <w:tcBorders>
              <w:top w:val="single" w:sz="18" w:space="0" w:color="auto"/>
            </w:tcBorders>
            <w:vAlign w:val="center"/>
          </w:tcPr>
          <w:p w14:paraId="612F9EC1" w14:textId="60E1D8AB" w:rsidR="00DC1875" w:rsidRPr="00FE18AD" w:rsidRDefault="00DC1875" w:rsidP="00F20ACC">
            <w:pPr>
              <w:jc w:val="center"/>
              <w:rPr>
                <w:rFonts w:ascii="Arial" w:hAnsi="Arial" w:cs="Arial"/>
                <w:sz w:val="20"/>
                <w:szCs w:val="20"/>
                <w:lang w:val="en-US"/>
              </w:rPr>
            </w:pPr>
            <w:r w:rsidRPr="00FE18AD">
              <w:rPr>
                <w:rFonts w:ascii="Arial" w:hAnsi="Arial" w:cs="Arial"/>
                <w:sz w:val="20"/>
                <w:szCs w:val="20"/>
                <w:lang w:val="en-US"/>
              </w:rPr>
              <w:t>Acute renal failure</w:t>
            </w:r>
          </w:p>
          <w:p w14:paraId="4FEA5BE7" w14:textId="7AEA4CC5" w:rsidR="00DC1875" w:rsidRPr="00FE18AD" w:rsidRDefault="00DC1875" w:rsidP="00F20ACC">
            <w:pPr>
              <w:jc w:val="center"/>
              <w:rPr>
                <w:rFonts w:ascii="Arial" w:hAnsi="Arial" w:cs="Arial"/>
                <w:sz w:val="20"/>
                <w:szCs w:val="20"/>
                <w:lang w:val="en-US"/>
              </w:rPr>
            </w:pPr>
            <w:r w:rsidRPr="00FE18AD">
              <w:rPr>
                <w:rFonts w:ascii="Arial" w:hAnsi="Arial" w:cs="Arial"/>
                <w:sz w:val="20"/>
                <w:szCs w:val="20"/>
                <w:lang w:val="en-US"/>
              </w:rPr>
              <w:t>(ischemia reperfusion-induced)</w:t>
            </w:r>
          </w:p>
        </w:tc>
        <w:tc>
          <w:tcPr>
            <w:tcW w:w="0" w:type="auto"/>
            <w:tcBorders>
              <w:top w:val="single" w:sz="18" w:space="0" w:color="auto"/>
            </w:tcBorders>
            <w:vAlign w:val="center"/>
          </w:tcPr>
          <w:p w14:paraId="6CD497B0" w14:textId="77777777"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Rabbit BM</w:t>
            </w:r>
          </w:p>
        </w:tc>
        <w:tc>
          <w:tcPr>
            <w:tcW w:w="0" w:type="auto"/>
            <w:tcBorders>
              <w:top w:val="single" w:sz="18" w:space="0" w:color="auto"/>
            </w:tcBorders>
            <w:vAlign w:val="center"/>
          </w:tcPr>
          <w:p w14:paraId="32CC34EC" w14:textId="77777777"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Adenoviral</w:t>
            </w:r>
          </w:p>
        </w:tc>
        <w:tc>
          <w:tcPr>
            <w:tcW w:w="0" w:type="auto"/>
            <w:tcBorders>
              <w:top w:val="single" w:sz="18" w:space="0" w:color="auto"/>
            </w:tcBorders>
            <w:vAlign w:val="center"/>
          </w:tcPr>
          <w:p w14:paraId="5F17107C" w14:textId="77777777"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Human BMP-7</w:t>
            </w:r>
          </w:p>
        </w:tc>
        <w:tc>
          <w:tcPr>
            <w:tcW w:w="0" w:type="auto"/>
            <w:tcBorders>
              <w:top w:val="single" w:sz="18" w:space="0" w:color="auto"/>
            </w:tcBorders>
            <w:vAlign w:val="center"/>
          </w:tcPr>
          <w:p w14:paraId="12E03B38" w14:textId="77777777"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In vivo (Rabbit)</w:t>
            </w:r>
          </w:p>
        </w:tc>
        <w:tc>
          <w:tcPr>
            <w:tcW w:w="0" w:type="auto"/>
            <w:tcBorders>
              <w:top w:val="single" w:sz="18" w:space="0" w:color="auto"/>
            </w:tcBorders>
            <w:vAlign w:val="center"/>
          </w:tcPr>
          <w:p w14:paraId="484B276D" w14:textId="3061D35B" w:rsidR="00DC1875" w:rsidRPr="00235EFF" w:rsidRDefault="002C0B75" w:rsidP="00DC1875">
            <w:pPr>
              <w:jc w:val="center"/>
              <w:rPr>
                <w:rFonts w:ascii="Arial" w:hAnsi="Arial" w:cs="Arial"/>
                <w:sz w:val="20"/>
                <w:szCs w:val="20"/>
                <w:lang w:val="en-US"/>
              </w:rPr>
            </w:pPr>
            <w:r w:rsidRPr="00235EFF">
              <w:rPr>
                <w:rFonts w:ascii="Arial" w:hAnsi="Arial" w:cs="Arial"/>
                <w:sz w:val="20"/>
                <w:szCs w:val="20"/>
                <w:lang w:val="en-US"/>
              </w:rPr>
              <w:t>R</w:t>
            </w:r>
            <w:r w:rsidR="001A552A" w:rsidRPr="00235EFF">
              <w:rPr>
                <w:rFonts w:ascii="Arial" w:hAnsi="Arial" w:cs="Arial"/>
                <w:sz w:val="20"/>
                <w:szCs w:val="20"/>
                <w:lang w:val="en-US"/>
              </w:rPr>
              <w:t>enal artery</w:t>
            </w:r>
          </w:p>
        </w:tc>
        <w:tc>
          <w:tcPr>
            <w:tcW w:w="0" w:type="auto"/>
            <w:tcBorders>
              <w:top w:val="single" w:sz="18" w:space="0" w:color="auto"/>
            </w:tcBorders>
            <w:vAlign w:val="center"/>
          </w:tcPr>
          <w:p w14:paraId="3F4C8279" w14:textId="1DF482D0"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Co-operative effect involving survival, mobilization and homing, immune modulatory capacity, functional recovery, paracrine mechanisms, proliferation, inhibit apoptosis, migration,  differentiation, regeneration</w:t>
            </w:r>
          </w:p>
        </w:tc>
        <w:tc>
          <w:tcPr>
            <w:tcW w:w="0" w:type="auto"/>
            <w:tcBorders>
              <w:top w:val="single" w:sz="18" w:space="0" w:color="auto"/>
            </w:tcBorders>
            <w:vAlign w:val="center"/>
          </w:tcPr>
          <w:p w14:paraId="75363F75" w14:textId="3324B475" w:rsidR="00DC1875" w:rsidRPr="00FE18AD" w:rsidRDefault="00DC1875" w:rsidP="00CB3FEC">
            <w:pPr>
              <w:jc w:val="center"/>
              <w:rPr>
                <w:rFonts w:ascii="Arial" w:hAnsi="Arial" w:cs="Arial"/>
                <w:sz w:val="20"/>
                <w:szCs w:val="20"/>
                <w:lang w:val="en-US"/>
              </w:rPr>
            </w:pPr>
            <w:r w:rsidRPr="00FA0EB8">
              <w:rPr>
                <w:rFonts w:ascii="Arial" w:hAnsi="Arial" w:cs="Arial"/>
                <w:sz w:val="20"/>
              </w:rPr>
              <w:t>[19]</w:t>
            </w:r>
          </w:p>
        </w:tc>
      </w:tr>
      <w:tr w:rsidR="00DC1875" w:rsidRPr="00FE18AD" w14:paraId="0B1D6F8A" w14:textId="77777777" w:rsidTr="00DC1875">
        <w:tc>
          <w:tcPr>
            <w:tcW w:w="0" w:type="auto"/>
            <w:vAlign w:val="center"/>
          </w:tcPr>
          <w:p w14:paraId="13CBC205" w14:textId="0BFE9734" w:rsidR="00DC1875" w:rsidRPr="00FE18AD" w:rsidRDefault="00DC1875" w:rsidP="00F97171">
            <w:pPr>
              <w:jc w:val="center"/>
              <w:rPr>
                <w:rFonts w:ascii="Arial" w:hAnsi="Arial" w:cs="Arial"/>
                <w:sz w:val="20"/>
                <w:szCs w:val="20"/>
                <w:lang w:val="en-US"/>
              </w:rPr>
            </w:pPr>
            <w:r w:rsidRPr="00FE18AD">
              <w:rPr>
                <w:rFonts w:ascii="Arial" w:hAnsi="Arial" w:cs="Arial"/>
                <w:sz w:val="20"/>
                <w:szCs w:val="20"/>
                <w:lang w:val="en-US"/>
              </w:rPr>
              <w:t>Glomerulonephritis (nephrotoxic serum-induced)</w:t>
            </w:r>
          </w:p>
        </w:tc>
        <w:tc>
          <w:tcPr>
            <w:tcW w:w="0" w:type="auto"/>
            <w:vAlign w:val="center"/>
          </w:tcPr>
          <w:p w14:paraId="0ADEF29E" w14:textId="77777777"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Human BM</w:t>
            </w:r>
          </w:p>
        </w:tc>
        <w:tc>
          <w:tcPr>
            <w:tcW w:w="0" w:type="auto"/>
            <w:vAlign w:val="center"/>
          </w:tcPr>
          <w:p w14:paraId="260E3EBD" w14:textId="77777777"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Adenoviral</w:t>
            </w:r>
          </w:p>
        </w:tc>
        <w:tc>
          <w:tcPr>
            <w:tcW w:w="0" w:type="auto"/>
            <w:vAlign w:val="center"/>
          </w:tcPr>
          <w:p w14:paraId="0B899A00" w14:textId="77777777"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Human GDNF</w:t>
            </w:r>
          </w:p>
        </w:tc>
        <w:tc>
          <w:tcPr>
            <w:tcW w:w="0" w:type="auto"/>
            <w:vAlign w:val="center"/>
          </w:tcPr>
          <w:p w14:paraId="38E5B476" w14:textId="77777777"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In vivo (rat)</w:t>
            </w:r>
          </w:p>
        </w:tc>
        <w:tc>
          <w:tcPr>
            <w:tcW w:w="0" w:type="auto"/>
            <w:vAlign w:val="center"/>
          </w:tcPr>
          <w:p w14:paraId="1F8D02BC" w14:textId="01B0C125" w:rsidR="00DC1875" w:rsidRPr="00235EFF" w:rsidRDefault="001A552A" w:rsidP="00DC1875">
            <w:pPr>
              <w:jc w:val="center"/>
              <w:rPr>
                <w:rFonts w:ascii="Arial" w:hAnsi="Arial" w:cs="Arial"/>
                <w:sz w:val="20"/>
                <w:szCs w:val="20"/>
                <w:lang w:val="en-US"/>
              </w:rPr>
            </w:pPr>
            <w:r w:rsidRPr="00235EFF">
              <w:rPr>
                <w:rFonts w:ascii="Arial" w:hAnsi="Arial" w:cs="Arial"/>
                <w:sz w:val="20"/>
                <w:szCs w:val="20"/>
                <w:lang w:val="en-US"/>
              </w:rPr>
              <w:t xml:space="preserve">Renal artery </w:t>
            </w:r>
          </w:p>
        </w:tc>
        <w:tc>
          <w:tcPr>
            <w:tcW w:w="0" w:type="auto"/>
            <w:vAlign w:val="center"/>
          </w:tcPr>
          <w:p w14:paraId="5F48F120" w14:textId="06344D7A"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Migration, ameliorated renal function</w:t>
            </w:r>
          </w:p>
        </w:tc>
        <w:tc>
          <w:tcPr>
            <w:tcW w:w="0" w:type="auto"/>
            <w:vAlign w:val="center"/>
          </w:tcPr>
          <w:p w14:paraId="0C5745CD" w14:textId="5EE523B5" w:rsidR="00DC1875" w:rsidRPr="00FE18AD" w:rsidRDefault="00DC1875" w:rsidP="00CB3FEC">
            <w:pPr>
              <w:jc w:val="center"/>
              <w:rPr>
                <w:rFonts w:ascii="Arial" w:hAnsi="Arial" w:cs="Arial"/>
                <w:sz w:val="20"/>
                <w:szCs w:val="20"/>
                <w:lang w:val="en-US"/>
              </w:rPr>
            </w:pPr>
            <w:r w:rsidRPr="00FA0EB8">
              <w:rPr>
                <w:rFonts w:ascii="Arial" w:hAnsi="Arial" w:cs="Arial"/>
                <w:sz w:val="20"/>
              </w:rPr>
              <w:t>[20]</w:t>
            </w:r>
          </w:p>
        </w:tc>
      </w:tr>
      <w:tr w:rsidR="00DC1875" w:rsidRPr="00FE18AD" w14:paraId="146BF9B9" w14:textId="77777777" w:rsidTr="00DC1875">
        <w:tc>
          <w:tcPr>
            <w:tcW w:w="0" w:type="auto"/>
            <w:vAlign w:val="center"/>
          </w:tcPr>
          <w:p w14:paraId="2266FB0A" w14:textId="77777777"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Anemia</w:t>
            </w:r>
          </w:p>
          <w:p w14:paraId="034CBF1A" w14:textId="4BDEFDA7" w:rsidR="00DC1875" w:rsidRPr="00FE18AD" w:rsidRDefault="00DC1875" w:rsidP="00F20ACC">
            <w:pPr>
              <w:jc w:val="center"/>
              <w:rPr>
                <w:rFonts w:ascii="Arial" w:hAnsi="Arial" w:cs="Arial"/>
                <w:sz w:val="20"/>
                <w:szCs w:val="20"/>
                <w:lang w:val="en-US"/>
              </w:rPr>
            </w:pPr>
            <w:r w:rsidRPr="00FE18AD">
              <w:rPr>
                <w:rFonts w:ascii="Arial" w:hAnsi="Arial" w:cs="Arial"/>
                <w:sz w:val="20"/>
                <w:szCs w:val="20"/>
                <w:lang w:val="en-US"/>
              </w:rPr>
              <w:t>(electrocoagulation-induced)</w:t>
            </w:r>
          </w:p>
        </w:tc>
        <w:tc>
          <w:tcPr>
            <w:tcW w:w="0" w:type="auto"/>
            <w:vAlign w:val="center"/>
          </w:tcPr>
          <w:p w14:paraId="324C043D" w14:textId="77777777"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Murine BM</w:t>
            </w:r>
          </w:p>
        </w:tc>
        <w:tc>
          <w:tcPr>
            <w:tcW w:w="0" w:type="auto"/>
            <w:vAlign w:val="center"/>
          </w:tcPr>
          <w:p w14:paraId="294B700E" w14:textId="77777777"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Retroviral</w:t>
            </w:r>
          </w:p>
        </w:tc>
        <w:tc>
          <w:tcPr>
            <w:tcW w:w="0" w:type="auto"/>
            <w:vAlign w:val="center"/>
          </w:tcPr>
          <w:p w14:paraId="4E169609" w14:textId="77777777"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Mouse EPO; mouse IGF-1A</w:t>
            </w:r>
          </w:p>
        </w:tc>
        <w:tc>
          <w:tcPr>
            <w:tcW w:w="0" w:type="auto"/>
            <w:vAlign w:val="center"/>
          </w:tcPr>
          <w:p w14:paraId="5386C603" w14:textId="77777777"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In vivo (mouse)</w:t>
            </w:r>
          </w:p>
        </w:tc>
        <w:tc>
          <w:tcPr>
            <w:tcW w:w="0" w:type="auto"/>
            <w:vAlign w:val="center"/>
          </w:tcPr>
          <w:p w14:paraId="6B984CB5" w14:textId="66DF8EC9" w:rsidR="00DC1875" w:rsidRPr="00235EFF" w:rsidRDefault="001A552A" w:rsidP="00DC1875">
            <w:pPr>
              <w:jc w:val="center"/>
              <w:rPr>
                <w:rFonts w:ascii="Arial" w:hAnsi="Arial" w:cs="Arial"/>
                <w:sz w:val="20"/>
                <w:szCs w:val="20"/>
                <w:lang w:val="en-US"/>
              </w:rPr>
            </w:pPr>
            <w:r w:rsidRPr="00235EFF">
              <w:rPr>
                <w:rFonts w:ascii="Arial" w:hAnsi="Arial" w:cs="Arial"/>
                <w:sz w:val="20"/>
                <w:szCs w:val="20"/>
                <w:lang w:val="en-US"/>
              </w:rPr>
              <w:t xml:space="preserve">Subcutaneous </w:t>
            </w:r>
          </w:p>
        </w:tc>
        <w:tc>
          <w:tcPr>
            <w:tcW w:w="0" w:type="auto"/>
            <w:vAlign w:val="center"/>
          </w:tcPr>
          <w:p w14:paraId="74674CC2" w14:textId="7FAEAFB9"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Paracrine support, secretion, improved MSC survival, increased hematocrit, reduced apoptosis, functional recovery</w:t>
            </w:r>
          </w:p>
        </w:tc>
        <w:tc>
          <w:tcPr>
            <w:tcW w:w="0" w:type="auto"/>
            <w:vAlign w:val="center"/>
          </w:tcPr>
          <w:p w14:paraId="39F8AF5B" w14:textId="4A3D9C3D" w:rsidR="00DC1875" w:rsidRPr="00FE18AD" w:rsidRDefault="00DC1875" w:rsidP="00CB3FEC">
            <w:pPr>
              <w:jc w:val="center"/>
              <w:rPr>
                <w:rFonts w:ascii="Arial" w:hAnsi="Arial" w:cs="Arial"/>
                <w:sz w:val="20"/>
                <w:szCs w:val="20"/>
                <w:lang w:val="en-US"/>
              </w:rPr>
            </w:pPr>
            <w:r w:rsidRPr="00FA0EB8">
              <w:rPr>
                <w:rFonts w:ascii="Arial" w:hAnsi="Arial" w:cs="Arial"/>
                <w:sz w:val="20"/>
              </w:rPr>
              <w:t>[21]</w:t>
            </w:r>
          </w:p>
        </w:tc>
      </w:tr>
      <w:tr w:rsidR="00DC1875" w:rsidRPr="00FE18AD" w14:paraId="28F71FEB" w14:textId="77777777" w:rsidTr="00DC1875">
        <w:tc>
          <w:tcPr>
            <w:tcW w:w="0" w:type="auto"/>
            <w:vAlign w:val="center"/>
          </w:tcPr>
          <w:p w14:paraId="55DE72DD" w14:textId="75B7D443"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Acute renal failure</w:t>
            </w:r>
          </w:p>
          <w:p w14:paraId="0D57E283" w14:textId="2BF8BD26" w:rsidR="00DC1875" w:rsidRPr="00FE18AD" w:rsidRDefault="00DC1875" w:rsidP="00F20ACC">
            <w:pPr>
              <w:jc w:val="center"/>
              <w:rPr>
                <w:rFonts w:ascii="Arial" w:hAnsi="Arial" w:cs="Arial"/>
                <w:sz w:val="20"/>
                <w:szCs w:val="20"/>
                <w:lang w:val="en-US"/>
              </w:rPr>
            </w:pPr>
            <w:r w:rsidRPr="00FE18AD">
              <w:rPr>
                <w:rFonts w:ascii="Arial" w:hAnsi="Arial" w:cs="Arial"/>
                <w:sz w:val="20"/>
                <w:szCs w:val="20"/>
                <w:lang w:val="en-US"/>
              </w:rPr>
              <w:t>(ischemia-reperfusion-induced)</w:t>
            </w:r>
          </w:p>
        </w:tc>
        <w:tc>
          <w:tcPr>
            <w:tcW w:w="0" w:type="auto"/>
            <w:vAlign w:val="center"/>
          </w:tcPr>
          <w:p w14:paraId="7F9966D2" w14:textId="77777777"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Rat BM</w:t>
            </w:r>
          </w:p>
        </w:tc>
        <w:tc>
          <w:tcPr>
            <w:tcW w:w="0" w:type="auto"/>
            <w:vAlign w:val="center"/>
          </w:tcPr>
          <w:p w14:paraId="3B0A7F13" w14:textId="77777777"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Adenoviral</w:t>
            </w:r>
          </w:p>
        </w:tc>
        <w:tc>
          <w:tcPr>
            <w:tcW w:w="0" w:type="auto"/>
            <w:vAlign w:val="center"/>
          </w:tcPr>
          <w:p w14:paraId="1CB9CE40" w14:textId="5E6B14A8"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Human Tissue Kallikrein</w:t>
            </w:r>
          </w:p>
        </w:tc>
        <w:tc>
          <w:tcPr>
            <w:tcW w:w="0" w:type="auto"/>
            <w:vAlign w:val="center"/>
          </w:tcPr>
          <w:p w14:paraId="1F2A38A1" w14:textId="77777777"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In vivo (rat)</w:t>
            </w:r>
          </w:p>
        </w:tc>
        <w:tc>
          <w:tcPr>
            <w:tcW w:w="0" w:type="auto"/>
            <w:vAlign w:val="center"/>
          </w:tcPr>
          <w:p w14:paraId="094597D4" w14:textId="381AC3C3" w:rsidR="00DC1875" w:rsidRPr="00235EFF" w:rsidRDefault="00130386" w:rsidP="00DC1875">
            <w:pPr>
              <w:jc w:val="center"/>
              <w:rPr>
                <w:rFonts w:ascii="Arial" w:hAnsi="Arial" w:cs="Arial"/>
                <w:sz w:val="20"/>
                <w:szCs w:val="20"/>
                <w:lang w:val="en-US"/>
              </w:rPr>
            </w:pPr>
            <w:r w:rsidRPr="00235EFF">
              <w:rPr>
                <w:rFonts w:ascii="Arial" w:hAnsi="Arial" w:cs="Arial"/>
                <w:sz w:val="20"/>
                <w:szCs w:val="20"/>
                <w:lang w:val="en-US"/>
              </w:rPr>
              <w:t xml:space="preserve">Carotid artery </w:t>
            </w:r>
          </w:p>
        </w:tc>
        <w:tc>
          <w:tcPr>
            <w:tcW w:w="0" w:type="auto"/>
            <w:vAlign w:val="center"/>
          </w:tcPr>
          <w:p w14:paraId="31CB47FD" w14:textId="4CC3A960"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 xml:space="preserve">Migration, protection, secretion, improved survival, </w:t>
            </w:r>
            <w:proofErr w:type="spellStart"/>
            <w:r w:rsidRPr="00FE18AD">
              <w:rPr>
                <w:rFonts w:ascii="Arial" w:hAnsi="Arial" w:cs="Arial"/>
                <w:sz w:val="20"/>
                <w:szCs w:val="20"/>
                <w:lang w:val="en-US"/>
              </w:rPr>
              <w:t>antioxidative</w:t>
            </w:r>
            <w:proofErr w:type="spellEnd"/>
            <w:r w:rsidRPr="00FE18AD">
              <w:rPr>
                <w:rFonts w:ascii="Arial" w:hAnsi="Arial" w:cs="Arial"/>
                <w:sz w:val="20"/>
                <w:szCs w:val="20"/>
                <w:lang w:val="en-US"/>
              </w:rPr>
              <w:t xml:space="preserve">, </w:t>
            </w:r>
            <w:proofErr w:type="spellStart"/>
            <w:r w:rsidRPr="00FE18AD">
              <w:rPr>
                <w:rFonts w:ascii="Arial" w:hAnsi="Arial" w:cs="Arial"/>
                <w:sz w:val="20"/>
                <w:szCs w:val="20"/>
                <w:lang w:val="en-US"/>
              </w:rPr>
              <w:t>antiapoptotic</w:t>
            </w:r>
            <w:proofErr w:type="spellEnd"/>
            <w:r w:rsidRPr="00FE18AD">
              <w:rPr>
                <w:rFonts w:ascii="Arial" w:hAnsi="Arial" w:cs="Arial"/>
                <w:sz w:val="20"/>
                <w:szCs w:val="20"/>
                <w:lang w:val="en-US"/>
              </w:rPr>
              <w:t xml:space="preserve">, </w:t>
            </w:r>
            <w:proofErr w:type="spellStart"/>
            <w:r w:rsidRPr="00FE18AD">
              <w:rPr>
                <w:rFonts w:ascii="Arial" w:hAnsi="Arial" w:cs="Arial"/>
                <w:sz w:val="20"/>
                <w:szCs w:val="20"/>
                <w:lang w:val="en-US"/>
              </w:rPr>
              <w:t>antiinflammatory</w:t>
            </w:r>
            <w:proofErr w:type="spellEnd"/>
            <w:r w:rsidRPr="00FE18AD">
              <w:rPr>
                <w:rFonts w:ascii="Arial" w:hAnsi="Arial" w:cs="Arial"/>
                <w:sz w:val="20"/>
                <w:szCs w:val="20"/>
                <w:lang w:val="en-US"/>
              </w:rPr>
              <w:t xml:space="preserve"> and </w:t>
            </w:r>
            <w:proofErr w:type="spellStart"/>
            <w:r w:rsidRPr="00FE18AD">
              <w:rPr>
                <w:rFonts w:ascii="Arial" w:hAnsi="Arial" w:cs="Arial"/>
                <w:sz w:val="20"/>
                <w:szCs w:val="20"/>
                <w:lang w:val="en-US"/>
              </w:rPr>
              <w:t>angiogenic</w:t>
            </w:r>
            <w:proofErr w:type="spellEnd"/>
            <w:r w:rsidRPr="00FE18AD">
              <w:rPr>
                <w:rFonts w:ascii="Arial" w:hAnsi="Arial" w:cs="Arial"/>
                <w:sz w:val="20"/>
                <w:szCs w:val="20"/>
                <w:lang w:val="en-US"/>
              </w:rPr>
              <w:t xml:space="preserve"> effects, autocrine and paracrine actions</w:t>
            </w:r>
          </w:p>
        </w:tc>
        <w:tc>
          <w:tcPr>
            <w:tcW w:w="0" w:type="auto"/>
            <w:vAlign w:val="center"/>
          </w:tcPr>
          <w:p w14:paraId="5E958408" w14:textId="2E522046" w:rsidR="00DC1875" w:rsidRPr="00FE18AD" w:rsidRDefault="00DC1875" w:rsidP="00CB3FEC">
            <w:pPr>
              <w:jc w:val="center"/>
              <w:rPr>
                <w:rFonts w:ascii="Arial" w:hAnsi="Arial" w:cs="Arial"/>
                <w:sz w:val="20"/>
                <w:szCs w:val="20"/>
                <w:lang w:val="en-US"/>
              </w:rPr>
            </w:pPr>
            <w:r w:rsidRPr="00FA0EB8">
              <w:rPr>
                <w:rFonts w:ascii="Arial" w:hAnsi="Arial" w:cs="Arial"/>
                <w:sz w:val="20"/>
              </w:rPr>
              <w:t>[22]</w:t>
            </w:r>
          </w:p>
        </w:tc>
      </w:tr>
      <w:tr w:rsidR="00DC1875" w:rsidRPr="00FE18AD" w14:paraId="3ACC5FB5" w14:textId="77777777" w:rsidTr="00DC1875">
        <w:tc>
          <w:tcPr>
            <w:tcW w:w="0" w:type="auto"/>
            <w:vAlign w:val="center"/>
          </w:tcPr>
          <w:p w14:paraId="1AEA9417" w14:textId="77777777"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Anemia</w:t>
            </w:r>
          </w:p>
          <w:p w14:paraId="2B903B43" w14:textId="04054D0F" w:rsidR="00DC1875" w:rsidRPr="00FE18AD" w:rsidRDefault="00DC1875" w:rsidP="00F20ACC">
            <w:pPr>
              <w:jc w:val="center"/>
              <w:rPr>
                <w:rFonts w:ascii="Arial" w:hAnsi="Arial" w:cs="Arial"/>
                <w:sz w:val="20"/>
                <w:szCs w:val="20"/>
                <w:lang w:val="en-US"/>
              </w:rPr>
            </w:pPr>
            <w:r w:rsidRPr="00FE18AD">
              <w:rPr>
                <w:rFonts w:ascii="Arial" w:hAnsi="Arial" w:cs="Arial"/>
                <w:sz w:val="20"/>
                <w:szCs w:val="20"/>
                <w:lang w:val="en-US"/>
              </w:rPr>
              <w:t>(electrocoagulation-induced)</w:t>
            </w:r>
          </w:p>
        </w:tc>
        <w:tc>
          <w:tcPr>
            <w:tcW w:w="0" w:type="auto"/>
            <w:vAlign w:val="center"/>
          </w:tcPr>
          <w:p w14:paraId="573E385A" w14:textId="77777777"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Murine BM</w:t>
            </w:r>
          </w:p>
        </w:tc>
        <w:tc>
          <w:tcPr>
            <w:tcW w:w="0" w:type="auto"/>
            <w:vAlign w:val="center"/>
          </w:tcPr>
          <w:p w14:paraId="0904CBAF" w14:textId="77777777"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Retroviral</w:t>
            </w:r>
          </w:p>
        </w:tc>
        <w:tc>
          <w:tcPr>
            <w:tcW w:w="0" w:type="auto"/>
            <w:vAlign w:val="center"/>
          </w:tcPr>
          <w:p w14:paraId="1806BD23" w14:textId="77777777"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 xml:space="preserve">Mouse </w:t>
            </w:r>
          </w:p>
          <w:p w14:paraId="5592A2E8" w14:textId="77777777"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EPO</w:t>
            </w:r>
          </w:p>
        </w:tc>
        <w:tc>
          <w:tcPr>
            <w:tcW w:w="0" w:type="auto"/>
            <w:vAlign w:val="center"/>
          </w:tcPr>
          <w:p w14:paraId="75808B26" w14:textId="77777777"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In vivo (mouse)</w:t>
            </w:r>
          </w:p>
        </w:tc>
        <w:tc>
          <w:tcPr>
            <w:tcW w:w="0" w:type="auto"/>
            <w:vAlign w:val="center"/>
          </w:tcPr>
          <w:p w14:paraId="641F06FD" w14:textId="521497B2" w:rsidR="00DC1875" w:rsidRPr="00235EFF" w:rsidRDefault="00130386" w:rsidP="00DC1875">
            <w:pPr>
              <w:jc w:val="center"/>
              <w:rPr>
                <w:rFonts w:ascii="Arial" w:hAnsi="Arial" w:cs="Arial"/>
                <w:sz w:val="20"/>
                <w:szCs w:val="20"/>
                <w:lang w:val="en-US"/>
              </w:rPr>
            </w:pPr>
            <w:r w:rsidRPr="00235EFF">
              <w:rPr>
                <w:rFonts w:ascii="Arial" w:hAnsi="Arial" w:cs="Arial"/>
                <w:sz w:val="20"/>
                <w:szCs w:val="20"/>
                <w:lang w:val="en-US"/>
              </w:rPr>
              <w:t xml:space="preserve">Subcutaneous </w:t>
            </w:r>
            <w:bookmarkStart w:id="0" w:name="_GoBack"/>
            <w:bookmarkEnd w:id="0"/>
          </w:p>
        </w:tc>
        <w:tc>
          <w:tcPr>
            <w:tcW w:w="0" w:type="auto"/>
            <w:vAlign w:val="center"/>
          </w:tcPr>
          <w:p w14:paraId="5F672E15" w14:textId="4DDE4C39" w:rsidR="00DC1875" w:rsidRPr="00FE18AD" w:rsidRDefault="00DC1875" w:rsidP="00CB3FEC">
            <w:pPr>
              <w:jc w:val="center"/>
              <w:rPr>
                <w:rFonts w:ascii="Arial" w:hAnsi="Arial" w:cs="Arial"/>
                <w:sz w:val="20"/>
                <w:szCs w:val="20"/>
                <w:lang w:val="en-US"/>
              </w:rPr>
            </w:pPr>
            <w:r w:rsidRPr="00FE18AD">
              <w:rPr>
                <w:rFonts w:ascii="Arial" w:hAnsi="Arial" w:cs="Arial"/>
                <w:sz w:val="20"/>
                <w:szCs w:val="20"/>
                <w:lang w:val="en-US"/>
              </w:rPr>
              <w:t>Secretion, increased hematocrit, functional recovery</w:t>
            </w:r>
          </w:p>
        </w:tc>
        <w:tc>
          <w:tcPr>
            <w:tcW w:w="0" w:type="auto"/>
            <w:vAlign w:val="center"/>
          </w:tcPr>
          <w:p w14:paraId="145FD072" w14:textId="0C09D921" w:rsidR="00DC1875" w:rsidRPr="00FE18AD" w:rsidRDefault="00DC1875" w:rsidP="00CB3FEC">
            <w:pPr>
              <w:jc w:val="center"/>
              <w:rPr>
                <w:rFonts w:ascii="Arial" w:hAnsi="Arial" w:cs="Arial"/>
                <w:sz w:val="20"/>
                <w:szCs w:val="20"/>
                <w:lang w:val="en-US"/>
              </w:rPr>
            </w:pPr>
            <w:r w:rsidRPr="00FA0EB8">
              <w:rPr>
                <w:rFonts w:ascii="Arial" w:hAnsi="Arial" w:cs="Arial"/>
                <w:sz w:val="20"/>
              </w:rPr>
              <w:t>[23]</w:t>
            </w:r>
          </w:p>
        </w:tc>
      </w:tr>
    </w:tbl>
    <w:p w14:paraId="4D8088BB" w14:textId="77777777" w:rsidR="00932045" w:rsidRPr="00FE18AD" w:rsidRDefault="00932045" w:rsidP="005A25B9">
      <w:pPr>
        <w:rPr>
          <w:rFonts w:ascii="Arial" w:hAnsi="Arial" w:cs="Arial"/>
          <w:lang w:val="en-US"/>
        </w:rPr>
      </w:pPr>
    </w:p>
    <w:p w14:paraId="14F1CF50" w14:textId="5EE1420F" w:rsidR="00FE18AD" w:rsidRPr="00382307" w:rsidRDefault="00FE18AD" w:rsidP="00FA4D26">
      <w:pPr>
        <w:jc w:val="both"/>
        <w:rPr>
          <w:rFonts w:ascii="Arial" w:hAnsi="Arial" w:cs="Arial"/>
          <w:sz w:val="20"/>
          <w:szCs w:val="20"/>
          <w:lang w:val="en-US"/>
        </w:rPr>
      </w:pPr>
      <w:r w:rsidRPr="00382307">
        <w:rPr>
          <w:rFonts w:ascii="Arial" w:hAnsi="Arial" w:cs="Arial"/>
          <w:b/>
          <w:sz w:val="20"/>
          <w:szCs w:val="20"/>
          <w:lang w:val="en-US"/>
        </w:rPr>
        <w:t xml:space="preserve">Abbreviations: </w:t>
      </w:r>
      <w:r w:rsidRPr="00382307">
        <w:rPr>
          <w:rFonts w:ascii="Arial" w:hAnsi="Arial" w:cs="Arial"/>
          <w:sz w:val="20"/>
          <w:szCs w:val="20"/>
          <w:lang w:val="en-US"/>
        </w:rPr>
        <w:t>AD: Adipose; BM: Bone marrow;</w:t>
      </w:r>
      <w:r w:rsidR="00347EB6" w:rsidRPr="00382307">
        <w:rPr>
          <w:rFonts w:ascii="Arial" w:hAnsi="Arial" w:cs="Arial"/>
          <w:sz w:val="20"/>
          <w:szCs w:val="20"/>
          <w:lang w:val="en-US"/>
        </w:rPr>
        <w:t xml:space="preserve"> </w:t>
      </w:r>
      <w:r w:rsidR="00583B4F" w:rsidRPr="00382307">
        <w:rPr>
          <w:rFonts w:ascii="Arial" w:hAnsi="Arial" w:cs="Arial"/>
          <w:sz w:val="20"/>
          <w:szCs w:val="20"/>
          <w:lang w:val="en-US"/>
        </w:rPr>
        <w:t xml:space="preserve">BMP-7: </w:t>
      </w:r>
      <w:r w:rsidR="00FA4D26" w:rsidRPr="00382307">
        <w:rPr>
          <w:rFonts w:ascii="Arial" w:hAnsi="Arial" w:cs="Arial"/>
          <w:sz w:val="20"/>
          <w:szCs w:val="20"/>
          <w:lang w:val="en-US"/>
        </w:rPr>
        <w:t>Bone morphogenetic protein 7;</w:t>
      </w:r>
      <w:r w:rsidR="00583B4F" w:rsidRPr="00382307">
        <w:rPr>
          <w:rFonts w:ascii="Arial" w:hAnsi="Arial" w:cs="Arial"/>
          <w:sz w:val="20"/>
          <w:szCs w:val="20"/>
          <w:lang w:val="en-US"/>
        </w:rPr>
        <w:t xml:space="preserve"> </w:t>
      </w:r>
      <w:r w:rsidR="00347EB6" w:rsidRPr="00382307">
        <w:rPr>
          <w:rFonts w:ascii="Arial" w:hAnsi="Arial" w:cs="Arial"/>
          <w:sz w:val="20"/>
          <w:szCs w:val="20"/>
          <w:lang w:val="en-US"/>
        </w:rPr>
        <w:t xml:space="preserve">EGF: Epidermal growth factor; </w:t>
      </w:r>
      <w:r w:rsidR="00FA4D26" w:rsidRPr="00382307">
        <w:rPr>
          <w:rFonts w:ascii="Arial" w:hAnsi="Arial" w:cs="Arial"/>
          <w:sz w:val="20"/>
          <w:szCs w:val="20"/>
          <w:lang w:val="en-US"/>
        </w:rPr>
        <w:t>EPO: Erythropoietin;</w:t>
      </w:r>
      <w:r w:rsidRPr="00382307">
        <w:rPr>
          <w:rFonts w:ascii="Arial" w:hAnsi="Arial" w:cs="Arial"/>
          <w:sz w:val="20"/>
          <w:szCs w:val="20"/>
          <w:lang w:val="en-US"/>
        </w:rPr>
        <w:t xml:space="preserve"> </w:t>
      </w:r>
      <w:r w:rsidR="0023531F" w:rsidRPr="00382307">
        <w:rPr>
          <w:rFonts w:ascii="Arial" w:hAnsi="Arial" w:cs="Arial"/>
          <w:sz w:val="20"/>
          <w:szCs w:val="20"/>
          <w:lang w:val="en-US"/>
        </w:rPr>
        <w:t xml:space="preserve">FGF2: Fibroblast growth factor-2; </w:t>
      </w:r>
      <w:r w:rsidR="00347EB6" w:rsidRPr="00382307">
        <w:rPr>
          <w:rFonts w:ascii="Arial" w:hAnsi="Arial" w:cs="Arial"/>
          <w:sz w:val="20"/>
          <w:szCs w:val="20"/>
          <w:lang w:val="en-US"/>
        </w:rPr>
        <w:t xml:space="preserve">GDNF: Glial cell-derived neurotrophic factor; HGF: Hepatocyte growth factor; </w:t>
      </w:r>
      <w:r w:rsidR="002A1071" w:rsidRPr="00382307">
        <w:rPr>
          <w:rFonts w:ascii="Arial" w:hAnsi="Arial" w:cs="Arial"/>
          <w:sz w:val="20"/>
          <w:szCs w:val="20"/>
          <w:lang w:val="en-US"/>
        </w:rPr>
        <w:t>IGF-1: Insulin-like growth factor-1; TGF-β: T</w:t>
      </w:r>
      <w:r w:rsidR="00583B4F" w:rsidRPr="00382307">
        <w:rPr>
          <w:rFonts w:ascii="Arial" w:hAnsi="Arial" w:cs="Arial"/>
          <w:sz w:val="20"/>
          <w:szCs w:val="20"/>
          <w:lang w:val="en-US"/>
        </w:rPr>
        <w:t>ransforming growth factor-beta</w:t>
      </w:r>
      <w:r w:rsidR="002A1071" w:rsidRPr="00382307">
        <w:rPr>
          <w:rFonts w:ascii="Arial" w:hAnsi="Arial" w:cs="Arial"/>
          <w:sz w:val="20"/>
          <w:szCs w:val="20"/>
          <w:lang w:val="en-US"/>
        </w:rPr>
        <w:t xml:space="preserve">; </w:t>
      </w:r>
      <w:r w:rsidR="0023531F" w:rsidRPr="00382307">
        <w:rPr>
          <w:rFonts w:ascii="Arial" w:hAnsi="Arial" w:cs="Arial"/>
          <w:sz w:val="20"/>
          <w:szCs w:val="20"/>
          <w:lang w:val="en-US"/>
        </w:rPr>
        <w:t xml:space="preserve">TSG-6: Tumor necrosis factor-inducible gene-6; </w:t>
      </w:r>
      <w:r w:rsidRPr="00382307">
        <w:rPr>
          <w:rFonts w:ascii="Arial" w:hAnsi="Arial" w:cs="Arial"/>
          <w:sz w:val="20"/>
          <w:szCs w:val="20"/>
          <w:lang w:val="en-US"/>
        </w:rPr>
        <w:t xml:space="preserve">UC: Umbilical cord; </w:t>
      </w:r>
      <w:r w:rsidR="006C40CE" w:rsidRPr="00382307">
        <w:rPr>
          <w:rFonts w:ascii="Arial" w:hAnsi="Arial" w:cs="Arial"/>
          <w:sz w:val="20"/>
          <w:szCs w:val="20"/>
          <w:lang w:val="en-US"/>
        </w:rPr>
        <w:t xml:space="preserve">UCB: Umbilical cord blood; </w:t>
      </w:r>
      <w:r w:rsidR="002A1071" w:rsidRPr="00382307">
        <w:rPr>
          <w:rFonts w:ascii="Arial" w:hAnsi="Arial" w:cs="Arial"/>
          <w:sz w:val="20"/>
          <w:szCs w:val="20"/>
          <w:lang w:val="en-US"/>
        </w:rPr>
        <w:t xml:space="preserve">VEGF: Vascular endothelial growth factor; </w:t>
      </w:r>
      <w:r w:rsidRPr="00382307">
        <w:rPr>
          <w:rFonts w:ascii="Arial" w:hAnsi="Arial" w:cs="Arial"/>
          <w:sz w:val="20"/>
          <w:szCs w:val="20"/>
          <w:lang w:val="en-US"/>
        </w:rPr>
        <w:t>WJ: Wharton’s Jelly</w:t>
      </w:r>
      <w:r w:rsidR="00382307">
        <w:rPr>
          <w:rFonts w:ascii="Arial" w:hAnsi="Arial" w:cs="Arial"/>
          <w:sz w:val="20"/>
          <w:szCs w:val="20"/>
          <w:lang w:val="en-US"/>
        </w:rPr>
        <w:t>.</w:t>
      </w:r>
    </w:p>
    <w:p w14:paraId="6489B331" w14:textId="77777777" w:rsidR="004D5C77" w:rsidRDefault="004D5C77" w:rsidP="00382307">
      <w:pPr>
        <w:jc w:val="both"/>
        <w:rPr>
          <w:rFonts w:ascii="Arial" w:hAnsi="Arial" w:cs="Arial"/>
          <w:b/>
          <w:sz w:val="20"/>
          <w:szCs w:val="20"/>
          <w:lang w:val="en-US"/>
        </w:rPr>
      </w:pPr>
    </w:p>
    <w:p w14:paraId="1BAADB86" w14:textId="441065DC" w:rsidR="00FE18AD" w:rsidRPr="00382307" w:rsidRDefault="00FA0EB8" w:rsidP="00382307">
      <w:pPr>
        <w:jc w:val="both"/>
        <w:rPr>
          <w:rFonts w:ascii="Arial" w:hAnsi="Arial" w:cs="Arial"/>
          <w:b/>
          <w:sz w:val="20"/>
          <w:szCs w:val="20"/>
          <w:lang w:val="en-US"/>
        </w:rPr>
      </w:pPr>
      <w:r w:rsidRPr="00382307">
        <w:rPr>
          <w:rFonts w:ascii="Arial" w:hAnsi="Arial" w:cs="Arial"/>
          <w:b/>
          <w:sz w:val="20"/>
          <w:szCs w:val="20"/>
          <w:lang w:val="en-US"/>
        </w:rPr>
        <w:lastRenderedPageBreak/>
        <w:t>RELATED REFERENCES</w:t>
      </w:r>
    </w:p>
    <w:p w14:paraId="2B128EF0" w14:textId="72EE4093" w:rsidR="00FA0EB8" w:rsidRPr="00382307" w:rsidRDefault="00FA0EB8" w:rsidP="00382307">
      <w:pPr>
        <w:pStyle w:val="Bibliography"/>
        <w:jc w:val="both"/>
        <w:rPr>
          <w:rFonts w:ascii="Arial" w:hAnsi="Arial" w:cs="Arial"/>
          <w:sz w:val="20"/>
          <w:szCs w:val="20"/>
          <w:lang w:val="en-US"/>
        </w:rPr>
      </w:pPr>
      <w:r w:rsidRPr="00382307">
        <w:rPr>
          <w:rFonts w:ascii="Arial" w:hAnsi="Arial" w:cs="Arial"/>
          <w:sz w:val="20"/>
          <w:szCs w:val="20"/>
          <w:lang w:val="en-US"/>
        </w:rPr>
        <w:t xml:space="preserve">1. Xing L, Cui R, Peng L, Ma J, Chen X, Xie R-J, </w:t>
      </w:r>
      <w:proofErr w:type="gramStart"/>
      <w:r w:rsidRPr="00382307">
        <w:rPr>
          <w:rFonts w:ascii="Arial" w:hAnsi="Arial" w:cs="Arial"/>
          <w:sz w:val="20"/>
          <w:szCs w:val="20"/>
          <w:lang w:val="en-US"/>
        </w:rPr>
        <w:t>Li</w:t>
      </w:r>
      <w:proofErr w:type="gramEnd"/>
      <w:r w:rsidRPr="00382307">
        <w:rPr>
          <w:rFonts w:ascii="Arial" w:hAnsi="Arial" w:cs="Arial"/>
          <w:sz w:val="20"/>
          <w:szCs w:val="20"/>
          <w:lang w:val="en-US"/>
        </w:rPr>
        <w:t xml:space="preserve"> B: </w:t>
      </w:r>
      <w:r w:rsidRPr="00382307">
        <w:rPr>
          <w:rFonts w:ascii="Arial" w:hAnsi="Arial" w:cs="Arial"/>
          <w:b/>
          <w:bCs/>
          <w:sz w:val="20"/>
          <w:szCs w:val="20"/>
          <w:lang w:val="en-US"/>
        </w:rPr>
        <w:t>Mesenchymal stem cells, not conditioned medium, contribute to kidney repair after ischemia-reperfusion injury</w:t>
      </w:r>
      <w:r w:rsidRPr="00382307">
        <w:rPr>
          <w:rFonts w:ascii="Arial" w:hAnsi="Arial" w:cs="Arial"/>
          <w:sz w:val="20"/>
          <w:szCs w:val="20"/>
          <w:lang w:val="en-US"/>
        </w:rPr>
        <w:t xml:space="preserve">. </w:t>
      </w:r>
      <w:r w:rsidRPr="00382307">
        <w:rPr>
          <w:rFonts w:ascii="Arial" w:hAnsi="Arial" w:cs="Arial"/>
          <w:i/>
          <w:iCs/>
          <w:sz w:val="20"/>
          <w:szCs w:val="20"/>
          <w:lang w:val="en-US"/>
        </w:rPr>
        <w:t>Stem Cell Res Ther</w:t>
      </w:r>
      <w:r w:rsidRPr="00382307">
        <w:rPr>
          <w:rFonts w:ascii="Arial" w:hAnsi="Arial" w:cs="Arial"/>
          <w:sz w:val="20"/>
          <w:szCs w:val="20"/>
          <w:lang w:val="en-US"/>
        </w:rPr>
        <w:t xml:space="preserve"> 2014, </w:t>
      </w:r>
      <w:r w:rsidRPr="00382307">
        <w:rPr>
          <w:rFonts w:ascii="Arial" w:hAnsi="Arial" w:cs="Arial"/>
          <w:b/>
          <w:bCs/>
          <w:sz w:val="20"/>
          <w:szCs w:val="20"/>
          <w:lang w:val="en-US"/>
        </w:rPr>
        <w:t>5</w:t>
      </w:r>
      <w:r w:rsidRPr="00382307">
        <w:rPr>
          <w:rFonts w:ascii="Arial" w:hAnsi="Arial" w:cs="Arial"/>
          <w:sz w:val="20"/>
          <w:szCs w:val="20"/>
          <w:lang w:val="en-US"/>
        </w:rPr>
        <w:t>.</w:t>
      </w:r>
    </w:p>
    <w:p w14:paraId="02025952" w14:textId="77777777" w:rsidR="00FA0EB8" w:rsidRPr="00382307" w:rsidRDefault="00FA0EB8" w:rsidP="00382307">
      <w:pPr>
        <w:pStyle w:val="Bibliography"/>
        <w:jc w:val="both"/>
        <w:rPr>
          <w:rFonts w:ascii="Arial" w:hAnsi="Arial" w:cs="Arial"/>
          <w:sz w:val="20"/>
          <w:szCs w:val="20"/>
          <w:lang w:val="en-US"/>
        </w:rPr>
      </w:pPr>
      <w:r w:rsidRPr="00382307">
        <w:rPr>
          <w:rFonts w:ascii="Arial" w:hAnsi="Arial" w:cs="Arial"/>
          <w:sz w:val="20"/>
          <w:szCs w:val="20"/>
          <w:lang w:val="en-US"/>
        </w:rPr>
        <w:t xml:space="preserve">2. Zou X, Zhang G, Cheng Z, Yin D, Du T, Ju G, Miao S, Liu G, Lu M, </w:t>
      </w:r>
      <w:proofErr w:type="gramStart"/>
      <w:r w:rsidRPr="00382307">
        <w:rPr>
          <w:rFonts w:ascii="Arial" w:hAnsi="Arial" w:cs="Arial"/>
          <w:sz w:val="20"/>
          <w:szCs w:val="20"/>
          <w:lang w:val="en-US"/>
        </w:rPr>
        <w:t>Zhu</w:t>
      </w:r>
      <w:proofErr w:type="gramEnd"/>
      <w:r w:rsidRPr="00382307">
        <w:rPr>
          <w:rFonts w:ascii="Arial" w:hAnsi="Arial" w:cs="Arial"/>
          <w:sz w:val="20"/>
          <w:szCs w:val="20"/>
          <w:lang w:val="en-US"/>
        </w:rPr>
        <w:t xml:space="preserve"> Y: </w:t>
      </w:r>
      <w:r w:rsidRPr="00382307">
        <w:rPr>
          <w:rFonts w:ascii="Arial" w:hAnsi="Arial" w:cs="Arial"/>
          <w:b/>
          <w:bCs/>
          <w:sz w:val="20"/>
          <w:szCs w:val="20"/>
          <w:lang w:val="en-US"/>
        </w:rPr>
        <w:t>Microvesicles derived from human Wharton’s Jelly mesenchymal stromal cells ameliorate renal ischemia-reperfusion injury in rats by suppressing CX3CL1</w:t>
      </w:r>
      <w:r w:rsidRPr="00382307">
        <w:rPr>
          <w:rFonts w:ascii="Arial" w:hAnsi="Arial" w:cs="Arial"/>
          <w:sz w:val="20"/>
          <w:szCs w:val="20"/>
          <w:lang w:val="en-US"/>
        </w:rPr>
        <w:t xml:space="preserve">. </w:t>
      </w:r>
      <w:r w:rsidRPr="00382307">
        <w:rPr>
          <w:rFonts w:ascii="Arial" w:hAnsi="Arial" w:cs="Arial"/>
          <w:i/>
          <w:iCs/>
          <w:sz w:val="20"/>
          <w:szCs w:val="20"/>
          <w:lang w:val="en-US"/>
        </w:rPr>
        <w:t>Stem Cell Res Ther</w:t>
      </w:r>
      <w:r w:rsidRPr="00382307">
        <w:rPr>
          <w:rFonts w:ascii="Arial" w:hAnsi="Arial" w:cs="Arial"/>
          <w:sz w:val="20"/>
          <w:szCs w:val="20"/>
          <w:lang w:val="en-US"/>
        </w:rPr>
        <w:t xml:space="preserve"> 2014, </w:t>
      </w:r>
      <w:r w:rsidRPr="00382307">
        <w:rPr>
          <w:rFonts w:ascii="Arial" w:hAnsi="Arial" w:cs="Arial"/>
          <w:b/>
          <w:bCs/>
          <w:sz w:val="20"/>
          <w:szCs w:val="20"/>
          <w:lang w:val="en-US"/>
        </w:rPr>
        <w:t>5</w:t>
      </w:r>
      <w:r w:rsidRPr="00382307">
        <w:rPr>
          <w:rFonts w:ascii="Arial" w:hAnsi="Arial" w:cs="Arial"/>
          <w:sz w:val="20"/>
          <w:szCs w:val="20"/>
          <w:lang w:val="en-US"/>
        </w:rPr>
        <w:t>:40.</w:t>
      </w:r>
    </w:p>
    <w:p w14:paraId="2F2940E2" w14:textId="77777777" w:rsidR="00FA0EB8" w:rsidRPr="00382307" w:rsidRDefault="00FA0EB8" w:rsidP="00382307">
      <w:pPr>
        <w:pStyle w:val="Bibliography"/>
        <w:jc w:val="both"/>
        <w:rPr>
          <w:rFonts w:ascii="Arial" w:hAnsi="Arial" w:cs="Arial"/>
          <w:sz w:val="20"/>
          <w:szCs w:val="20"/>
          <w:lang w:val="en-US"/>
        </w:rPr>
      </w:pPr>
      <w:r w:rsidRPr="00382307">
        <w:rPr>
          <w:rFonts w:ascii="Arial" w:hAnsi="Arial" w:cs="Arial"/>
          <w:sz w:val="20"/>
          <w:szCs w:val="20"/>
          <w:lang w:val="en-US"/>
        </w:rPr>
        <w:t xml:space="preserve">3. Zhou Y, Xu H, Xu W, Wang B, Wu H, Tao Y, Zhang B, Wang M, Mao F, Yan Y, Gao S, Gu H, </w:t>
      </w:r>
      <w:proofErr w:type="gramStart"/>
      <w:r w:rsidRPr="00382307">
        <w:rPr>
          <w:rFonts w:ascii="Arial" w:hAnsi="Arial" w:cs="Arial"/>
          <w:sz w:val="20"/>
          <w:szCs w:val="20"/>
          <w:lang w:val="en-US"/>
        </w:rPr>
        <w:t>Zhu</w:t>
      </w:r>
      <w:proofErr w:type="gramEnd"/>
      <w:r w:rsidRPr="00382307">
        <w:rPr>
          <w:rFonts w:ascii="Arial" w:hAnsi="Arial" w:cs="Arial"/>
          <w:sz w:val="20"/>
          <w:szCs w:val="20"/>
          <w:lang w:val="en-US"/>
        </w:rPr>
        <w:t xml:space="preserve"> W, Qian H: </w:t>
      </w:r>
      <w:r w:rsidRPr="00382307">
        <w:rPr>
          <w:rFonts w:ascii="Arial" w:hAnsi="Arial" w:cs="Arial"/>
          <w:b/>
          <w:bCs/>
          <w:sz w:val="20"/>
          <w:szCs w:val="20"/>
          <w:lang w:val="en-US"/>
        </w:rPr>
        <w:t>Exosomes released by human umbilical cord mesenchymal stem cells protect against cisplatin-induced renal oxidative stress and apoptosis in vivo and in vitro</w:t>
      </w:r>
      <w:r w:rsidRPr="00382307">
        <w:rPr>
          <w:rFonts w:ascii="Arial" w:hAnsi="Arial" w:cs="Arial"/>
          <w:sz w:val="20"/>
          <w:szCs w:val="20"/>
          <w:lang w:val="en-US"/>
        </w:rPr>
        <w:t xml:space="preserve">. </w:t>
      </w:r>
      <w:r w:rsidRPr="00382307">
        <w:rPr>
          <w:rFonts w:ascii="Arial" w:hAnsi="Arial" w:cs="Arial"/>
          <w:i/>
          <w:iCs/>
          <w:sz w:val="20"/>
          <w:szCs w:val="20"/>
          <w:lang w:val="en-US"/>
        </w:rPr>
        <w:t>Stem Cell Res Ther</w:t>
      </w:r>
      <w:r w:rsidRPr="00382307">
        <w:rPr>
          <w:rFonts w:ascii="Arial" w:hAnsi="Arial" w:cs="Arial"/>
          <w:sz w:val="20"/>
          <w:szCs w:val="20"/>
          <w:lang w:val="en-US"/>
        </w:rPr>
        <w:t xml:space="preserve"> 2013, </w:t>
      </w:r>
      <w:r w:rsidRPr="00382307">
        <w:rPr>
          <w:rFonts w:ascii="Arial" w:hAnsi="Arial" w:cs="Arial"/>
          <w:b/>
          <w:bCs/>
          <w:sz w:val="20"/>
          <w:szCs w:val="20"/>
          <w:lang w:val="en-US"/>
        </w:rPr>
        <w:t>4</w:t>
      </w:r>
      <w:r w:rsidRPr="00382307">
        <w:rPr>
          <w:rFonts w:ascii="Arial" w:hAnsi="Arial" w:cs="Arial"/>
          <w:sz w:val="20"/>
          <w:szCs w:val="20"/>
          <w:lang w:val="en-US"/>
        </w:rPr>
        <w:t>:34.</w:t>
      </w:r>
    </w:p>
    <w:p w14:paraId="5CAAEA61" w14:textId="77777777" w:rsidR="00FA0EB8" w:rsidRPr="00382307" w:rsidRDefault="00FA0EB8" w:rsidP="00382307">
      <w:pPr>
        <w:pStyle w:val="Bibliography"/>
        <w:jc w:val="both"/>
        <w:rPr>
          <w:rFonts w:ascii="Arial" w:hAnsi="Arial" w:cs="Arial"/>
          <w:sz w:val="20"/>
          <w:szCs w:val="20"/>
          <w:lang w:val="en-US"/>
        </w:rPr>
      </w:pPr>
      <w:r w:rsidRPr="00382307">
        <w:rPr>
          <w:rFonts w:ascii="Arial" w:hAnsi="Arial" w:cs="Arial"/>
          <w:sz w:val="20"/>
          <w:szCs w:val="20"/>
          <w:lang w:val="en-US"/>
        </w:rPr>
        <w:t xml:space="preserve">4. Zhang L, Li K, Liu X, Li D, Luo C, Fu B, Cui S, Zhu F, Zhao RC, Chen X: </w:t>
      </w:r>
      <w:r w:rsidRPr="00382307">
        <w:rPr>
          <w:rFonts w:ascii="Arial" w:hAnsi="Arial" w:cs="Arial"/>
          <w:b/>
          <w:bCs/>
          <w:sz w:val="20"/>
          <w:szCs w:val="20"/>
          <w:lang w:val="en-US"/>
        </w:rPr>
        <w:t>Repeated Systemic Administration of Human Adipose-Derived Stem Cells Attenuates Overt Diabetic Nephropathy in Rats</w:t>
      </w:r>
      <w:r w:rsidRPr="00382307">
        <w:rPr>
          <w:rFonts w:ascii="Arial" w:hAnsi="Arial" w:cs="Arial"/>
          <w:sz w:val="20"/>
          <w:szCs w:val="20"/>
          <w:lang w:val="en-US"/>
        </w:rPr>
        <w:t xml:space="preserve">. </w:t>
      </w:r>
      <w:r w:rsidRPr="00382307">
        <w:rPr>
          <w:rFonts w:ascii="Arial" w:hAnsi="Arial" w:cs="Arial"/>
          <w:i/>
          <w:iCs/>
          <w:sz w:val="20"/>
          <w:szCs w:val="20"/>
          <w:lang w:val="en-US"/>
        </w:rPr>
        <w:t>Stem Cells Dev</w:t>
      </w:r>
      <w:r w:rsidRPr="00382307">
        <w:rPr>
          <w:rFonts w:ascii="Arial" w:hAnsi="Arial" w:cs="Arial"/>
          <w:sz w:val="20"/>
          <w:szCs w:val="20"/>
          <w:lang w:val="en-US"/>
        </w:rPr>
        <w:t xml:space="preserve"> 2013:130821130132003.</w:t>
      </w:r>
    </w:p>
    <w:p w14:paraId="23EE78A3" w14:textId="77777777" w:rsidR="00FA0EB8" w:rsidRPr="00382307" w:rsidRDefault="00FA0EB8" w:rsidP="00382307">
      <w:pPr>
        <w:pStyle w:val="Bibliography"/>
        <w:jc w:val="both"/>
        <w:rPr>
          <w:rFonts w:ascii="Arial" w:hAnsi="Arial" w:cs="Arial"/>
          <w:sz w:val="20"/>
          <w:szCs w:val="20"/>
          <w:lang w:val="en-US"/>
        </w:rPr>
      </w:pPr>
      <w:r w:rsidRPr="00382307">
        <w:rPr>
          <w:rFonts w:ascii="Arial" w:hAnsi="Arial" w:cs="Arial"/>
          <w:sz w:val="20"/>
          <w:szCs w:val="20"/>
          <w:lang w:val="en-US"/>
        </w:rPr>
        <w:t xml:space="preserve">5. Bruno S, Grange C, Collino F, Deregibus MC, Cantaluppi V, Biancone L, </w:t>
      </w:r>
      <w:proofErr w:type="gramStart"/>
      <w:r w:rsidRPr="00382307">
        <w:rPr>
          <w:rFonts w:ascii="Arial" w:hAnsi="Arial" w:cs="Arial"/>
          <w:sz w:val="20"/>
          <w:szCs w:val="20"/>
          <w:lang w:val="en-US"/>
        </w:rPr>
        <w:t>Tetta</w:t>
      </w:r>
      <w:proofErr w:type="gramEnd"/>
      <w:r w:rsidRPr="00382307">
        <w:rPr>
          <w:rFonts w:ascii="Arial" w:hAnsi="Arial" w:cs="Arial"/>
          <w:sz w:val="20"/>
          <w:szCs w:val="20"/>
          <w:lang w:val="en-US"/>
        </w:rPr>
        <w:t xml:space="preserve"> C, Camussi G: </w:t>
      </w:r>
      <w:r w:rsidRPr="00382307">
        <w:rPr>
          <w:rFonts w:ascii="Arial" w:hAnsi="Arial" w:cs="Arial"/>
          <w:b/>
          <w:bCs/>
          <w:sz w:val="20"/>
          <w:szCs w:val="20"/>
          <w:lang w:val="en-US"/>
        </w:rPr>
        <w:t>Microvesicles derived from mesenchymal stem cells enhance survival in a lethal model of acute kidney injury</w:t>
      </w:r>
      <w:r w:rsidRPr="00382307">
        <w:rPr>
          <w:rFonts w:ascii="Arial" w:hAnsi="Arial" w:cs="Arial"/>
          <w:sz w:val="20"/>
          <w:szCs w:val="20"/>
          <w:lang w:val="en-US"/>
        </w:rPr>
        <w:t xml:space="preserve">. </w:t>
      </w:r>
      <w:r w:rsidRPr="00382307">
        <w:rPr>
          <w:rFonts w:ascii="Arial" w:hAnsi="Arial" w:cs="Arial"/>
          <w:i/>
          <w:iCs/>
          <w:sz w:val="20"/>
          <w:szCs w:val="20"/>
          <w:lang w:val="en-US"/>
        </w:rPr>
        <w:t>PloS One</w:t>
      </w:r>
      <w:r w:rsidRPr="00382307">
        <w:rPr>
          <w:rFonts w:ascii="Arial" w:hAnsi="Arial" w:cs="Arial"/>
          <w:sz w:val="20"/>
          <w:szCs w:val="20"/>
          <w:lang w:val="en-US"/>
        </w:rPr>
        <w:t xml:space="preserve"> 2012, </w:t>
      </w:r>
      <w:r w:rsidRPr="00382307">
        <w:rPr>
          <w:rFonts w:ascii="Arial" w:hAnsi="Arial" w:cs="Arial"/>
          <w:b/>
          <w:bCs/>
          <w:sz w:val="20"/>
          <w:szCs w:val="20"/>
          <w:lang w:val="en-US"/>
        </w:rPr>
        <w:t>7</w:t>
      </w:r>
      <w:r w:rsidRPr="00382307">
        <w:rPr>
          <w:rFonts w:ascii="Arial" w:hAnsi="Arial" w:cs="Arial"/>
          <w:sz w:val="20"/>
          <w:szCs w:val="20"/>
          <w:lang w:val="en-US"/>
        </w:rPr>
        <w:t>:e33115.</w:t>
      </w:r>
    </w:p>
    <w:p w14:paraId="0E96C030" w14:textId="77777777" w:rsidR="00FA0EB8" w:rsidRPr="00382307" w:rsidRDefault="00FA0EB8" w:rsidP="00382307">
      <w:pPr>
        <w:pStyle w:val="Bibliography"/>
        <w:jc w:val="both"/>
        <w:rPr>
          <w:rFonts w:ascii="Arial" w:hAnsi="Arial" w:cs="Arial"/>
          <w:sz w:val="20"/>
          <w:szCs w:val="20"/>
          <w:lang w:val="en-US"/>
        </w:rPr>
      </w:pPr>
      <w:r w:rsidRPr="00382307">
        <w:rPr>
          <w:rFonts w:ascii="Arial" w:hAnsi="Arial" w:cs="Arial"/>
          <w:sz w:val="20"/>
          <w:szCs w:val="20"/>
          <w:lang w:val="en-US"/>
        </w:rPr>
        <w:t xml:space="preserve">6. Reis LA, Borges FT, Simoes MJ, Borges AA, Sinigaglia-Coimbra R, Schor N: </w:t>
      </w:r>
      <w:r w:rsidRPr="00382307">
        <w:rPr>
          <w:rFonts w:ascii="Arial" w:hAnsi="Arial" w:cs="Arial"/>
          <w:b/>
          <w:bCs/>
          <w:sz w:val="20"/>
          <w:szCs w:val="20"/>
          <w:lang w:val="en-US"/>
        </w:rPr>
        <w:t>Bone Marrow-Derived Mesenchymal Stem Cells Repaired but Did Not Prevent Gentamicin-Induced Acute Kidney Injury through Paracrine Effects in Rats</w:t>
      </w:r>
      <w:r w:rsidRPr="00382307">
        <w:rPr>
          <w:rFonts w:ascii="Arial" w:hAnsi="Arial" w:cs="Arial"/>
          <w:sz w:val="20"/>
          <w:szCs w:val="20"/>
          <w:lang w:val="en-US"/>
        </w:rPr>
        <w:t xml:space="preserve">. </w:t>
      </w:r>
      <w:proofErr w:type="gramStart"/>
      <w:r w:rsidRPr="00382307">
        <w:rPr>
          <w:rFonts w:ascii="Arial" w:hAnsi="Arial" w:cs="Arial"/>
          <w:i/>
          <w:iCs/>
          <w:sz w:val="20"/>
          <w:szCs w:val="20"/>
          <w:lang w:val="en-US"/>
        </w:rPr>
        <w:t>PLoS ONE</w:t>
      </w:r>
      <w:r w:rsidRPr="00382307">
        <w:rPr>
          <w:rFonts w:ascii="Arial" w:hAnsi="Arial" w:cs="Arial"/>
          <w:sz w:val="20"/>
          <w:szCs w:val="20"/>
          <w:lang w:val="en-US"/>
        </w:rPr>
        <w:t xml:space="preserve"> 2012, </w:t>
      </w:r>
      <w:r w:rsidRPr="00382307">
        <w:rPr>
          <w:rFonts w:ascii="Arial" w:hAnsi="Arial" w:cs="Arial"/>
          <w:b/>
          <w:bCs/>
          <w:sz w:val="20"/>
          <w:szCs w:val="20"/>
          <w:lang w:val="en-US"/>
        </w:rPr>
        <w:t>7</w:t>
      </w:r>
      <w:r w:rsidRPr="00382307">
        <w:rPr>
          <w:rFonts w:ascii="Arial" w:hAnsi="Arial" w:cs="Arial"/>
          <w:sz w:val="20"/>
          <w:szCs w:val="20"/>
          <w:lang w:val="en-US"/>
        </w:rPr>
        <w:t>.</w:t>
      </w:r>
      <w:proofErr w:type="gramEnd"/>
    </w:p>
    <w:p w14:paraId="4857A30A" w14:textId="77777777" w:rsidR="00FA0EB8" w:rsidRPr="00382307" w:rsidRDefault="00FA0EB8" w:rsidP="00382307">
      <w:pPr>
        <w:pStyle w:val="Bibliography"/>
        <w:jc w:val="both"/>
        <w:rPr>
          <w:rFonts w:ascii="Arial" w:hAnsi="Arial" w:cs="Arial"/>
          <w:sz w:val="20"/>
          <w:szCs w:val="20"/>
          <w:lang w:val="en-US"/>
        </w:rPr>
      </w:pPr>
      <w:r w:rsidRPr="00382307">
        <w:rPr>
          <w:rFonts w:ascii="Arial" w:hAnsi="Arial" w:cs="Arial"/>
          <w:sz w:val="20"/>
          <w:szCs w:val="20"/>
          <w:lang w:val="en-US"/>
        </w:rPr>
        <w:t xml:space="preserve">7. He J, Wang Y, Sun S, Yu M, Wang C, Pei X, Zhu B, Wu J, Zhao W: </w:t>
      </w:r>
      <w:r w:rsidRPr="00382307">
        <w:rPr>
          <w:rFonts w:ascii="Arial" w:hAnsi="Arial" w:cs="Arial"/>
          <w:b/>
          <w:bCs/>
          <w:sz w:val="20"/>
          <w:szCs w:val="20"/>
          <w:lang w:val="en-US"/>
        </w:rPr>
        <w:t>Bone marrow stem cells-derived microvesicles protect against renal injury in the mouse remnant kidney model</w:t>
      </w:r>
      <w:r w:rsidRPr="00382307">
        <w:rPr>
          <w:rFonts w:ascii="Arial" w:hAnsi="Arial" w:cs="Arial"/>
          <w:sz w:val="20"/>
          <w:szCs w:val="20"/>
          <w:lang w:val="en-US"/>
        </w:rPr>
        <w:t xml:space="preserve">. </w:t>
      </w:r>
      <w:r w:rsidRPr="00382307">
        <w:rPr>
          <w:rFonts w:ascii="Arial" w:hAnsi="Arial" w:cs="Arial"/>
          <w:i/>
          <w:iCs/>
          <w:sz w:val="20"/>
          <w:szCs w:val="20"/>
          <w:lang w:val="en-US"/>
        </w:rPr>
        <w:t>Nephrology</w:t>
      </w:r>
      <w:r w:rsidRPr="00382307">
        <w:rPr>
          <w:rFonts w:ascii="Arial" w:hAnsi="Arial" w:cs="Arial"/>
          <w:sz w:val="20"/>
          <w:szCs w:val="20"/>
          <w:lang w:val="en-US"/>
        </w:rPr>
        <w:t xml:space="preserve"> 2012, </w:t>
      </w:r>
      <w:r w:rsidRPr="00382307">
        <w:rPr>
          <w:rFonts w:ascii="Arial" w:hAnsi="Arial" w:cs="Arial"/>
          <w:b/>
          <w:bCs/>
          <w:sz w:val="20"/>
          <w:szCs w:val="20"/>
          <w:lang w:val="en-US"/>
        </w:rPr>
        <w:t>17</w:t>
      </w:r>
      <w:r w:rsidRPr="00382307">
        <w:rPr>
          <w:rFonts w:ascii="Arial" w:hAnsi="Arial" w:cs="Arial"/>
          <w:sz w:val="20"/>
          <w:szCs w:val="20"/>
          <w:lang w:val="en-US"/>
        </w:rPr>
        <w:t>:493–500.</w:t>
      </w:r>
    </w:p>
    <w:p w14:paraId="651699E9" w14:textId="77777777" w:rsidR="00FA0EB8" w:rsidRPr="00382307" w:rsidRDefault="00FA0EB8" w:rsidP="00382307">
      <w:pPr>
        <w:pStyle w:val="Bibliography"/>
        <w:jc w:val="both"/>
        <w:rPr>
          <w:rFonts w:ascii="Arial" w:hAnsi="Arial" w:cs="Arial"/>
          <w:sz w:val="20"/>
          <w:szCs w:val="20"/>
          <w:lang w:val="en-US"/>
        </w:rPr>
      </w:pPr>
      <w:r w:rsidRPr="00382307">
        <w:rPr>
          <w:rFonts w:ascii="Arial" w:hAnsi="Arial" w:cs="Arial"/>
          <w:sz w:val="20"/>
          <w:szCs w:val="20"/>
          <w:lang w:val="en-US"/>
        </w:rPr>
        <w:t xml:space="preserve">8. Gatti S, Bruno S, Deregibus MC, Sordi A, Cantaluppi V, </w:t>
      </w:r>
      <w:proofErr w:type="gramStart"/>
      <w:r w:rsidRPr="00382307">
        <w:rPr>
          <w:rFonts w:ascii="Arial" w:hAnsi="Arial" w:cs="Arial"/>
          <w:sz w:val="20"/>
          <w:szCs w:val="20"/>
          <w:lang w:val="en-US"/>
        </w:rPr>
        <w:t>Tetta</w:t>
      </w:r>
      <w:proofErr w:type="gramEnd"/>
      <w:r w:rsidRPr="00382307">
        <w:rPr>
          <w:rFonts w:ascii="Arial" w:hAnsi="Arial" w:cs="Arial"/>
          <w:sz w:val="20"/>
          <w:szCs w:val="20"/>
          <w:lang w:val="en-US"/>
        </w:rPr>
        <w:t xml:space="preserve"> C, Camussi G: </w:t>
      </w:r>
      <w:r w:rsidRPr="00382307">
        <w:rPr>
          <w:rFonts w:ascii="Arial" w:hAnsi="Arial" w:cs="Arial"/>
          <w:b/>
          <w:bCs/>
          <w:sz w:val="20"/>
          <w:szCs w:val="20"/>
          <w:lang w:val="en-US"/>
        </w:rPr>
        <w:t>Microvesicles derived from human adult mesenchymal stem cells protect against ischaemia-reperfusion-induced acute and chronic kidney injury</w:t>
      </w:r>
      <w:r w:rsidRPr="00382307">
        <w:rPr>
          <w:rFonts w:ascii="Arial" w:hAnsi="Arial" w:cs="Arial"/>
          <w:sz w:val="20"/>
          <w:szCs w:val="20"/>
          <w:lang w:val="en-US"/>
        </w:rPr>
        <w:t xml:space="preserve">. </w:t>
      </w:r>
      <w:r w:rsidRPr="00382307">
        <w:rPr>
          <w:rFonts w:ascii="Arial" w:hAnsi="Arial" w:cs="Arial"/>
          <w:i/>
          <w:iCs/>
          <w:sz w:val="20"/>
          <w:szCs w:val="20"/>
          <w:lang w:val="en-US"/>
        </w:rPr>
        <w:t>Nephrol Dial Transplant Off Publ Eur Dial Transpl Assoc - Eur Ren Assoc</w:t>
      </w:r>
      <w:r w:rsidRPr="00382307">
        <w:rPr>
          <w:rFonts w:ascii="Arial" w:hAnsi="Arial" w:cs="Arial"/>
          <w:sz w:val="20"/>
          <w:szCs w:val="20"/>
          <w:lang w:val="en-US"/>
        </w:rPr>
        <w:t xml:space="preserve"> 2011, </w:t>
      </w:r>
      <w:r w:rsidRPr="00382307">
        <w:rPr>
          <w:rFonts w:ascii="Arial" w:hAnsi="Arial" w:cs="Arial"/>
          <w:b/>
          <w:bCs/>
          <w:sz w:val="20"/>
          <w:szCs w:val="20"/>
          <w:lang w:val="en-US"/>
        </w:rPr>
        <w:t>26</w:t>
      </w:r>
      <w:r w:rsidRPr="00382307">
        <w:rPr>
          <w:rFonts w:ascii="Arial" w:hAnsi="Arial" w:cs="Arial"/>
          <w:sz w:val="20"/>
          <w:szCs w:val="20"/>
          <w:lang w:val="en-US"/>
        </w:rPr>
        <w:t>:1474–1483.</w:t>
      </w:r>
    </w:p>
    <w:p w14:paraId="2F1B7356" w14:textId="77777777" w:rsidR="00FA0EB8" w:rsidRPr="00382307" w:rsidRDefault="00FA0EB8" w:rsidP="00382307">
      <w:pPr>
        <w:pStyle w:val="Bibliography"/>
        <w:jc w:val="both"/>
        <w:rPr>
          <w:rFonts w:ascii="Arial" w:hAnsi="Arial" w:cs="Arial"/>
          <w:sz w:val="20"/>
          <w:szCs w:val="20"/>
          <w:lang w:val="en-US"/>
        </w:rPr>
      </w:pPr>
      <w:r w:rsidRPr="00382307">
        <w:rPr>
          <w:rFonts w:ascii="Arial" w:hAnsi="Arial" w:cs="Arial"/>
          <w:sz w:val="20"/>
          <w:szCs w:val="20"/>
          <w:lang w:val="en-US"/>
        </w:rPr>
        <w:t xml:space="preserve">9. Morigi M, Rota C, Montemurro T, Montelatici E, Lo Cicero V, Imberti B, Abbate M, Zoja C, Cassis P, Longaretti L, Rebulla P, Introna M, Capelli C, Benigni A, Remuzzi G, Lazzari L: </w:t>
      </w:r>
      <w:r w:rsidRPr="00382307">
        <w:rPr>
          <w:rFonts w:ascii="Arial" w:hAnsi="Arial" w:cs="Arial"/>
          <w:b/>
          <w:bCs/>
          <w:sz w:val="20"/>
          <w:szCs w:val="20"/>
          <w:lang w:val="en-US"/>
        </w:rPr>
        <w:t>Life-Sparing Effect of Human Cord Blood-Mesenchymal Stem Cells in Experimental Acute Kidney Injury</w:t>
      </w:r>
      <w:r w:rsidRPr="00382307">
        <w:rPr>
          <w:rFonts w:ascii="Arial" w:hAnsi="Arial" w:cs="Arial"/>
          <w:sz w:val="20"/>
          <w:szCs w:val="20"/>
          <w:lang w:val="en-US"/>
        </w:rPr>
        <w:t xml:space="preserve">. </w:t>
      </w:r>
      <w:r w:rsidRPr="00382307">
        <w:rPr>
          <w:rFonts w:ascii="Arial" w:hAnsi="Arial" w:cs="Arial"/>
          <w:i/>
          <w:iCs/>
          <w:sz w:val="20"/>
          <w:szCs w:val="20"/>
          <w:lang w:val="en-US"/>
        </w:rPr>
        <w:t>STEM CELLS</w:t>
      </w:r>
      <w:r w:rsidRPr="00382307">
        <w:rPr>
          <w:rFonts w:ascii="Arial" w:hAnsi="Arial" w:cs="Arial"/>
          <w:sz w:val="20"/>
          <w:szCs w:val="20"/>
          <w:lang w:val="en-US"/>
        </w:rPr>
        <w:t xml:space="preserve"> 2010, </w:t>
      </w:r>
      <w:r w:rsidRPr="00382307">
        <w:rPr>
          <w:rFonts w:ascii="Arial" w:hAnsi="Arial" w:cs="Arial"/>
          <w:b/>
          <w:bCs/>
          <w:sz w:val="20"/>
          <w:szCs w:val="20"/>
          <w:lang w:val="en-US"/>
        </w:rPr>
        <w:t>28</w:t>
      </w:r>
      <w:r w:rsidRPr="00382307">
        <w:rPr>
          <w:rFonts w:ascii="Arial" w:hAnsi="Arial" w:cs="Arial"/>
          <w:sz w:val="20"/>
          <w:szCs w:val="20"/>
          <w:lang w:val="en-US"/>
        </w:rPr>
        <w:t>:513–522.</w:t>
      </w:r>
    </w:p>
    <w:p w14:paraId="4B246F1A" w14:textId="77777777" w:rsidR="00FA0EB8" w:rsidRPr="00382307" w:rsidRDefault="00FA0EB8" w:rsidP="00382307">
      <w:pPr>
        <w:pStyle w:val="Bibliography"/>
        <w:jc w:val="both"/>
        <w:rPr>
          <w:rFonts w:ascii="Arial" w:hAnsi="Arial" w:cs="Arial"/>
          <w:sz w:val="20"/>
          <w:szCs w:val="20"/>
          <w:lang w:val="en-US"/>
        </w:rPr>
      </w:pPr>
      <w:r w:rsidRPr="00382307">
        <w:rPr>
          <w:rFonts w:ascii="Arial" w:hAnsi="Arial" w:cs="Arial"/>
          <w:sz w:val="20"/>
          <w:szCs w:val="20"/>
          <w:lang w:val="en-US"/>
        </w:rPr>
        <w:t xml:space="preserve">10. Bruno S, Grange C, Deregibus MC, Calogero RA, Saviozzi S, Collino F, Morando L, Busca A, Falda M, Bussolati B, </w:t>
      </w:r>
      <w:proofErr w:type="gramStart"/>
      <w:r w:rsidRPr="00382307">
        <w:rPr>
          <w:rFonts w:ascii="Arial" w:hAnsi="Arial" w:cs="Arial"/>
          <w:sz w:val="20"/>
          <w:szCs w:val="20"/>
          <w:lang w:val="en-US"/>
        </w:rPr>
        <w:t>Tetta</w:t>
      </w:r>
      <w:proofErr w:type="gramEnd"/>
      <w:r w:rsidRPr="00382307">
        <w:rPr>
          <w:rFonts w:ascii="Arial" w:hAnsi="Arial" w:cs="Arial"/>
          <w:sz w:val="20"/>
          <w:szCs w:val="20"/>
          <w:lang w:val="en-US"/>
        </w:rPr>
        <w:t xml:space="preserve"> C, Camussi G: </w:t>
      </w:r>
      <w:r w:rsidRPr="00382307">
        <w:rPr>
          <w:rFonts w:ascii="Arial" w:hAnsi="Arial" w:cs="Arial"/>
          <w:b/>
          <w:bCs/>
          <w:sz w:val="20"/>
          <w:szCs w:val="20"/>
          <w:lang w:val="en-US"/>
        </w:rPr>
        <w:t>Mesenchymal stem cell-derived microvesicles protect against acute tubular injury</w:t>
      </w:r>
      <w:r w:rsidRPr="00382307">
        <w:rPr>
          <w:rFonts w:ascii="Arial" w:hAnsi="Arial" w:cs="Arial"/>
          <w:sz w:val="20"/>
          <w:szCs w:val="20"/>
          <w:lang w:val="en-US"/>
        </w:rPr>
        <w:t xml:space="preserve">. </w:t>
      </w:r>
      <w:r w:rsidRPr="00382307">
        <w:rPr>
          <w:rFonts w:ascii="Arial" w:hAnsi="Arial" w:cs="Arial"/>
          <w:i/>
          <w:iCs/>
          <w:sz w:val="20"/>
          <w:szCs w:val="20"/>
          <w:lang w:val="en-US"/>
        </w:rPr>
        <w:t>J Am Soc Nephrol JASN</w:t>
      </w:r>
      <w:r w:rsidRPr="00382307">
        <w:rPr>
          <w:rFonts w:ascii="Arial" w:hAnsi="Arial" w:cs="Arial"/>
          <w:sz w:val="20"/>
          <w:szCs w:val="20"/>
          <w:lang w:val="en-US"/>
        </w:rPr>
        <w:t xml:space="preserve"> 2009, </w:t>
      </w:r>
      <w:r w:rsidRPr="00382307">
        <w:rPr>
          <w:rFonts w:ascii="Arial" w:hAnsi="Arial" w:cs="Arial"/>
          <w:b/>
          <w:bCs/>
          <w:sz w:val="20"/>
          <w:szCs w:val="20"/>
          <w:lang w:val="en-US"/>
        </w:rPr>
        <w:t>20</w:t>
      </w:r>
      <w:r w:rsidRPr="00382307">
        <w:rPr>
          <w:rFonts w:ascii="Arial" w:hAnsi="Arial" w:cs="Arial"/>
          <w:sz w:val="20"/>
          <w:szCs w:val="20"/>
          <w:lang w:val="en-US"/>
        </w:rPr>
        <w:t>:1053–1067.</w:t>
      </w:r>
    </w:p>
    <w:p w14:paraId="4FC70F83" w14:textId="77777777" w:rsidR="00FA0EB8" w:rsidRPr="00382307" w:rsidRDefault="00FA0EB8" w:rsidP="00382307">
      <w:pPr>
        <w:pStyle w:val="Bibliography"/>
        <w:jc w:val="both"/>
        <w:rPr>
          <w:rFonts w:ascii="Arial" w:hAnsi="Arial" w:cs="Arial"/>
          <w:sz w:val="20"/>
          <w:szCs w:val="20"/>
          <w:lang w:val="en-US"/>
        </w:rPr>
      </w:pPr>
      <w:r w:rsidRPr="00382307">
        <w:rPr>
          <w:rFonts w:ascii="Arial" w:hAnsi="Arial" w:cs="Arial"/>
          <w:sz w:val="20"/>
          <w:szCs w:val="20"/>
          <w:lang w:val="en-US"/>
        </w:rPr>
        <w:t xml:space="preserve">11. Ezquer FE, Ezquer ME, Parrau DB, Carpio D, Yañez AJ, Conget PA: </w:t>
      </w:r>
      <w:r w:rsidRPr="00382307">
        <w:rPr>
          <w:rFonts w:ascii="Arial" w:hAnsi="Arial" w:cs="Arial"/>
          <w:b/>
          <w:bCs/>
          <w:sz w:val="20"/>
          <w:szCs w:val="20"/>
          <w:lang w:val="en-US"/>
        </w:rPr>
        <w:t>Systemic Administration of Multipotent Mesenchymal Stromal Cells Reverts Hyperglycemia and Prevents Nephropathy in Type 1 Diabetic Mice</w:t>
      </w:r>
      <w:r w:rsidRPr="00382307">
        <w:rPr>
          <w:rFonts w:ascii="Arial" w:hAnsi="Arial" w:cs="Arial"/>
          <w:sz w:val="20"/>
          <w:szCs w:val="20"/>
          <w:lang w:val="en-US"/>
        </w:rPr>
        <w:t xml:space="preserve">. </w:t>
      </w:r>
      <w:r w:rsidRPr="00382307">
        <w:rPr>
          <w:rFonts w:ascii="Arial" w:hAnsi="Arial" w:cs="Arial"/>
          <w:i/>
          <w:iCs/>
          <w:sz w:val="20"/>
          <w:szCs w:val="20"/>
          <w:lang w:val="en-US"/>
        </w:rPr>
        <w:t>Biol Blood Marrow Transplant</w:t>
      </w:r>
      <w:r w:rsidRPr="00382307">
        <w:rPr>
          <w:rFonts w:ascii="Arial" w:hAnsi="Arial" w:cs="Arial"/>
          <w:sz w:val="20"/>
          <w:szCs w:val="20"/>
          <w:lang w:val="en-US"/>
        </w:rPr>
        <w:t xml:space="preserve"> 2008, </w:t>
      </w:r>
      <w:r w:rsidRPr="00382307">
        <w:rPr>
          <w:rFonts w:ascii="Arial" w:hAnsi="Arial" w:cs="Arial"/>
          <w:b/>
          <w:bCs/>
          <w:sz w:val="20"/>
          <w:szCs w:val="20"/>
          <w:lang w:val="en-US"/>
        </w:rPr>
        <w:t>14</w:t>
      </w:r>
      <w:r w:rsidRPr="00382307">
        <w:rPr>
          <w:rFonts w:ascii="Arial" w:hAnsi="Arial" w:cs="Arial"/>
          <w:sz w:val="20"/>
          <w:szCs w:val="20"/>
          <w:lang w:val="en-US"/>
        </w:rPr>
        <w:t>:631–640.</w:t>
      </w:r>
    </w:p>
    <w:p w14:paraId="22AAF0FB" w14:textId="77777777" w:rsidR="00FA0EB8" w:rsidRPr="00382307" w:rsidRDefault="00FA0EB8" w:rsidP="00382307">
      <w:pPr>
        <w:pStyle w:val="Bibliography"/>
        <w:jc w:val="both"/>
        <w:rPr>
          <w:rFonts w:ascii="Arial" w:hAnsi="Arial" w:cs="Arial"/>
          <w:sz w:val="20"/>
          <w:szCs w:val="20"/>
          <w:lang w:val="en-US"/>
        </w:rPr>
      </w:pPr>
      <w:r w:rsidRPr="00382307">
        <w:rPr>
          <w:rFonts w:ascii="Arial" w:hAnsi="Arial" w:cs="Arial"/>
          <w:sz w:val="20"/>
          <w:szCs w:val="20"/>
          <w:lang w:val="en-US"/>
        </w:rPr>
        <w:t xml:space="preserve">12. Guillot P, Cook H, Pusey C, Fisk N, Harten S, Moss J, Shore I, Bou-Gharios G: </w:t>
      </w:r>
      <w:r w:rsidRPr="00382307">
        <w:rPr>
          <w:rFonts w:ascii="Arial" w:hAnsi="Arial" w:cs="Arial"/>
          <w:b/>
          <w:bCs/>
          <w:sz w:val="20"/>
          <w:szCs w:val="20"/>
          <w:lang w:val="en-US"/>
        </w:rPr>
        <w:t>Transplantation of human fetal mesenchymal stem cells improves glomerulopathy in a collagen type I</w:t>
      </w:r>
      <w:r w:rsidRPr="00382307">
        <w:rPr>
          <w:rFonts w:ascii="Arial" w:hAnsi="Arial" w:cs="Arial"/>
          <w:b/>
          <w:bCs/>
          <w:sz w:val="20"/>
          <w:szCs w:val="20"/>
        </w:rPr>
        <w:t>α</w:t>
      </w:r>
      <w:r w:rsidRPr="00382307">
        <w:rPr>
          <w:rFonts w:ascii="Arial" w:hAnsi="Arial" w:cs="Arial"/>
          <w:b/>
          <w:bCs/>
          <w:sz w:val="20"/>
          <w:szCs w:val="20"/>
          <w:lang w:val="en-US"/>
        </w:rPr>
        <w:t>2-deficient mouse</w:t>
      </w:r>
      <w:r w:rsidRPr="00382307">
        <w:rPr>
          <w:rFonts w:ascii="Arial" w:hAnsi="Arial" w:cs="Arial"/>
          <w:sz w:val="20"/>
          <w:szCs w:val="20"/>
          <w:lang w:val="en-US"/>
        </w:rPr>
        <w:t xml:space="preserve">. </w:t>
      </w:r>
      <w:r w:rsidRPr="00382307">
        <w:rPr>
          <w:rFonts w:ascii="Arial" w:hAnsi="Arial" w:cs="Arial"/>
          <w:i/>
          <w:iCs/>
          <w:sz w:val="20"/>
          <w:szCs w:val="20"/>
          <w:lang w:val="en-US"/>
        </w:rPr>
        <w:t>J Pathol</w:t>
      </w:r>
      <w:r w:rsidRPr="00382307">
        <w:rPr>
          <w:rFonts w:ascii="Arial" w:hAnsi="Arial" w:cs="Arial"/>
          <w:sz w:val="20"/>
          <w:szCs w:val="20"/>
          <w:lang w:val="en-US"/>
        </w:rPr>
        <w:t xml:space="preserve"> 2008, </w:t>
      </w:r>
      <w:r w:rsidRPr="00382307">
        <w:rPr>
          <w:rFonts w:ascii="Arial" w:hAnsi="Arial" w:cs="Arial"/>
          <w:b/>
          <w:bCs/>
          <w:sz w:val="20"/>
          <w:szCs w:val="20"/>
          <w:lang w:val="en-US"/>
        </w:rPr>
        <w:t>214</w:t>
      </w:r>
      <w:r w:rsidRPr="00382307">
        <w:rPr>
          <w:rFonts w:ascii="Arial" w:hAnsi="Arial" w:cs="Arial"/>
          <w:sz w:val="20"/>
          <w:szCs w:val="20"/>
          <w:lang w:val="en-US"/>
        </w:rPr>
        <w:t>:627–636.</w:t>
      </w:r>
    </w:p>
    <w:p w14:paraId="12EB7F3D" w14:textId="77777777" w:rsidR="00FA0EB8" w:rsidRPr="00382307" w:rsidRDefault="00FA0EB8" w:rsidP="00382307">
      <w:pPr>
        <w:pStyle w:val="Bibliography"/>
        <w:jc w:val="both"/>
        <w:rPr>
          <w:rFonts w:ascii="Arial" w:hAnsi="Arial" w:cs="Arial"/>
          <w:sz w:val="20"/>
          <w:szCs w:val="20"/>
          <w:lang w:val="en-US"/>
        </w:rPr>
      </w:pPr>
      <w:r w:rsidRPr="00382307">
        <w:rPr>
          <w:rFonts w:ascii="Arial" w:hAnsi="Arial" w:cs="Arial"/>
          <w:sz w:val="20"/>
          <w:szCs w:val="20"/>
          <w:lang w:val="en-US"/>
        </w:rPr>
        <w:lastRenderedPageBreak/>
        <w:t xml:space="preserve">13. Morigi M, Introna M, Imberti B, Corna D, Abbate M, Rota C, Rottoli D, Benigni A, Perico N, Zoja C, Rambaldi A, Remuzzi A, Remuzzi G: </w:t>
      </w:r>
      <w:r w:rsidRPr="00382307">
        <w:rPr>
          <w:rFonts w:ascii="Arial" w:hAnsi="Arial" w:cs="Arial"/>
          <w:b/>
          <w:bCs/>
          <w:sz w:val="20"/>
          <w:szCs w:val="20"/>
          <w:lang w:val="en-US"/>
        </w:rPr>
        <w:t>Human Bone Marrow Mesenchymal Stem Cells Accelerate Recovery of Acute Renal Injury and Prolong Survival in Mice</w:t>
      </w:r>
      <w:r w:rsidRPr="00382307">
        <w:rPr>
          <w:rFonts w:ascii="Arial" w:hAnsi="Arial" w:cs="Arial"/>
          <w:sz w:val="20"/>
          <w:szCs w:val="20"/>
          <w:lang w:val="en-US"/>
        </w:rPr>
        <w:t xml:space="preserve">. </w:t>
      </w:r>
      <w:r w:rsidRPr="00382307">
        <w:rPr>
          <w:rFonts w:ascii="Arial" w:hAnsi="Arial" w:cs="Arial"/>
          <w:i/>
          <w:iCs/>
          <w:sz w:val="20"/>
          <w:szCs w:val="20"/>
          <w:lang w:val="en-US"/>
        </w:rPr>
        <w:t>STEM CELLS</w:t>
      </w:r>
      <w:r w:rsidRPr="00382307">
        <w:rPr>
          <w:rFonts w:ascii="Arial" w:hAnsi="Arial" w:cs="Arial"/>
          <w:sz w:val="20"/>
          <w:szCs w:val="20"/>
          <w:lang w:val="en-US"/>
        </w:rPr>
        <w:t xml:space="preserve"> 2008, </w:t>
      </w:r>
      <w:r w:rsidRPr="00382307">
        <w:rPr>
          <w:rFonts w:ascii="Arial" w:hAnsi="Arial" w:cs="Arial"/>
          <w:b/>
          <w:bCs/>
          <w:sz w:val="20"/>
          <w:szCs w:val="20"/>
          <w:lang w:val="en-US"/>
        </w:rPr>
        <w:t>26</w:t>
      </w:r>
      <w:r w:rsidRPr="00382307">
        <w:rPr>
          <w:rFonts w:ascii="Arial" w:hAnsi="Arial" w:cs="Arial"/>
          <w:sz w:val="20"/>
          <w:szCs w:val="20"/>
          <w:lang w:val="en-US"/>
        </w:rPr>
        <w:t>:2075–2082.</w:t>
      </w:r>
    </w:p>
    <w:p w14:paraId="6F7D0785" w14:textId="77777777" w:rsidR="00FA0EB8" w:rsidRPr="00382307" w:rsidRDefault="00FA0EB8" w:rsidP="00382307">
      <w:pPr>
        <w:pStyle w:val="Bibliography"/>
        <w:jc w:val="both"/>
        <w:rPr>
          <w:rFonts w:ascii="Arial" w:hAnsi="Arial" w:cs="Arial"/>
          <w:sz w:val="20"/>
          <w:szCs w:val="20"/>
          <w:lang w:val="en-US"/>
        </w:rPr>
      </w:pPr>
      <w:r w:rsidRPr="00382307">
        <w:rPr>
          <w:rFonts w:ascii="Arial" w:hAnsi="Arial" w:cs="Arial"/>
          <w:sz w:val="20"/>
          <w:szCs w:val="20"/>
          <w:lang w:val="en-US"/>
        </w:rPr>
        <w:t xml:space="preserve">14. Imberti B, Morigi M, Tomasoni S, Rota C, Corna D, Longaretti L, Rottoli D, Valsecchi F, Benigni A, Wang J, Abbate M, Zoja C, Remuzzi G: </w:t>
      </w:r>
      <w:r w:rsidRPr="00382307">
        <w:rPr>
          <w:rFonts w:ascii="Arial" w:hAnsi="Arial" w:cs="Arial"/>
          <w:b/>
          <w:bCs/>
          <w:sz w:val="20"/>
          <w:szCs w:val="20"/>
          <w:lang w:val="en-US"/>
        </w:rPr>
        <w:t>Insulin-Like Growth Factor-1 Sustains Stem Cell–Mediated Renal Repair</w:t>
      </w:r>
      <w:r w:rsidRPr="00382307">
        <w:rPr>
          <w:rFonts w:ascii="Arial" w:hAnsi="Arial" w:cs="Arial"/>
          <w:sz w:val="20"/>
          <w:szCs w:val="20"/>
          <w:lang w:val="en-US"/>
        </w:rPr>
        <w:t xml:space="preserve">. </w:t>
      </w:r>
      <w:r w:rsidRPr="00382307">
        <w:rPr>
          <w:rFonts w:ascii="Arial" w:hAnsi="Arial" w:cs="Arial"/>
          <w:i/>
          <w:iCs/>
          <w:sz w:val="20"/>
          <w:szCs w:val="20"/>
          <w:lang w:val="en-US"/>
        </w:rPr>
        <w:t>J Am Soc Nephrol</w:t>
      </w:r>
      <w:r w:rsidRPr="00382307">
        <w:rPr>
          <w:rFonts w:ascii="Arial" w:hAnsi="Arial" w:cs="Arial"/>
          <w:sz w:val="20"/>
          <w:szCs w:val="20"/>
          <w:lang w:val="en-US"/>
        </w:rPr>
        <w:t xml:space="preserve"> 2007, </w:t>
      </w:r>
      <w:r w:rsidRPr="00382307">
        <w:rPr>
          <w:rFonts w:ascii="Arial" w:hAnsi="Arial" w:cs="Arial"/>
          <w:b/>
          <w:bCs/>
          <w:sz w:val="20"/>
          <w:szCs w:val="20"/>
          <w:lang w:val="en-US"/>
        </w:rPr>
        <w:t>18</w:t>
      </w:r>
      <w:r w:rsidRPr="00382307">
        <w:rPr>
          <w:rFonts w:ascii="Arial" w:hAnsi="Arial" w:cs="Arial"/>
          <w:sz w:val="20"/>
          <w:szCs w:val="20"/>
          <w:lang w:val="en-US"/>
        </w:rPr>
        <w:t>:2921–2928.</w:t>
      </w:r>
    </w:p>
    <w:p w14:paraId="2A967AA5" w14:textId="77777777" w:rsidR="00FA0EB8" w:rsidRPr="00382307" w:rsidRDefault="00FA0EB8" w:rsidP="00382307">
      <w:pPr>
        <w:pStyle w:val="Bibliography"/>
        <w:jc w:val="both"/>
        <w:rPr>
          <w:rFonts w:ascii="Arial" w:hAnsi="Arial" w:cs="Arial"/>
          <w:sz w:val="20"/>
          <w:szCs w:val="20"/>
          <w:lang w:val="en-US"/>
        </w:rPr>
      </w:pPr>
      <w:r w:rsidRPr="00382307">
        <w:rPr>
          <w:rFonts w:ascii="Arial" w:hAnsi="Arial" w:cs="Arial"/>
          <w:sz w:val="20"/>
          <w:szCs w:val="20"/>
          <w:lang w:val="en-US"/>
        </w:rPr>
        <w:t xml:space="preserve">15. Kunter U, Rong S, Boor P, Eitner F, Müller-Newen G, Djuric Z, Roeyen CR van, Konieczny A, Ostendorf T, Villa L, Milovanceva-Popovska M, Kerjaschki D, Floege J: </w:t>
      </w:r>
      <w:r w:rsidRPr="00382307">
        <w:rPr>
          <w:rFonts w:ascii="Arial" w:hAnsi="Arial" w:cs="Arial"/>
          <w:b/>
          <w:bCs/>
          <w:sz w:val="20"/>
          <w:szCs w:val="20"/>
          <w:lang w:val="en-US"/>
        </w:rPr>
        <w:t>Mesenchymal Stem Cells Prevent Progressive Experimental Renal Failure but Maldifferentiate into Glomerular Adipocytes</w:t>
      </w:r>
      <w:r w:rsidRPr="00382307">
        <w:rPr>
          <w:rFonts w:ascii="Arial" w:hAnsi="Arial" w:cs="Arial"/>
          <w:sz w:val="20"/>
          <w:szCs w:val="20"/>
          <w:lang w:val="en-US"/>
        </w:rPr>
        <w:t xml:space="preserve">. </w:t>
      </w:r>
      <w:r w:rsidRPr="00382307">
        <w:rPr>
          <w:rFonts w:ascii="Arial" w:hAnsi="Arial" w:cs="Arial"/>
          <w:i/>
          <w:iCs/>
          <w:sz w:val="20"/>
          <w:szCs w:val="20"/>
          <w:lang w:val="en-US"/>
        </w:rPr>
        <w:t>J Am Soc Nephrol</w:t>
      </w:r>
      <w:r w:rsidRPr="00382307">
        <w:rPr>
          <w:rFonts w:ascii="Arial" w:hAnsi="Arial" w:cs="Arial"/>
          <w:sz w:val="20"/>
          <w:szCs w:val="20"/>
          <w:lang w:val="en-US"/>
        </w:rPr>
        <w:t xml:space="preserve"> 2007, </w:t>
      </w:r>
      <w:r w:rsidRPr="00382307">
        <w:rPr>
          <w:rFonts w:ascii="Arial" w:hAnsi="Arial" w:cs="Arial"/>
          <w:b/>
          <w:bCs/>
          <w:sz w:val="20"/>
          <w:szCs w:val="20"/>
          <w:lang w:val="en-US"/>
        </w:rPr>
        <w:t>18</w:t>
      </w:r>
      <w:r w:rsidRPr="00382307">
        <w:rPr>
          <w:rFonts w:ascii="Arial" w:hAnsi="Arial" w:cs="Arial"/>
          <w:sz w:val="20"/>
          <w:szCs w:val="20"/>
          <w:lang w:val="en-US"/>
        </w:rPr>
        <w:t>:1754–1764.</w:t>
      </w:r>
    </w:p>
    <w:p w14:paraId="69EBD30C" w14:textId="77777777" w:rsidR="00FA0EB8" w:rsidRPr="00382307" w:rsidRDefault="00FA0EB8" w:rsidP="00382307">
      <w:pPr>
        <w:pStyle w:val="Bibliography"/>
        <w:jc w:val="both"/>
        <w:rPr>
          <w:rFonts w:ascii="Arial" w:hAnsi="Arial" w:cs="Arial"/>
          <w:sz w:val="20"/>
          <w:szCs w:val="20"/>
          <w:lang w:val="en-US"/>
        </w:rPr>
      </w:pPr>
      <w:r w:rsidRPr="00382307">
        <w:rPr>
          <w:rFonts w:ascii="Arial" w:hAnsi="Arial" w:cs="Arial"/>
          <w:sz w:val="20"/>
          <w:szCs w:val="20"/>
          <w:lang w:val="en-US"/>
        </w:rPr>
        <w:t xml:space="preserve">16. Semedo P, Wang PM, Andreucci TH, Cenedeze MA, Teixeira VPA, Reis MA, Pacheco-Silva A, Câmara NOS: </w:t>
      </w:r>
      <w:r w:rsidRPr="00382307">
        <w:rPr>
          <w:rFonts w:ascii="Arial" w:hAnsi="Arial" w:cs="Arial"/>
          <w:b/>
          <w:bCs/>
          <w:sz w:val="20"/>
          <w:szCs w:val="20"/>
          <w:lang w:val="en-US"/>
        </w:rPr>
        <w:t>Mesenchymal Stem Cells Ameliorate Tissue Damages Triggered by Renal Ischemia and Reperfusion Injury</w:t>
      </w:r>
      <w:r w:rsidRPr="00382307">
        <w:rPr>
          <w:rFonts w:ascii="Arial" w:hAnsi="Arial" w:cs="Arial"/>
          <w:sz w:val="20"/>
          <w:szCs w:val="20"/>
          <w:lang w:val="en-US"/>
        </w:rPr>
        <w:t xml:space="preserve">. </w:t>
      </w:r>
      <w:r w:rsidRPr="00382307">
        <w:rPr>
          <w:rFonts w:ascii="Arial" w:hAnsi="Arial" w:cs="Arial"/>
          <w:i/>
          <w:iCs/>
          <w:sz w:val="20"/>
          <w:szCs w:val="20"/>
          <w:lang w:val="en-US"/>
        </w:rPr>
        <w:t>Transplant Proc</w:t>
      </w:r>
      <w:r w:rsidRPr="00382307">
        <w:rPr>
          <w:rFonts w:ascii="Arial" w:hAnsi="Arial" w:cs="Arial"/>
          <w:sz w:val="20"/>
          <w:szCs w:val="20"/>
          <w:lang w:val="en-US"/>
        </w:rPr>
        <w:t xml:space="preserve"> 2007, </w:t>
      </w:r>
      <w:r w:rsidRPr="00382307">
        <w:rPr>
          <w:rFonts w:ascii="Arial" w:hAnsi="Arial" w:cs="Arial"/>
          <w:b/>
          <w:bCs/>
          <w:sz w:val="20"/>
          <w:szCs w:val="20"/>
          <w:lang w:val="en-US"/>
        </w:rPr>
        <w:t>39</w:t>
      </w:r>
      <w:r w:rsidRPr="00382307">
        <w:rPr>
          <w:rFonts w:ascii="Arial" w:hAnsi="Arial" w:cs="Arial"/>
          <w:sz w:val="20"/>
          <w:szCs w:val="20"/>
          <w:lang w:val="en-US"/>
        </w:rPr>
        <w:t>:421–423.</w:t>
      </w:r>
    </w:p>
    <w:p w14:paraId="170C5BAA" w14:textId="77777777" w:rsidR="00FA0EB8" w:rsidRPr="00382307" w:rsidRDefault="00FA0EB8" w:rsidP="00382307">
      <w:pPr>
        <w:pStyle w:val="Bibliography"/>
        <w:jc w:val="both"/>
        <w:rPr>
          <w:rFonts w:ascii="Arial" w:hAnsi="Arial" w:cs="Arial"/>
          <w:sz w:val="20"/>
          <w:szCs w:val="20"/>
          <w:lang w:val="en-US"/>
        </w:rPr>
      </w:pPr>
      <w:r w:rsidRPr="00382307">
        <w:rPr>
          <w:rFonts w:ascii="Arial" w:hAnsi="Arial" w:cs="Arial"/>
          <w:sz w:val="20"/>
          <w:szCs w:val="20"/>
          <w:lang w:val="en-US"/>
        </w:rPr>
        <w:t xml:space="preserve">17. Kunter U, Rong S, Djuric Z, Boor P, Müller-Newen G, </w:t>
      </w:r>
      <w:proofErr w:type="gramStart"/>
      <w:r w:rsidRPr="00382307">
        <w:rPr>
          <w:rFonts w:ascii="Arial" w:hAnsi="Arial" w:cs="Arial"/>
          <w:sz w:val="20"/>
          <w:szCs w:val="20"/>
          <w:lang w:val="en-US"/>
        </w:rPr>
        <w:t>Yu</w:t>
      </w:r>
      <w:proofErr w:type="gramEnd"/>
      <w:r w:rsidRPr="00382307">
        <w:rPr>
          <w:rFonts w:ascii="Arial" w:hAnsi="Arial" w:cs="Arial"/>
          <w:sz w:val="20"/>
          <w:szCs w:val="20"/>
          <w:lang w:val="en-US"/>
        </w:rPr>
        <w:t xml:space="preserve"> D, Floege J: </w:t>
      </w:r>
      <w:r w:rsidRPr="00382307">
        <w:rPr>
          <w:rFonts w:ascii="Arial" w:hAnsi="Arial" w:cs="Arial"/>
          <w:b/>
          <w:bCs/>
          <w:sz w:val="20"/>
          <w:szCs w:val="20"/>
          <w:lang w:val="en-US"/>
        </w:rPr>
        <w:t>Transplanted Mesenchymal Stem Cells Accelerate Glomerular Healing in Experimental Glomerulonephritis</w:t>
      </w:r>
      <w:r w:rsidRPr="00382307">
        <w:rPr>
          <w:rFonts w:ascii="Arial" w:hAnsi="Arial" w:cs="Arial"/>
          <w:sz w:val="20"/>
          <w:szCs w:val="20"/>
          <w:lang w:val="en-US"/>
        </w:rPr>
        <w:t xml:space="preserve">. </w:t>
      </w:r>
      <w:r w:rsidRPr="00382307">
        <w:rPr>
          <w:rFonts w:ascii="Arial" w:hAnsi="Arial" w:cs="Arial"/>
          <w:i/>
          <w:iCs/>
          <w:sz w:val="20"/>
          <w:szCs w:val="20"/>
          <w:lang w:val="en-US"/>
        </w:rPr>
        <w:t>J Am Soc Nephrol</w:t>
      </w:r>
      <w:r w:rsidRPr="00382307">
        <w:rPr>
          <w:rFonts w:ascii="Arial" w:hAnsi="Arial" w:cs="Arial"/>
          <w:sz w:val="20"/>
          <w:szCs w:val="20"/>
          <w:lang w:val="en-US"/>
        </w:rPr>
        <w:t xml:space="preserve"> 2006, </w:t>
      </w:r>
      <w:r w:rsidRPr="00382307">
        <w:rPr>
          <w:rFonts w:ascii="Arial" w:hAnsi="Arial" w:cs="Arial"/>
          <w:b/>
          <w:bCs/>
          <w:sz w:val="20"/>
          <w:szCs w:val="20"/>
          <w:lang w:val="en-US"/>
        </w:rPr>
        <w:t>17</w:t>
      </w:r>
      <w:r w:rsidRPr="00382307">
        <w:rPr>
          <w:rFonts w:ascii="Arial" w:hAnsi="Arial" w:cs="Arial"/>
          <w:sz w:val="20"/>
          <w:szCs w:val="20"/>
          <w:lang w:val="en-US"/>
        </w:rPr>
        <w:t>:2202–2212.</w:t>
      </w:r>
    </w:p>
    <w:p w14:paraId="5025363D" w14:textId="77777777" w:rsidR="00FA0EB8" w:rsidRPr="00382307" w:rsidRDefault="00FA0EB8" w:rsidP="00382307">
      <w:pPr>
        <w:pStyle w:val="Bibliography"/>
        <w:jc w:val="both"/>
        <w:rPr>
          <w:rFonts w:ascii="Arial" w:hAnsi="Arial" w:cs="Arial"/>
          <w:sz w:val="20"/>
          <w:szCs w:val="20"/>
          <w:lang w:val="en-US"/>
        </w:rPr>
      </w:pPr>
      <w:r w:rsidRPr="00382307">
        <w:rPr>
          <w:rFonts w:ascii="Arial" w:hAnsi="Arial" w:cs="Arial"/>
          <w:sz w:val="20"/>
          <w:szCs w:val="20"/>
          <w:lang w:val="en-US"/>
        </w:rPr>
        <w:t xml:space="preserve">18. Ninichuk V, Gross O, Segerer S, Hoffmann R, Radomska E, Buchstaller A, Huss R, Akis N, Schlöndorff D, </w:t>
      </w:r>
      <w:proofErr w:type="gramStart"/>
      <w:r w:rsidRPr="00382307">
        <w:rPr>
          <w:rFonts w:ascii="Arial" w:hAnsi="Arial" w:cs="Arial"/>
          <w:sz w:val="20"/>
          <w:szCs w:val="20"/>
          <w:lang w:val="en-US"/>
        </w:rPr>
        <w:t>Anders</w:t>
      </w:r>
      <w:proofErr w:type="gramEnd"/>
      <w:r w:rsidRPr="00382307">
        <w:rPr>
          <w:rFonts w:ascii="Arial" w:hAnsi="Arial" w:cs="Arial"/>
          <w:sz w:val="20"/>
          <w:szCs w:val="20"/>
          <w:lang w:val="en-US"/>
        </w:rPr>
        <w:t xml:space="preserve"> H-J: </w:t>
      </w:r>
      <w:r w:rsidRPr="00382307">
        <w:rPr>
          <w:rFonts w:ascii="Arial" w:hAnsi="Arial" w:cs="Arial"/>
          <w:b/>
          <w:bCs/>
          <w:sz w:val="20"/>
          <w:szCs w:val="20"/>
          <w:lang w:val="en-US"/>
        </w:rPr>
        <w:t>Multipotent mesenchymal stem cells reduce interstitial fibrosis but do not delay progression of chronic kidney disease in collagen4A3-deficient mice</w:t>
      </w:r>
      <w:r w:rsidRPr="00382307">
        <w:rPr>
          <w:rFonts w:ascii="Arial" w:hAnsi="Arial" w:cs="Arial"/>
          <w:sz w:val="20"/>
          <w:szCs w:val="20"/>
          <w:lang w:val="en-US"/>
        </w:rPr>
        <w:t xml:space="preserve">. </w:t>
      </w:r>
      <w:r w:rsidRPr="00382307">
        <w:rPr>
          <w:rFonts w:ascii="Arial" w:hAnsi="Arial" w:cs="Arial"/>
          <w:i/>
          <w:iCs/>
          <w:sz w:val="20"/>
          <w:szCs w:val="20"/>
          <w:lang w:val="en-US"/>
        </w:rPr>
        <w:t>Kidney Int</w:t>
      </w:r>
      <w:r w:rsidRPr="00382307">
        <w:rPr>
          <w:rFonts w:ascii="Arial" w:hAnsi="Arial" w:cs="Arial"/>
          <w:sz w:val="20"/>
          <w:szCs w:val="20"/>
          <w:lang w:val="en-US"/>
        </w:rPr>
        <w:t xml:space="preserve"> 2006, </w:t>
      </w:r>
      <w:r w:rsidRPr="00382307">
        <w:rPr>
          <w:rFonts w:ascii="Arial" w:hAnsi="Arial" w:cs="Arial"/>
          <w:b/>
          <w:bCs/>
          <w:sz w:val="20"/>
          <w:szCs w:val="20"/>
          <w:lang w:val="en-US"/>
        </w:rPr>
        <w:t>70</w:t>
      </w:r>
      <w:r w:rsidRPr="00382307">
        <w:rPr>
          <w:rFonts w:ascii="Arial" w:hAnsi="Arial" w:cs="Arial"/>
          <w:sz w:val="20"/>
          <w:szCs w:val="20"/>
          <w:lang w:val="en-US"/>
        </w:rPr>
        <w:t>:121–129.</w:t>
      </w:r>
    </w:p>
    <w:p w14:paraId="3E9EA5D1" w14:textId="77777777" w:rsidR="00FA0EB8" w:rsidRPr="00382307" w:rsidRDefault="00FA0EB8" w:rsidP="00382307">
      <w:pPr>
        <w:pStyle w:val="Bibliography"/>
        <w:jc w:val="both"/>
        <w:rPr>
          <w:rFonts w:ascii="Arial" w:hAnsi="Arial" w:cs="Arial"/>
          <w:sz w:val="20"/>
          <w:szCs w:val="20"/>
          <w:lang w:val="en-US"/>
        </w:rPr>
      </w:pPr>
      <w:r w:rsidRPr="00382307">
        <w:rPr>
          <w:rFonts w:ascii="Arial" w:hAnsi="Arial" w:cs="Arial"/>
          <w:sz w:val="20"/>
          <w:szCs w:val="20"/>
          <w:lang w:val="en-US"/>
        </w:rPr>
        <w:t xml:space="preserve">19. Zhen-Qiang F, Bing-Wei Y, Yong-Liang L, Xiang-Wei W, Shan-Hong Y, Yuan-Ning Z, Wei-Sheng J, Wei C, </w:t>
      </w:r>
      <w:proofErr w:type="gramStart"/>
      <w:r w:rsidRPr="00382307">
        <w:rPr>
          <w:rFonts w:ascii="Arial" w:hAnsi="Arial" w:cs="Arial"/>
          <w:sz w:val="20"/>
          <w:szCs w:val="20"/>
          <w:lang w:val="en-US"/>
        </w:rPr>
        <w:t>Ye</w:t>
      </w:r>
      <w:proofErr w:type="gramEnd"/>
      <w:r w:rsidRPr="00382307">
        <w:rPr>
          <w:rFonts w:ascii="Arial" w:hAnsi="Arial" w:cs="Arial"/>
          <w:sz w:val="20"/>
          <w:szCs w:val="20"/>
          <w:lang w:val="en-US"/>
        </w:rPr>
        <w:t xml:space="preserve"> G: </w:t>
      </w:r>
      <w:r w:rsidRPr="00382307">
        <w:rPr>
          <w:rFonts w:ascii="Arial" w:hAnsi="Arial" w:cs="Arial"/>
          <w:b/>
          <w:bCs/>
          <w:sz w:val="20"/>
          <w:szCs w:val="20"/>
          <w:lang w:val="en-US"/>
        </w:rPr>
        <w:t>Localized expression of human BMP-7 by BM-MSCs enhances renal repair in an in vivo model of ischemia-reperfusion injury</w:t>
      </w:r>
      <w:r w:rsidRPr="00382307">
        <w:rPr>
          <w:rFonts w:ascii="Arial" w:hAnsi="Arial" w:cs="Arial"/>
          <w:sz w:val="20"/>
          <w:szCs w:val="20"/>
          <w:lang w:val="en-US"/>
        </w:rPr>
        <w:t xml:space="preserve">. </w:t>
      </w:r>
      <w:r w:rsidRPr="00382307">
        <w:rPr>
          <w:rFonts w:ascii="Arial" w:hAnsi="Arial" w:cs="Arial"/>
          <w:i/>
          <w:iCs/>
          <w:sz w:val="20"/>
          <w:szCs w:val="20"/>
          <w:lang w:val="en-US"/>
        </w:rPr>
        <w:t>Genes Cells Devoted Mol Cell Mech</w:t>
      </w:r>
      <w:r w:rsidRPr="00382307">
        <w:rPr>
          <w:rFonts w:ascii="Arial" w:hAnsi="Arial" w:cs="Arial"/>
          <w:sz w:val="20"/>
          <w:szCs w:val="20"/>
          <w:lang w:val="en-US"/>
        </w:rPr>
        <w:t xml:space="preserve"> 2012, </w:t>
      </w:r>
      <w:r w:rsidRPr="00382307">
        <w:rPr>
          <w:rFonts w:ascii="Arial" w:hAnsi="Arial" w:cs="Arial"/>
          <w:b/>
          <w:bCs/>
          <w:sz w:val="20"/>
          <w:szCs w:val="20"/>
          <w:lang w:val="en-US"/>
        </w:rPr>
        <w:t>17</w:t>
      </w:r>
      <w:r w:rsidRPr="00382307">
        <w:rPr>
          <w:rFonts w:ascii="Arial" w:hAnsi="Arial" w:cs="Arial"/>
          <w:sz w:val="20"/>
          <w:szCs w:val="20"/>
          <w:lang w:val="en-US"/>
        </w:rPr>
        <w:t>:53–64.</w:t>
      </w:r>
    </w:p>
    <w:p w14:paraId="674C0CBA" w14:textId="77777777" w:rsidR="00FA0EB8" w:rsidRPr="00382307" w:rsidRDefault="00FA0EB8" w:rsidP="00382307">
      <w:pPr>
        <w:pStyle w:val="Bibliography"/>
        <w:jc w:val="both"/>
        <w:rPr>
          <w:rFonts w:ascii="Arial" w:hAnsi="Arial" w:cs="Arial"/>
          <w:sz w:val="20"/>
          <w:szCs w:val="20"/>
          <w:lang w:val="en-US"/>
        </w:rPr>
      </w:pPr>
      <w:r w:rsidRPr="00382307">
        <w:rPr>
          <w:rFonts w:ascii="Arial" w:hAnsi="Arial" w:cs="Arial"/>
          <w:sz w:val="20"/>
          <w:szCs w:val="20"/>
          <w:lang w:val="en-US"/>
        </w:rPr>
        <w:t xml:space="preserve">20. Huang Z-Y, Hong L-Q, Na N, Luo Y, Miao B, </w:t>
      </w:r>
      <w:proofErr w:type="gramStart"/>
      <w:r w:rsidRPr="00382307">
        <w:rPr>
          <w:rFonts w:ascii="Arial" w:hAnsi="Arial" w:cs="Arial"/>
          <w:sz w:val="20"/>
          <w:szCs w:val="20"/>
          <w:lang w:val="en-US"/>
        </w:rPr>
        <w:t>Chen</w:t>
      </w:r>
      <w:proofErr w:type="gramEnd"/>
      <w:r w:rsidRPr="00382307">
        <w:rPr>
          <w:rFonts w:ascii="Arial" w:hAnsi="Arial" w:cs="Arial"/>
          <w:sz w:val="20"/>
          <w:szCs w:val="20"/>
          <w:lang w:val="en-US"/>
        </w:rPr>
        <w:t xml:space="preserve"> J: </w:t>
      </w:r>
      <w:r w:rsidRPr="00382307">
        <w:rPr>
          <w:rFonts w:ascii="Arial" w:hAnsi="Arial" w:cs="Arial"/>
          <w:b/>
          <w:bCs/>
          <w:sz w:val="20"/>
          <w:szCs w:val="20"/>
          <w:lang w:val="en-US"/>
        </w:rPr>
        <w:t>Infusion of mesenchymal stem cells overexpressing GDNF ameliorates renal function in nephrotoxic serum nephritis</w:t>
      </w:r>
      <w:r w:rsidRPr="00382307">
        <w:rPr>
          <w:rFonts w:ascii="Arial" w:hAnsi="Arial" w:cs="Arial"/>
          <w:sz w:val="20"/>
          <w:szCs w:val="20"/>
          <w:lang w:val="en-US"/>
        </w:rPr>
        <w:t xml:space="preserve">. </w:t>
      </w:r>
      <w:r w:rsidRPr="00382307">
        <w:rPr>
          <w:rFonts w:ascii="Arial" w:hAnsi="Arial" w:cs="Arial"/>
          <w:i/>
          <w:iCs/>
          <w:sz w:val="20"/>
          <w:szCs w:val="20"/>
          <w:lang w:val="en-US"/>
        </w:rPr>
        <w:t>Cell Biochem Funct</w:t>
      </w:r>
      <w:r w:rsidRPr="00382307">
        <w:rPr>
          <w:rFonts w:ascii="Arial" w:hAnsi="Arial" w:cs="Arial"/>
          <w:sz w:val="20"/>
          <w:szCs w:val="20"/>
          <w:lang w:val="en-US"/>
        </w:rPr>
        <w:t xml:space="preserve"> 2012, </w:t>
      </w:r>
      <w:r w:rsidRPr="00382307">
        <w:rPr>
          <w:rFonts w:ascii="Arial" w:hAnsi="Arial" w:cs="Arial"/>
          <w:b/>
          <w:bCs/>
          <w:sz w:val="20"/>
          <w:szCs w:val="20"/>
          <w:lang w:val="en-US"/>
        </w:rPr>
        <w:t>30</w:t>
      </w:r>
      <w:r w:rsidRPr="00382307">
        <w:rPr>
          <w:rFonts w:ascii="Arial" w:hAnsi="Arial" w:cs="Arial"/>
          <w:sz w:val="20"/>
          <w:szCs w:val="20"/>
          <w:lang w:val="en-US"/>
        </w:rPr>
        <w:t>:139–144.</w:t>
      </w:r>
    </w:p>
    <w:p w14:paraId="6B91388C" w14:textId="77777777" w:rsidR="00FA0EB8" w:rsidRPr="00382307" w:rsidRDefault="00FA0EB8" w:rsidP="00382307">
      <w:pPr>
        <w:pStyle w:val="Bibliography"/>
        <w:jc w:val="both"/>
        <w:rPr>
          <w:rFonts w:ascii="Arial" w:hAnsi="Arial" w:cs="Arial"/>
          <w:sz w:val="20"/>
          <w:szCs w:val="20"/>
          <w:lang w:val="en-US"/>
        </w:rPr>
      </w:pPr>
      <w:r w:rsidRPr="00382307">
        <w:rPr>
          <w:rFonts w:ascii="Arial" w:hAnsi="Arial" w:cs="Arial"/>
          <w:sz w:val="20"/>
          <w:szCs w:val="20"/>
          <w:lang w:val="en-US"/>
        </w:rPr>
        <w:t xml:space="preserve">21. Kucic T, Copland IB, Cuerquis J, Coutu DL, Chalifour LE, </w:t>
      </w:r>
      <w:proofErr w:type="gramStart"/>
      <w:r w:rsidRPr="00382307">
        <w:rPr>
          <w:rFonts w:ascii="Arial" w:hAnsi="Arial" w:cs="Arial"/>
          <w:sz w:val="20"/>
          <w:szCs w:val="20"/>
          <w:lang w:val="en-US"/>
        </w:rPr>
        <w:t>Gagnon</w:t>
      </w:r>
      <w:proofErr w:type="gramEnd"/>
      <w:r w:rsidRPr="00382307">
        <w:rPr>
          <w:rFonts w:ascii="Arial" w:hAnsi="Arial" w:cs="Arial"/>
          <w:sz w:val="20"/>
          <w:szCs w:val="20"/>
          <w:lang w:val="en-US"/>
        </w:rPr>
        <w:t xml:space="preserve"> RF, Galipeau J: </w:t>
      </w:r>
      <w:r w:rsidRPr="00382307">
        <w:rPr>
          <w:rFonts w:ascii="Arial" w:hAnsi="Arial" w:cs="Arial"/>
          <w:b/>
          <w:bCs/>
          <w:sz w:val="20"/>
          <w:szCs w:val="20"/>
          <w:lang w:val="en-US"/>
        </w:rPr>
        <w:t>Mesenchymal stromal cells genetically engineered to overexpress IGF-I enhance cell-based gene therapy of renal failure-induced anemia</w:t>
      </w:r>
      <w:r w:rsidRPr="00382307">
        <w:rPr>
          <w:rFonts w:ascii="Arial" w:hAnsi="Arial" w:cs="Arial"/>
          <w:sz w:val="20"/>
          <w:szCs w:val="20"/>
          <w:lang w:val="en-US"/>
        </w:rPr>
        <w:t xml:space="preserve">. </w:t>
      </w:r>
      <w:r w:rsidRPr="00382307">
        <w:rPr>
          <w:rFonts w:ascii="Arial" w:hAnsi="Arial" w:cs="Arial"/>
          <w:i/>
          <w:iCs/>
          <w:sz w:val="20"/>
          <w:szCs w:val="20"/>
          <w:lang w:val="en-US"/>
        </w:rPr>
        <w:t>Am J Physiol Renal Physiol</w:t>
      </w:r>
      <w:r w:rsidRPr="00382307">
        <w:rPr>
          <w:rFonts w:ascii="Arial" w:hAnsi="Arial" w:cs="Arial"/>
          <w:sz w:val="20"/>
          <w:szCs w:val="20"/>
          <w:lang w:val="en-US"/>
        </w:rPr>
        <w:t xml:space="preserve"> 2008, </w:t>
      </w:r>
      <w:r w:rsidRPr="00382307">
        <w:rPr>
          <w:rFonts w:ascii="Arial" w:hAnsi="Arial" w:cs="Arial"/>
          <w:b/>
          <w:bCs/>
          <w:sz w:val="20"/>
          <w:szCs w:val="20"/>
          <w:lang w:val="en-US"/>
        </w:rPr>
        <w:t>295</w:t>
      </w:r>
      <w:r w:rsidRPr="00382307">
        <w:rPr>
          <w:rFonts w:ascii="Arial" w:hAnsi="Arial" w:cs="Arial"/>
          <w:sz w:val="20"/>
          <w:szCs w:val="20"/>
          <w:lang w:val="en-US"/>
        </w:rPr>
        <w:t>:F488–</w:t>
      </w:r>
      <w:proofErr w:type="gramStart"/>
      <w:r w:rsidRPr="00382307">
        <w:rPr>
          <w:rFonts w:ascii="Arial" w:hAnsi="Arial" w:cs="Arial"/>
          <w:sz w:val="20"/>
          <w:szCs w:val="20"/>
          <w:lang w:val="en-US"/>
        </w:rPr>
        <w:t>496.</w:t>
      </w:r>
      <w:proofErr w:type="gramEnd"/>
    </w:p>
    <w:p w14:paraId="3D33522A" w14:textId="77777777" w:rsidR="00FA0EB8" w:rsidRPr="00382307" w:rsidRDefault="00FA0EB8" w:rsidP="00382307">
      <w:pPr>
        <w:pStyle w:val="Bibliography"/>
        <w:jc w:val="both"/>
        <w:rPr>
          <w:rFonts w:ascii="Arial" w:hAnsi="Arial" w:cs="Arial"/>
          <w:sz w:val="20"/>
          <w:szCs w:val="20"/>
          <w:lang w:val="en-US"/>
        </w:rPr>
      </w:pPr>
      <w:r w:rsidRPr="00382307">
        <w:rPr>
          <w:rFonts w:ascii="Arial" w:hAnsi="Arial" w:cs="Arial"/>
          <w:sz w:val="20"/>
          <w:szCs w:val="20"/>
          <w:lang w:val="en-US"/>
        </w:rPr>
        <w:t xml:space="preserve">22. Hagiwara M, Shen B, </w:t>
      </w:r>
      <w:proofErr w:type="gramStart"/>
      <w:r w:rsidRPr="00382307">
        <w:rPr>
          <w:rFonts w:ascii="Arial" w:hAnsi="Arial" w:cs="Arial"/>
          <w:sz w:val="20"/>
          <w:szCs w:val="20"/>
          <w:lang w:val="en-US"/>
        </w:rPr>
        <w:t>Chao</w:t>
      </w:r>
      <w:proofErr w:type="gramEnd"/>
      <w:r w:rsidRPr="00382307">
        <w:rPr>
          <w:rFonts w:ascii="Arial" w:hAnsi="Arial" w:cs="Arial"/>
          <w:sz w:val="20"/>
          <w:szCs w:val="20"/>
          <w:lang w:val="en-US"/>
        </w:rPr>
        <w:t xml:space="preserve"> L, Chao J: </w:t>
      </w:r>
      <w:r w:rsidRPr="00382307">
        <w:rPr>
          <w:rFonts w:ascii="Arial" w:hAnsi="Arial" w:cs="Arial"/>
          <w:b/>
          <w:bCs/>
          <w:sz w:val="20"/>
          <w:szCs w:val="20"/>
          <w:lang w:val="en-US"/>
        </w:rPr>
        <w:t>Kallikrein-modified mesenchymal stem cell implantation provides enhanced protection against acute ischemic kidney injury by inhibiting apoptosis and inflammation</w:t>
      </w:r>
      <w:r w:rsidRPr="00382307">
        <w:rPr>
          <w:rFonts w:ascii="Arial" w:hAnsi="Arial" w:cs="Arial"/>
          <w:sz w:val="20"/>
          <w:szCs w:val="20"/>
          <w:lang w:val="en-US"/>
        </w:rPr>
        <w:t xml:space="preserve">. </w:t>
      </w:r>
      <w:r w:rsidRPr="00382307">
        <w:rPr>
          <w:rFonts w:ascii="Arial" w:hAnsi="Arial" w:cs="Arial"/>
          <w:i/>
          <w:iCs/>
          <w:sz w:val="20"/>
          <w:szCs w:val="20"/>
          <w:lang w:val="en-US"/>
        </w:rPr>
        <w:t>Hum Gene Ther</w:t>
      </w:r>
      <w:r w:rsidRPr="00382307">
        <w:rPr>
          <w:rFonts w:ascii="Arial" w:hAnsi="Arial" w:cs="Arial"/>
          <w:sz w:val="20"/>
          <w:szCs w:val="20"/>
          <w:lang w:val="en-US"/>
        </w:rPr>
        <w:t xml:space="preserve"> 2008, </w:t>
      </w:r>
      <w:r w:rsidRPr="00382307">
        <w:rPr>
          <w:rFonts w:ascii="Arial" w:hAnsi="Arial" w:cs="Arial"/>
          <w:b/>
          <w:bCs/>
          <w:sz w:val="20"/>
          <w:szCs w:val="20"/>
          <w:lang w:val="en-US"/>
        </w:rPr>
        <w:t>19</w:t>
      </w:r>
      <w:r w:rsidRPr="00382307">
        <w:rPr>
          <w:rFonts w:ascii="Arial" w:hAnsi="Arial" w:cs="Arial"/>
          <w:sz w:val="20"/>
          <w:szCs w:val="20"/>
          <w:lang w:val="en-US"/>
        </w:rPr>
        <w:t>:807–819.</w:t>
      </w:r>
    </w:p>
    <w:p w14:paraId="74E3E01C" w14:textId="77777777" w:rsidR="00FA0EB8" w:rsidRPr="00382307" w:rsidRDefault="00FA0EB8" w:rsidP="00382307">
      <w:pPr>
        <w:pStyle w:val="Bibliography"/>
        <w:jc w:val="both"/>
        <w:rPr>
          <w:rFonts w:ascii="Arial" w:hAnsi="Arial" w:cs="Arial"/>
          <w:sz w:val="20"/>
          <w:szCs w:val="20"/>
        </w:rPr>
      </w:pPr>
      <w:r w:rsidRPr="00382307">
        <w:rPr>
          <w:rFonts w:ascii="Arial" w:hAnsi="Arial" w:cs="Arial"/>
          <w:sz w:val="20"/>
          <w:szCs w:val="20"/>
          <w:lang w:val="en-US"/>
        </w:rPr>
        <w:t xml:space="preserve">23. Eliopoulos N, Gagnon RF, Francois M, Galipeau J: </w:t>
      </w:r>
      <w:r w:rsidRPr="00382307">
        <w:rPr>
          <w:rFonts w:ascii="Arial" w:hAnsi="Arial" w:cs="Arial"/>
          <w:b/>
          <w:bCs/>
          <w:sz w:val="20"/>
          <w:szCs w:val="20"/>
          <w:lang w:val="en-US"/>
        </w:rPr>
        <w:t>Erythropoietin delivery by genetically engineered bone marrow stromal cells for correction of anemia in mice with chronic renal failure</w:t>
      </w:r>
      <w:r w:rsidRPr="00382307">
        <w:rPr>
          <w:rFonts w:ascii="Arial" w:hAnsi="Arial" w:cs="Arial"/>
          <w:sz w:val="20"/>
          <w:szCs w:val="20"/>
          <w:lang w:val="en-US"/>
        </w:rPr>
        <w:t xml:space="preserve">. </w:t>
      </w:r>
      <w:r w:rsidRPr="00382307">
        <w:rPr>
          <w:rFonts w:ascii="Arial" w:hAnsi="Arial" w:cs="Arial"/>
          <w:i/>
          <w:iCs/>
          <w:sz w:val="20"/>
          <w:szCs w:val="20"/>
        </w:rPr>
        <w:t>J Am Soc Nephrol JASN</w:t>
      </w:r>
      <w:r w:rsidRPr="00382307">
        <w:rPr>
          <w:rFonts w:ascii="Arial" w:hAnsi="Arial" w:cs="Arial"/>
          <w:sz w:val="20"/>
          <w:szCs w:val="20"/>
        </w:rPr>
        <w:t xml:space="preserve"> 2006, </w:t>
      </w:r>
      <w:r w:rsidRPr="00382307">
        <w:rPr>
          <w:rFonts w:ascii="Arial" w:hAnsi="Arial" w:cs="Arial"/>
          <w:b/>
          <w:bCs/>
          <w:sz w:val="20"/>
          <w:szCs w:val="20"/>
        </w:rPr>
        <w:t>17</w:t>
      </w:r>
      <w:r w:rsidRPr="00382307">
        <w:rPr>
          <w:rFonts w:ascii="Arial" w:hAnsi="Arial" w:cs="Arial"/>
          <w:sz w:val="20"/>
          <w:szCs w:val="20"/>
        </w:rPr>
        <w:t>:1576–1584.</w:t>
      </w:r>
    </w:p>
    <w:p w14:paraId="24CF18FF" w14:textId="09C202B3" w:rsidR="00630548" w:rsidRPr="00FE18AD" w:rsidRDefault="00630548" w:rsidP="00382307">
      <w:pPr>
        <w:jc w:val="both"/>
        <w:rPr>
          <w:rFonts w:ascii="Arial" w:hAnsi="Arial" w:cs="Arial"/>
          <w:lang w:val="en-US"/>
        </w:rPr>
      </w:pPr>
    </w:p>
    <w:sectPr w:rsidR="00630548" w:rsidRPr="00FE18AD" w:rsidSect="00454570">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570"/>
    <w:rsid w:val="00130386"/>
    <w:rsid w:val="001A552A"/>
    <w:rsid w:val="00206E90"/>
    <w:rsid w:val="0023531F"/>
    <w:rsid w:val="00235EFF"/>
    <w:rsid w:val="002A1071"/>
    <w:rsid w:val="002C0B75"/>
    <w:rsid w:val="002F0B6C"/>
    <w:rsid w:val="00305287"/>
    <w:rsid w:val="00347EB6"/>
    <w:rsid w:val="00371342"/>
    <w:rsid w:val="00382307"/>
    <w:rsid w:val="003E129B"/>
    <w:rsid w:val="00454570"/>
    <w:rsid w:val="004D5C77"/>
    <w:rsid w:val="005521B1"/>
    <w:rsid w:val="00583B4F"/>
    <w:rsid w:val="005A25B9"/>
    <w:rsid w:val="00630548"/>
    <w:rsid w:val="00663870"/>
    <w:rsid w:val="006C40CE"/>
    <w:rsid w:val="006F74CA"/>
    <w:rsid w:val="00776BAA"/>
    <w:rsid w:val="00777CB3"/>
    <w:rsid w:val="00922554"/>
    <w:rsid w:val="00932045"/>
    <w:rsid w:val="00CB3FEC"/>
    <w:rsid w:val="00CC40E1"/>
    <w:rsid w:val="00CE45D8"/>
    <w:rsid w:val="00DC1875"/>
    <w:rsid w:val="00F15502"/>
    <w:rsid w:val="00F20ACC"/>
    <w:rsid w:val="00F46261"/>
    <w:rsid w:val="00F97171"/>
    <w:rsid w:val="00FA0EB8"/>
    <w:rsid w:val="00FA4D26"/>
    <w:rsid w:val="00FE18AD"/>
    <w:rsid w:val="00FE345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D19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5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4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4570"/>
    <w:pPr>
      <w:ind w:left="720"/>
      <w:contextualSpacing/>
    </w:pPr>
  </w:style>
  <w:style w:type="paragraph" w:styleId="Bibliography">
    <w:name w:val="Bibliography"/>
    <w:basedOn w:val="Normal"/>
    <w:next w:val="Normal"/>
    <w:uiPriority w:val="37"/>
    <w:unhideWhenUsed/>
    <w:rsid w:val="00630548"/>
    <w:pPr>
      <w:spacing w:after="24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5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4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4570"/>
    <w:pPr>
      <w:ind w:left="720"/>
      <w:contextualSpacing/>
    </w:pPr>
  </w:style>
  <w:style w:type="paragraph" w:styleId="Bibliography">
    <w:name w:val="Bibliography"/>
    <w:basedOn w:val="Normal"/>
    <w:next w:val="Normal"/>
    <w:uiPriority w:val="37"/>
    <w:unhideWhenUsed/>
    <w:rsid w:val="00630548"/>
    <w:pPr>
      <w:spacing w:after="2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09DD1-83E1-412B-A723-BC0D5574A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1634</Words>
  <Characters>9314</Characters>
  <Application>Microsoft Office Word</Application>
  <DocSecurity>0</DocSecurity>
  <Lines>77</Lines>
  <Paragraphs>21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10927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Filippo</dc:creator>
  <cp:lastModifiedBy>Real, Francis Frank</cp:lastModifiedBy>
  <cp:revision>13</cp:revision>
  <cp:lastPrinted>2015-03-13T13:34:00Z</cp:lastPrinted>
  <dcterms:created xsi:type="dcterms:W3CDTF">2015-03-17T14:05:00Z</dcterms:created>
  <dcterms:modified xsi:type="dcterms:W3CDTF">2015-08-08T14:51:00Z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zotero-version="4.0.26.4"&gt;&lt;session id="2NZhS3yJ"/&gt;&lt;style id="http://www.zotero.org/styles/bmc-medicine" hasBibliography="1" bibliographyStyleHasBeenSet="1"/&gt;&lt;prefs&gt;&lt;pref name="fieldType" value="Field"/&gt;&lt;pref name="storeReferences" v</vt:lpwstr>
  </property>
  <property fmtid="{D5CDD505-2E9C-101B-9397-08002B2CF9AE}" pid="3" name="ZOTERO_PREF_2">
    <vt:lpwstr>alue="true"/&gt;&lt;pref name="automaticJournalAbbreviations" value="true"/&gt;&lt;pref name="noteType" value="0"/&gt;&lt;/prefs&gt;&lt;/data&gt;</vt:lpwstr>
  </property>
</Properties>
</file>