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97" w:rsidRPr="004D19A1" w:rsidRDefault="007A7FF0" w:rsidP="004D19A1">
      <w:pPr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Toc396833503"/>
      <w:bookmarkStart w:id="1" w:name="_Toc396833501"/>
      <w:r>
        <w:rPr>
          <w:rFonts w:ascii="Times New Roman" w:hAnsi="Times New Roman" w:cs="Times New Roman"/>
          <w:b/>
          <w:caps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4D19A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bookmarkEnd w:id="0"/>
      <w:r w:rsidR="00D37B59">
        <w:rPr>
          <w:rFonts w:ascii="Times New Roman" w:hAnsi="Times New Roman" w:cs="Times New Roman"/>
          <w:b/>
          <w:caps/>
          <w:sz w:val="24"/>
          <w:szCs w:val="24"/>
        </w:rPr>
        <w:t>3</w:t>
      </w:r>
    </w:p>
    <w:p w:rsidR="00114B97" w:rsidRPr="00114B97" w:rsidRDefault="00114B97" w:rsidP="00114B97">
      <w:pPr>
        <w:spacing w:line="360" w:lineRule="auto"/>
        <w:jc w:val="both"/>
        <w:rPr>
          <w:rFonts w:ascii="Times New Roman" w:hAnsi="Times New Roman"/>
          <w:u w:val="single"/>
          <w:lang w:val="en-US"/>
        </w:rPr>
      </w:pPr>
      <w:r w:rsidRPr="00E549DF">
        <w:rPr>
          <w:rFonts w:ascii="Times New Roman" w:hAnsi="Times New Roman"/>
          <w:u w:val="single"/>
          <w:lang w:val="en-US"/>
        </w:rPr>
        <w:t>Example of the scoring system for completeness of reporting for the domain “</w:t>
      </w:r>
      <w:r w:rsidR="0027198B" w:rsidRPr="00E549DF">
        <w:rPr>
          <w:rFonts w:ascii="Times New Roman" w:hAnsi="Times New Roman"/>
          <w:u w:val="single"/>
          <w:lang w:val="en-US"/>
        </w:rPr>
        <w:t>Blinding</w:t>
      </w:r>
      <w:r w:rsidRPr="00E549DF">
        <w:rPr>
          <w:rFonts w:ascii="Times New Roman" w:hAnsi="Times New Roman"/>
          <w:u w:val="single"/>
          <w:lang w:val="en-US"/>
        </w:rPr>
        <w:t>”</w:t>
      </w:r>
    </w:p>
    <w:tbl>
      <w:tblPr>
        <w:tblW w:w="5801" w:type="pct"/>
        <w:tblInd w:w="-885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/>
      </w:tblPr>
      <w:tblGrid>
        <w:gridCol w:w="1138"/>
        <w:gridCol w:w="1560"/>
        <w:gridCol w:w="1841"/>
        <w:gridCol w:w="1134"/>
        <w:gridCol w:w="1560"/>
        <w:gridCol w:w="1276"/>
        <w:gridCol w:w="2267"/>
      </w:tblGrid>
      <w:tr w:rsidR="00114B97" w:rsidRPr="00AE3CF4" w:rsidTr="00733CF1">
        <w:trPr>
          <w:trHeight w:val="300"/>
        </w:trPr>
        <w:tc>
          <w:tcPr>
            <w:tcW w:w="528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11A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Protocol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id</w:t>
            </w:r>
          </w:p>
        </w:tc>
        <w:tc>
          <w:tcPr>
            <w:tcW w:w="724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14B97" w:rsidRPr="00114B97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114B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Key element to report (Subitem)</w:t>
            </w:r>
          </w:p>
        </w:tc>
        <w:tc>
          <w:tcPr>
            <w:tcW w:w="854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11A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Keyword or phrase</w:t>
            </w:r>
          </w:p>
        </w:tc>
        <w:tc>
          <w:tcPr>
            <w:tcW w:w="526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Keyword reported </w:t>
            </w:r>
          </w:p>
        </w:tc>
        <w:tc>
          <w:tcPr>
            <w:tcW w:w="724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Subitem </w:t>
            </w:r>
          </w:p>
          <w:p w:rsid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reporting </w:t>
            </w:r>
          </w:p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(0 to 1)</w:t>
            </w:r>
          </w:p>
        </w:tc>
        <w:tc>
          <w:tcPr>
            <w:tcW w:w="592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Subitem weight </w:t>
            </w:r>
          </w:p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(0-10) </w:t>
            </w:r>
          </w:p>
        </w:tc>
        <w:tc>
          <w:tcPr>
            <w:tcW w:w="1052" w:type="pct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noWrap/>
            <w:hideMark/>
          </w:tcPr>
          <w:p w:rsidR="00114B97" w:rsidRP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114B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Total score </w:t>
            </w:r>
          </w:p>
          <w:p w:rsidR="00114B97" w:rsidRP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114B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(0-10)</w:t>
            </w:r>
          </w:p>
          <w:p w:rsidR="00114B97" w:rsidRPr="00114B97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114B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(sum of subitem reporting*weights)</w:t>
            </w:r>
          </w:p>
        </w:tc>
      </w:tr>
      <w:tr w:rsidR="00114B97" w:rsidRPr="006D1818" w:rsidTr="0027198B">
        <w:trPr>
          <w:trHeight w:val="363"/>
        </w:trPr>
        <w:tc>
          <w:tcPr>
            <w:tcW w:w="528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11AC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x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114B97" w:rsidRPr="00114B97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Blinding of study participants</w:t>
            </w:r>
          </w:p>
        </w:tc>
        <w:tc>
          <w:tcPr>
            <w:tcW w:w="854" w:type="pct"/>
            <w:tcBorders>
              <w:left w:val="nil"/>
              <w:right w:val="nil"/>
            </w:tcBorders>
            <w:shd w:val="clear" w:color="auto" w:fill="DBE5F1"/>
            <w:hideMark/>
          </w:tcPr>
          <w:p w:rsidR="00114B97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Study participants were not blinded (or were aware of) treatment assignments</w:t>
            </w:r>
          </w:p>
        </w:tc>
        <w:tc>
          <w:tcPr>
            <w:tcW w:w="526" w:type="pct"/>
            <w:tcBorders>
              <w:left w:val="nil"/>
              <w:right w:val="nil"/>
            </w:tcBorders>
            <w:shd w:val="clear" w:color="auto" w:fill="DBE5F1"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DBE5F1"/>
          </w:tcPr>
          <w:p w:rsidR="00114B97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DBE5F1"/>
          </w:tcPr>
          <w:p w:rsidR="00114B97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052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7.</w:t>
            </w:r>
            <w:r w:rsidR="0027198B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25</w:t>
            </w:r>
          </w:p>
        </w:tc>
      </w:tr>
      <w:tr w:rsidR="0027198B" w:rsidRPr="006D1818" w:rsidTr="00733CF1">
        <w:trPr>
          <w:trHeight w:val="300"/>
        </w:trPr>
        <w:tc>
          <w:tcPr>
            <w:tcW w:w="528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7198B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7198B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Blinding of care providers</w:t>
            </w:r>
          </w:p>
        </w:tc>
        <w:tc>
          <w:tcPr>
            <w:tcW w:w="854" w:type="pct"/>
            <w:tcBorders>
              <w:left w:val="nil"/>
              <w:right w:val="nil"/>
            </w:tcBorders>
            <w:shd w:val="clear" w:color="auto" w:fill="FFFFFF"/>
            <w:hideMark/>
          </w:tcPr>
          <w:p w:rsidR="0027198B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Care providers were not blinded (or were aware of) treatment assignments</w:t>
            </w:r>
          </w:p>
        </w:tc>
        <w:tc>
          <w:tcPr>
            <w:tcW w:w="526" w:type="pct"/>
            <w:tcBorders>
              <w:left w:val="nil"/>
              <w:right w:val="nil"/>
            </w:tcBorders>
            <w:shd w:val="clear" w:color="auto" w:fill="FFFFFF"/>
          </w:tcPr>
          <w:p w:rsidR="0027198B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</w:tcPr>
          <w:p w:rsidR="0027198B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FFFFFF"/>
          </w:tcPr>
          <w:p w:rsidR="0027198B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052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27198B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114B97" w:rsidRPr="006D1818" w:rsidTr="00733CF1">
        <w:trPr>
          <w:trHeight w:val="300"/>
        </w:trPr>
        <w:tc>
          <w:tcPr>
            <w:tcW w:w="528" w:type="pct"/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shd w:val="clear" w:color="auto" w:fill="DBE5F1"/>
            <w:noWrap/>
            <w:hideMark/>
          </w:tcPr>
          <w:p w:rsidR="00114B97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Blinding of those administering co-interventions</w:t>
            </w:r>
          </w:p>
        </w:tc>
        <w:tc>
          <w:tcPr>
            <w:tcW w:w="854" w:type="pct"/>
            <w:shd w:val="clear" w:color="auto" w:fill="DBE5F1"/>
            <w:hideMark/>
          </w:tcPr>
          <w:p w:rsidR="00114B97" w:rsidRPr="00711AC6" w:rsidRDefault="0027198B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Those administering co-interventions were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not blinded (or were aware of) treatment assignments</w:t>
            </w:r>
          </w:p>
        </w:tc>
        <w:tc>
          <w:tcPr>
            <w:tcW w:w="526" w:type="pct"/>
            <w:shd w:val="clear" w:color="auto" w:fill="DBE5F1"/>
          </w:tcPr>
          <w:p w:rsidR="00114B97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724" w:type="pct"/>
            <w:shd w:val="clear" w:color="auto" w:fill="DBE5F1"/>
          </w:tcPr>
          <w:p w:rsidR="00114B97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92" w:type="pct"/>
            <w:shd w:val="clear" w:color="auto" w:fill="DBE5F1"/>
          </w:tcPr>
          <w:p w:rsidR="00114B97" w:rsidRPr="00711AC6" w:rsidRDefault="0027198B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052" w:type="pct"/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114B97" w:rsidRPr="006D1818" w:rsidTr="00733CF1">
        <w:trPr>
          <w:trHeight w:val="480"/>
        </w:trPr>
        <w:tc>
          <w:tcPr>
            <w:tcW w:w="528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711AC6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Blinding of outcome assessors</w:t>
            </w:r>
          </w:p>
        </w:tc>
        <w:tc>
          <w:tcPr>
            <w:tcW w:w="854" w:type="pct"/>
            <w:tcBorders>
              <w:left w:val="nil"/>
              <w:right w:val="nil"/>
            </w:tcBorders>
            <w:shd w:val="clear" w:color="auto" w:fill="FFFFFF"/>
            <w:hideMark/>
          </w:tcPr>
          <w:p w:rsidR="00114B97" w:rsidRPr="00711AC6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582118">
              <w:rPr>
                <w:rFonts w:ascii="Times New Roman" w:hAnsi="Times New Roman"/>
                <w:sz w:val="20"/>
                <w:szCs w:val="20"/>
              </w:rPr>
              <w:t xml:space="preserve">Primary outcome assessors were </w:t>
            </w:r>
            <w:r>
              <w:rPr>
                <w:rFonts w:ascii="Times New Roman" w:hAnsi="Times New Roman"/>
                <w:sz w:val="20"/>
                <w:szCs w:val="20"/>
              </w:rPr>
              <w:t>blinded to treatment assignments</w:t>
            </w:r>
          </w:p>
        </w:tc>
        <w:tc>
          <w:tcPr>
            <w:tcW w:w="526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0.5 (1/2 keywords reported)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052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114B97" w:rsidRPr="006D1818" w:rsidTr="00733CF1">
        <w:trPr>
          <w:trHeight w:val="663"/>
        </w:trPr>
        <w:tc>
          <w:tcPr>
            <w:tcW w:w="528" w:type="pct"/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shd w:val="clear" w:color="auto" w:fill="DBE5F1"/>
            <w:noWrap/>
            <w:hideMark/>
          </w:tcPr>
          <w:p w:rsidR="00114B97" w:rsidRPr="00114B97" w:rsidRDefault="00114B97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4" w:type="pct"/>
            <w:shd w:val="clear" w:color="auto" w:fill="DBE5F1"/>
            <w:hideMark/>
          </w:tcPr>
          <w:p w:rsidR="00114B97" w:rsidRPr="004D19A1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en-US" w:eastAsia="fr-FR"/>
              </w:rPr>
            </w:pPr>
            <w:r w:rsidRPr="00582118">
              <w:rPr>
                <w:rFonts w:ascii="Times New Roman" w:hAnsi="Times New Roman"/>
                <w:sz w:val="20"/>
                <w:szCs w:val="20"/>
              </w:rPr>
              <w:t>Secondary outcome assessors were not blinded to treatment</w:t>
            </w:r>
          </w:p>
        </w:tc>
        <w:tc>
          <w:tcPr>
            <w:tcW w:w="526" w:type="pct"/>
            <w:shd w:val="clear" w:color="auto" w:fill="DBE5F1"/>
          </w:tcPr>
          <w:p w:rsidR="00114B97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724" w:type="pct"/>
            <w:shd w:val="clear" w:color="auto" w:fill="DBE5F1"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92" w:type="pct"/>
            <w:shd w:val="clear" w:color="auto" w:fill="DBE5F1"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52" w:type="pct"/>
            <w:shd w:val="clear" w:color="auto" w:fill="DBE5F1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114B97" w:rsidRPr="006D1818" w:rsidTr="00733CF1">
        <w:trPr>
          <w:trHeight w:val="457"/>
        </w:trPr>
        <w:tc>
          <w:tcPr>
            <w:tcW w:w="528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114B97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Blinding of data analysts</w:t>
            </w:r>
          </w:p>
        </w:tc>
        <w:tc>
          <w:tcPr>
            <w:tcW w:w="854" w:type="pct"/>
            <w:tcBorders>
              <w:left w:val="nil"/>
              <w:right w:val="nil"/>
            </w:tcBorders>
            <w:shd w:val="clear" w:color="auto" w:fill="FFFFFF"/>
            <w:hideMark/>
          </w:tcPr>
          <w:p w:rsidR="00114B97" w:rsidRPr="004D19A1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en-US"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Data analysts were blinded to or unaware of treatment assignments</w:t>
            </w:r>
          </w:p>
        </w:tc>
        <w:tc>
          <w:tcPr>
            <w:tcW w:w="526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FFFFFF"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711AC6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1052" w:type="pct"/>
            <w:tcBorders>
              <w:left w:val="nil"/>
              <w:right w:val="nil"/>
            </w:tcBorders>
            <w:shd w:val="clear" w:color="auto" w:fill="FFFFFF"/>
            <w:noWrap/>
            <w:hideMark/>
          </w:tcPr>
          <w:p w:rsidR="00114B97" w:rsidRPr="00711AC6" w:rsidRDefault="00114B97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33CF1" w:rsidRPr="006D1818" w:rsidTr="00733CF1">
        <w:trPr>
          <w:trHeight w:val="407"/>
        </w:trPr>
        <w:tc>
          <w:tcPr>
            <w:tcW w:w="528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733CF1" w:rsidRPr="00F62E9E" w:rsidRDefault="00733CF1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733CF1" w:rsidRPr="00F62E9E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How was blinding maintained</w:t>
            </w:r>
          </w:p>
        </w:tc>
        <w:tc>
          <w:tcPr>
            <w:tcW w:w="854" w:type="pct"/>
            <w:tcBorders>
              <w:left w:val="nil"/>
              <w:right w:val="nil"/>
            </w:tcBorders>
            <w:shd w:val="clear" w:color="auto" w:fill="DBE5F1"/>
            <w:hideMark/>
          </w:tcPr>
          <w:p w:rsidR="00733CF1" w:rsidRPr="00F62E9E" w:rsidRDefault="004D20A2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All identification of treatment assignment was masked in medical files outcome assessors reviewed.</w:t>
            </w:r>
          </w:p>
        </w:tc>
        <w:tc>
          <w:tcPr>
            <w:tcW w:w="526" w:type="pct"/>
            <w:tcBorders>
              <w:left w:val="nil"/>
              <w:right w:val="nil"/>
            </w:tcBorders>
            <w:shd w:val="clear" w:color="auto" w:fill="DBE5F1"/>
          </w:tcPr>
          <w:p w:rsidR="00733CF1" w:rsidRPr="00F62E9E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Y</w:t>
            </w:r>
            <w:r w:rsidRPr="00F62E9E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es</w:t>
            </w:r>
          </w:p>
        </w:tc>
        <w:tc>
          <w:tcPr>
            <w:tcW w:w="724" w:type="pct"/>
            <w:tcBorders>
              <w:left w:val="nil"/>
              <w:right w:val="nil"/>
            </w:tcBorders>
            <w:shd w:val="clear" w:color="auto" w:fill="DBE5F1"/>
          </w:tcPr>
          <w:p w:rsidR="00733CF1" w:rsidRPr="00F62E9E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92" w:type="pct"/>
            <w:tcBorders>
              <w:left w:val="nil"/>
              <w:right w:val="nil"/>
            </w:tcBorders>
            <w:shd w:val="clear" w:color="auto" w:fill="DBE5F1"/>
          </w:tcPr>
          <w:p w:rsidR="00733CF1" w:rsidRPr="00F62E9E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1052" w:type="pct"/>
            <w:tcBorders>
              <w:left w:val="nil"/>
              <w:right w:val="nil"/>
            </w:tcBorders>
            <w:shd w:val="clear" w:color="auto" w:fill="DBE5F1"/>
            <w:noWrap/>
            <w:hideMark/>
          </w:tcPr>
          <w:p w:rsidR="00733CF1" w:rsidRPr="00F62E9E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733CF1" w:rsidRPr="006D1818" w:rsidTr="00733CF1">
        <w:trPr>
          <w:trHeight w:val="668"/>
        </w:trPr>
        <w:tc>
          <w:tcPr>
            <w:tcW w:w="528" w:type="pct"/>
            <w:shd w:val="clear" w:color="auto" w:fill="FFFFFF"/>
            <w:noWrap/>
            <w:hideMark/>
          </w:tcPr>
          <w:p w:rsidR="00733CF1" w:rsidRPr="00711AC6" w:rsidRDefault="00733CF1" w:rsidP="00733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24" w:type="pct"/>
            <w:shd w:val="clear" w:color="auto" w:fill="FFFFFF"/>
            <w:noWrap/>
            <w:hideMark/>
          </w:tcPr>
          <w:p w:rsidR="00733CF1" w:rsidRPr="00114B97" w:rsidRDefault="00733CF1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Similarity or differences of treatments</w:t>
            </w:r>
          </w:p>
        </w:tc>
        <w:tc>
          <w:tcPr>
            <w:tcW w:w="854" w:type="pct"/>
            <w:shd w:val="clear" w:color="auto" w:fill="FFFFFF"/>
            <w:hideMark/>
          </w:tcPr>
          <w:p w:rsidR="00733CF1" w:rsidRPr="00114B97" w:rsidRDefault="004D20A2" w:rsidP="00733CF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The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interventional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group received informational counseling on do not resuscitate options while the control group did not receive any counseling.</w:t>
            </w:r>
          </w:p>
        </w:tc>
        <w:tc>
          <w:tcPr>
            <w:tcW w:w="526" w:type="pct"/>
            <w:shd w:val="clear" w:color="auto" w:fill="FFFFFF"/>
          </w:tcPr>
          <w:p w:rsidR="00733CF1" w:rsidRPr="00711AC6" w:rsidRDefault="004D20A2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Yes</w:t>
            </w:r>
          </w:p>
        </w:tc>
        <w:tc>
          <w:tcPr>
            <w:tcW w:w="724" w:type="pct"/>
            <w:shd w:val="clear" w:color="auto" w:fill="FFFFFF"/>
          </w:tcPr>
          <w:p w:rsidR="00733CF1" w:rsidRPr="00711AC6" w:rsidRDefault="004D20A2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592" w:type="pct"/>
            <w:shd w:val="clear" w:color="auto" w:fill="FFFFFF"/>
          </w:tcPr>
          <w:p w:rsidR="00733CF1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711AC6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1052" w:type="pct"/>
            <w:shd w:val="clear" w:color="auto" w:fill="FFFFFF"/>
            <w:noWrap/>
            <w:hideMark/>
          </w:tcPr>
          <w:p w:rsidR="00733CF1" w:rsidRPr="00711AC6" w:rsidRDefault="00733CF1" w:rsidP="00733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114B97" w:rsidRPr="00114B97" w:rsidRDefault="00114B97" w:rsidP="00BF2BAB">
      <w:pPr>
        <w:spacing w:line="240" w:lineRule="auto"/>
        <w:jc w:val="both"/>
        <w:rPr>
          <w:rFonts w:ascii="Times New Roman" w:hAnsi="Times New Roman"/>
          <w:lang w:val="en-US"/>
        </w:rPr>
      </w:pPr>
      <w:r w:rsidRPr="00114B97">
        <w:rPr>
          <w:rFonts w:ascii="Times New Roman" w:hAnsi="Times New Roman"/>
          <w:lang w:val="en-US"/>
        </w:rPr>
        <w:t>Calculating total score (sum of s</w:t>
      </w:r>
      <w:r w:rsidR="004D20A2">
        <w:rPr>
          <w:rFonts w:ascii="Times New Roman" w:hAnsi="Times New Roman"/>
          <w:lang w:val="en-US"/>
        </w:rPr>
        <w:t>ubitem reporting*weights) = (1*2.5) + (1*2.5) + (0*0) + (0.5*2.5) + (0*0.5) + (1</w:t>
      </w:r>
      <w:r w:rsidRPr="00114B97">
        <w:rPr>
          <w:rFonts w:ascii="Times New Roman" w:hAnsi="Times New Roman"/>
          <w:lang w:val="en-US"/>
        </w:rPr>
        <w:t>*0.5) + (1*0.5)</w:t>
      </w:r>
      <w:r w:rsidR="004D20A2">
        <w:rPr>
          <w:rFonts w:ascii="Times New Roman" w:hAnsi="Times New Roman"/>
          <w:lang w:val="en-US"/>
        </w:rPr>
        <w:t xml:space="preserve"> = 7.25</w:t>
      </w:r>
    </w:p>
    <w:sectPr w:rsidR="00114B97" w:rsidRPr="00114B97" w:rsidSect="00FE4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A88"/>
    <w:multiLevelType w:val="hybridMultilevel"/>
    <w:tmpl w:val="83E0C6FA"/>
    <w:lvl w:ilvl="0" w:tplc="134A4C86">
      <w:start w:val="3"/>
      <w:numFmt w:val="bullet"/>
      <w:lvlText w:val=""/>
      <w:lvlJc w:val="left"/>
      <w:pPr>
        <w:ind w:left="5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2DC366C"/>
    <w:multiLevelType w:val="hybridMultilevel"/>
    <w:tmpl w:val="069CD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65DE"/>
    <w:multiLevelType w:val="hybridMultilevel"/>
    <w:tmpl w:val="D4B6CE34"/>
    <w:lvl w:ilvl="0" w:tplc="79564E28">
      <w:start w:val="1"/>
      <w:numFmt w:val="bullet"/>
      <w:lvlText w:val=""/>
      <w:lvlJc w:val="left"/>
      <w:pPr>
        <w:ind w:left="540" w:hanging="46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>
    <w:nsid w:val="47BE0B5A"/>
    <w:multiLevelType w:val="hybridMultilevel"/>
    <w:tmpl w:val="B8320C48"/>
    <w:lvl w:ilvl="0" w:tplc="79564E2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408"/>
    <w:multiLevelType w:val="hybridMultilevel"/>
    <w:tmpl w:val="62328744"/>
    <w:lvl w:ilvl="0" w:tplc="79564E2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F24F34"/>
    <w:multiLevelType w:val="hybridMultilevel"/>
    <w:tmpl w:val="AB64B0DA"/>
    <w:lvl w:ilvl="0" w:tplc="79564E28">
      <w:start w:val="1"/>
      <w:numFmt w:val="bullet"/>
      <w:lvlText w:val="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52413BD6"/>
    <w:multiLevelType w:val="hybridMultilevel"/>
    <w:tmpl w:val="5DA01B3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B51DE5"/>
    <w:multiLevelType w:val="hybridMultilevel"/>
    <w:tmpl w:val="37C4C1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A7CD6"/>
    <w:multiLevelType w:val="hybridMultilevel"/>
    <w:tmpl w:val="F22AF72A"/>
    <w:lvl w:ilvl="0" w:tplc="79564E28">
      <w:start w:val="1"/>
      <w:numFmt w:val="bullet"/>
      <w:lvlText w:val=""/>
      <w:lvlJc w:val="left"/>
      <w:pPr>
        <w:ind w:left="4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73A02"/>
    <w:multiLevelType w:val="hybridMultilevel"/>
    <w:tmpl w:val="16EA6274"/>
    <w:lvl w:ilvl="0" w:tplc="134A4C86">
      <w:start w:val="3"/>
      <w:numFmt w:val="bullet"/>
      <w:lvlText w:val=""/>
      <w:lvlJc w:val="left"/>
      <w:pPr>
        <w:ind w:left="54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86931AB"/>
    <w:multiLevelType w:val="hybridMultilevel"/>
    <w:tmpl w:val="5712A12E"/>
    <w:lvl w:ilvl="0" w:tplc="79564E28">
      <w:start w:val="1"/>
      <w:numFmt w:val="bullet"/>
      <w:lvlText w:val="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80F13"/>
    <w:rsid w:val="00011D68"/>
    <w:rsid w:val="00012D5A"/>
    <w:rsid w:val="00040FE5"/>
    <w:rsid w:val="00085B97"/>
    <w:rsid w:val="000A487C"/>
    <w:rsid w:val="000D5EE6"/>
    <w:rsid w:val="001129A6"/>
    <w:rsid w:val="00114B97"/>
    <w:rsid w:val="00232F5E"/>
    <w:rsid w:val="0027198B"/>
    <w:rsid w:val="002B75DE"/>
    <w:rsid w:val="003059EC"/>
    <w:rsid w:val="00322CE6"/>
    <w:rsid w:val="003D232B"/>
    <w:rsid w:val="00401EF0"/>
    <w:rsid w:val="004404D5"/>
    <w:rsid w:val="0048628A"/>
    <w:rsid w:val="00492A49"/>
    <w:rsid w:val="004D19A1"/>
    <w:rsid w:val="004D20A2"/>
    <w:rsid w:val="005608B6"/>
    <w:rsid w:val="00603C38"/>
    <w:rsid w:val="00680F13"/>
    <w:rsid w:val="006C67CC"/>
    <w:rsid w:val="00733CF1"/>
    <w:rsid w:val="0077501A"/>
    <w:rsid w:val="007A7FF0"/>
    <w:rsid w:val="00866E05"/>
    <w:rsid w:val="009A3739"/>
    <w:rsid w:val="009C4FC2"/>
    <w:rsid w:val="009D71FB"/>
    <w:rsid w:val="00AE3CF4"/>
    <w:rsid w:val="00BA3154"/>
    <w:rsid w:val="00BF2BAB"/>
    <w:rsid w:val="00C24F33"/>
    <w:rsid w:val="00C7377F"/>
    <w:rsid w:val="00C805E0"/>
    <w:rsid w:val="00C867B0"/>
    <w:rsid w:val="00C87B27"/>
    <w:rsid w:val="00D002D0"/>
    <w:rsid w:val="00D37B59"/>
    <w:rsid w:val="00DD5497"/>
    <w:rsid w:val="00E549DF"/>
    <w:rsid w:val="00E92F5B"/>
    <w:rsid w:val="00F61F62"/>
    <w:rsid w:val="00F96FDC"/>
    <w:rsid w:val="00FE42B8"/>
    <w:rsid w:val="00FF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B97"/>
    <w:pPr>
      <w:keepNext/>
      <w:keepLines/>
      <w:spacing w:before="200" w:after="0" w:line="480" w:lineRule="auto"/>
      <w:ind w:firstLine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B97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BAB"/>
    <w:pPr>
      <w:ind w:left="720"/>
      <w:contextualSpacing/>
    </w:pPr>
    <w:rPr>
      <w:rFonts w:eastAsiaTheme="minorEastAsia"/>
      <w:lang w:eastAsia="fr-FR"/>
    </w:rPr>
  </w:style>
  <w:style w:type="character" w:customStyle="1" w:styleId="apple-converted-space">
    <w:name w:val="apple-converted-space"/>
    <w:basedOn w:val="DefaultParagraphFont"/>
    <w:rsid w:val="00D37B59"/>
  </w:style>
  <w:style w:type="paragraph" w:customStyle="1" w:styleId="para">
    <w:name w:val="para"/>
    <w:basedOn w:val="Normal"/>
    <w:rsid w:val="00D3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B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B97"/>
    <w:pPr>
      <w:keepNext/>
      <w:keepLines/>
      <w:spacing w:before="200" w:after="0" w:line="480" w:lineRule="auto"/>
      <w:ind w:firstLine="36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B97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2BAB"/>
    <w:pPr>
      <w:ind w:left="720"/>
      <w:contextualSpacing/>
    </w:pPr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</dc:creator>
  <cp:lastModifiedBy>wdesales</cp:lastModifiedBy>
  <cp:revision>8</cp:revision>
  <dcterms:created xsi:type="dcterms:W3CDTF">2014-11-10T15:41:00Z</dcterms:created>
  <dcterms:modified xsi:type="dcterms:W3CDTF">2015-08-22T04:47:00Z</dcterms:modified>
</cp:coreProperties>
</file>