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093" w:rsidRPr="00350EA9" w:rsidRDefault="00F13093" w:rsidP="00F13093">
      <w:pPr>
        <w:spacing w:after="0" w:line="360" w:lineRule="auto"/>
        <w:rPr>
          <w:rFonts w:ascii="Times New Roman" w:hAnsi="Times New Roman"/>
          <w:b/>
          <w:i/>
          <w:sz w:val="24"/>
          <w:szCs w:val="20"/>
        </w:rPr>
      </w:pPr>
      <w:r w:rsidRPr="00350EA9">
        <w:rPr>
          <w:rFonts w:ascii="Times New Roman" w:hAnsi="Times New Roman"/>
          <w:b/>
          <w:i/>
          <w:sz w:val="24"/>
          <w:szCs w:val="20"/>
        </w:rPr>
        <w:t>Online Only Tables and Figure Legends</w:t>
      </w:r>
    </w:p>
    <w:p w:rsidR="00065BB3" w:rsidRPr="008E07FF" w:rsidRDefault="00065BB3" w:rsidP="002B1CAD">
      <w:pPr>
        <w:rPr>
          <w:rFonts w:ascii="Times New Roman" w:hAnsi="Times New Roman" w:cs="Times New Roman"/>
          <w:i/>
          <w:sz w:val="24"/>
          <w:szCs w:val="24"/>
        </w:rPr>
      </w:pPr>
      <w:r w:rsidRPr="008E07FF">
        <w:rPr>
          <w:rFonts w:ascii="Times New Roman" w:hAnsi="Times New Roman" w:cs="Times New Roman"/>
          <w:i/>
          <w:sz w:val="24"/>
          <w:szCs w:val="24"/>
        </w:rPr>
        <w:t>Response and Survival of the Breast Cancer Intrinsic Subtypes following Multi-Agent Neoadjuvant Chemotherapy</w:t>
      </w:r>
    </w:p>
    <w:p w:rsidR="00065BB3" w:rsidRDefault="00065BB3" w:rsidP="002B1CAD">
      <w:pPr>
        <w:rPr>
          <w:rFonts w:ascii="Times New Roman" w:hAnsi="Times New Roman" w:cs="Times New Roman"/>
          <w:sz w:val="28"/>
        </w:rPr>
      </w:pP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65BB3">
        <w:rPr>
          <w:rFonts w:ascii="Times New Roman" w:hAnsi="Times New Roman" w:cs="Times New Roman"/>
          <w:b/>
          <w:sz w:val="24"/>
        </w:rPr>
        <w:t>Tables</w:t>
      </w: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958BE">
        <w:rPr>
          <w:rFonts w:ascii="Times New Roman" w:hAnsi="Times New Roman" w:cs="Times New Roman"/>
          <w:b/>
          <w:sz w:val="24"/>
        </w:rPr>
        <w:t>Table S1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3958BE" w:rsidRPr="003958BE">
        <w:rPr>
          <w:rFonts w:ascii="Times New Roman" w:hAnsi="Times New Roman" w:cs="Times New Roman"/>
          <w:sz w:val="24"/>
        </w:rPr>
        <w:t>Cox model DRFS analyses including intrinsic subtype in all patients from the MDACC-based cohort (GSE25066).</w:t>
      </w: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958BE">
        <w:rPr>
          <w:rFonts w:ascii="Times New Roman" w:hAnsi="Times New Roman" w:cs="Times New Roman"/>
          <w:b/>
          <w:sz w:val="24"/>
        </w:rPr>
        <w:t>Table S2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3958BE" w:rsidRPr="003958BE">
        <w:rPr>
          <w:rFonts w:ascii="Times New Roman" w:hAnsi="Times New Roman" w:cs="Times New Roman"/>
          <w:sz w:val="24"/>
        </w:rPr>
        <w:t>Cox model DRFS analyses including ROR-P in all patients from the MDACC-based cohort (GSE25066).</w:t>
      </w: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958BE">
        <w:rPr>
          <w:rFonts w:ascii="Times New Roman" w:hAnsi="Times New Roman" w:cs="Times New Roman"/>
          <w:b/>
          <w:sz w:val="24"/>
        </w:rPr>
        <w:t>Table S3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3958BE" w:rsidRPr="003958BE">
        <w:rPr>
          <w:rFonts w:ascii="Times New Roman" w:hAnsi="Times New Roman" w:cs="Times New Roman"/>
          <w:sz w:val="24"/>
        </w:rPr>
        <w:t>Cox model DRFS analyses including intrinsic subtype in patients that achieved a pCR from the MDACC-based cohort (GSE25066).</w:t>
      </w:r>
    </w:p>
    <w:p w:rsidR="00065BB3" w:rsidRDefault="003958BE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958BE"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. </w:t>
      </w:r>
      <w:r w:rsidRPr="003958BE">
        <w:rPr>
          <w:rFonts w:ascii="Times New Roman" w:hAnsi="Times New Roman" w:cs="Times New Roman"/>
          <w:sz w:val="24"/>
        </w:rPr>
        <w:t>Cox model DRFS analyses including ROR-P in patients that achieved a pCR from the MDACC-based cohort (GSE25066).</w:t>
      </w:r>
    </w:p>
    <w:p w:rsidR="003958BE" w:rsidRPr="00065BB3" w:rsidRDefault="003958BE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Table S5</w:t>
      </w:r>
      <w:r>
        <w:rPr>
          <w:rFonts w:ascii="Times New Roman" w:hAnsi="Times New Roman" w:cs="Times New Roman"/>
          <w:sz w:val="24"/>
        </w:rPr>
        <w:t xml:space="preserve">. </w:t>
      </w:r>
      <w:r w:rsidRPr="003958BE">
        <w:rPr>
          <w:rFonts w:ascii="Times New Roman" w:hAnsi="Times New Roman" w:cs="Times New Roman"/>
          <w:sz w:val="24"/>
        </w:rPr>
        <w:t>Cox model DRFS analyses including ROR-P in patients with residual disease from the MDACC-based cohort (GSE25066).</w:t>
      </w:r>
    </w:p>
    <w:p w:rsidR="003958BE" w:rsidRDefault="00861794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Table S6</w:t>
      </w:r>
      <w:r>
        <w:rPr>
          <w:rFonts w:ascii="Times New Roman" w:hAnsi="Times New Roman" w:cs="Times New Roman"/>
          <w:sz w:val="24"/>
        </w:rPr>
        <w:t>. Distribution of the PAM50 su</w:t>
      </w:r>
      <w:r w:rsidR="00B9046B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types within the TNBCtype groups and viceversa.</w:t>
      </w:r>
    </w:p>
    <w:p w:rsidR="00861794" w:rsidRPr="003E0546" w:rsidRDefault="003E0546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E0546">
        <w:rPr>
          <w:rFonts w:ascii="Times New Roman" w:hAnsi="Times New Roman" w:cs="Times New Roman"/>
          <w:b/>
          <w:sz w:val="24"/>
        </w:rPr>
        <w:t xml:space="preserve">Table S7. </w:t>
      </w:r>
      <w:r w:rsidRPr="003E0546">
        <w:rPr>
          <w:rFonts w:ascii="Times New Roman" w:hAnsi="Times New Roman" w:cs="Times New Roman"/>
          <w:sz w:val="24"/>
        </w:rPr>
        <w:t>Association of the TNBCtype subtypes with chemotherapy response in triple-negative breast cancer.</w:t>
      </w:r>
    </w:p>
    <w:p w:rsidR="003E0546" w:rsidRDefault="003E0546" w:rsidP="00065BB3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65BB3">
        <w:rPr>
          <w:rFonts w:ascii="Times New Roman" w:hAnsi="Times New Roman" w:cs="Times New Roman"/>
          <w:b/>
          <w:sz w:val="24"/>
        </w:rPr>
        <w:t>Figures</w:t>
      </w:r>
    </w:p>
    <w:p w:rsidR="00065BB3" w:rsidRPr="00F13093" w:rsidRDefault="00065BB3" w:rsidP="00F13093">
      <w:pPr>
        <w:spacing w:after="0" w:line="360" w:lineRule="auto"/>
        <w:jc w:val="both"/>
        <w:rPr>
          <w:rFonts w:ascii="Times New Roman" w:hAnsi="Times New Roman"/>
          <w:sz w:val="24"/>
          <w:szCs w:val="20"/>
        </w:rPr>
      </w:pPr>
      <w:r w:rsidRPr="003958BE">
        <w:rPr>
          <w:rFonts w:ascii="Times New Roman" w:hAnsi="Times New Roman" w:cs="Times New Roman"/>
          <w:b/>
          <w:sz w:val="24"/>
        </w:rPr>
        <w:t>Figure S1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F13093" w:rsidRPr="00350EA9">
        <w:rPr>
          <w:rFonts w:ascii="Times New Roman" w:hAnsi="Times New Roman"/>
          <w:sz w:val="24"/>
          <w:szCs w:val="20"/>
        </w:rPr>
        <w:t>CONSORT diagram of the various cohorts evaluated in this study.</w:t>
      </w:r>
    </w:p>
    <w:p w:rsidR="00861794" w:rsidRDefault="00861794" w:rsidP="00065BB3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S2</w:t>
      </w:r>
      <w:r>
        <w:rPr>
          <w:rFonts w:ascii="Times New Roman" w:hAnsi="Times New Roman" w:cs="Times New Roman"/>
          <w:sz w:val="24"/>
        </w:rPr>
        <w:t xml:space="preserve">. </w:t>
      </w:r>
      <w:r w:rsidR="0038062D" w:rsidRPr="00350EA9">
        <w:rPr>
          <w:rFonts w:ascii="Times New Roman" w:hAnsi="Times New Roman"/>
          <w:sz w:val="24"/>
          <w:szCs w:val="20"/>
        </w:rPr>
        <w:t xml:space="preserve">Kaplan-Meier </w:t>
      </w:r>
      <w:r w:rsidR="0038062D">
        <w:rPr>
          <w:rFonts w:ascii="Times New Roman" w:hAnsi="Times New Roman"/>
          <w:sz w:val="24"/>
          <w:szCs w:val="20"/>
        </w:rPr>
        <w:t>distant relapse-free survival</w:t>
      </w:r>
      <w:r w:rsidR="0038062D" w:rsidRPr="00350EA9">
        <w:rPr>
          <w:rFonts w:ascii="Times New Roman" w:hAnsi="Times New Roman"/>
          <w:sz w:val="24"/>
          <w:szCs w:val="20"/>
        </w:rPr>
        <w:t xml:space="preserve"> </w:t>
      </w:r>
      <w:r w:rsidR="0038062D" w:rsidRPr="001E7669">
        <w:rPr>
          <w:rFonts w:ascii="Times New Roman" w:hAnsi="Times New Roman"/>
          <w:sz w:val="24"/>
          <w:szCs w:val="24"/>
        </w:rPr>
        <w:t>analysis in MDACC-based (</w:t>
      </w:r>
      <w:r w:rsidR="0038062D" w:rsidRPr="001E766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GSE25066</w:t>
      </w:r>
      <w:hyperlink w:anchor="_ENREF_13" w:tooltip="Hatzis, 2011 #8" w:history="1">
        <w:r w:rsidR="0038062D" w:rsidRPr="001E76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8062D">
          <w:rPr>
            <w:rFonts w:ascii="Times New Roman" w:hAnsi="Times New Roman" w:cs="Times New Roman"/>
            <w:sz w:val="24"/>
            <w:szCs w:val="24"/>
          </w:rPr>
          <w:instrText xml:space="preserve"> ADDIN EN.CITE &lt;EndNote&gt;&lt;Cite&gt;&lt;Author&gt;Hatzis&lt;/Author&gt;&lt;Year&gt;2011&lt;/Year&gt;&lt;RecNum&gt;8&lt;/RecNum&gt;&lt;DisplayText&gt;&lt;style face="superscript"&gt;13&lt;/style&gt;&lt;/DisplayText&gt;&lt;record&gt;&lt;rec-number&gt;8&lt;/rec-number&gt;&lt;foreign-keys&gt;&lt;key app="EN" db-id="esevwa0rc0a29aerr24xt5r5pxp2xv559rfr"&gt;8&lt;/key&gt;&lt;/foreign-keys&gt;&lt;ref-type name="Journal Article"&gt;17&lt;/ref-type&gt;&lt;contributors&gt;&lt;authors&gt;&lt;author&gt;Hatzis, C.&lt;/author&gt;&lt;author&gt;Pusztai, L.&lt;/author&gt;&lt;author&gt;Valero, V.&lt;/author&gt;&lt;author&gt;et al.,&lt;/author&gt;&lt;/authors&gt;&lt;/contributors&gt;&lt;titles&gt;&lt;title&gt;A genomic predictor of response and survival following taxane-anthracycline chemotherapy for invasive breast cancer&lt;/title&gt;&lt;secondary-title&gt;Jama&lt;/secondary-title&gt;&lt;/titles&gt;&lt;periodical&gt;&lt;full-title&gt;Jama&lt;/full-title&gt;&lt;/periodical&gt;&lt;pages&gt;1873-1881&lt;/pages&gt;&lt;volume&gt;305&lt;/volume&gt;&lt;number&gt;18&lt;/number&gt;&lt;dates&gt;&lt;year&gt;2011&lt;/year&gt;&lt;/dates&gt;&lt;isbn&gt;0098-7484&lt;/isbn&gt;&lt;urls&gt;&lt;related-urls&gt;&lt;url&gt;http://dx.doi.org/10.1001/jama.2011.593&lt;/url&gt;&lt;/related-urls&gt;&lt;/urls&gt;&lt;electronic-resource-num&gt;10.1001/jama.2011.593&lt;/electronic-resource-num&gt;&lt;/record&gt;&lt;/Cite&gt;&lt;/EndNote&gt;</w:instrText>
        </w:r>
        <w:r w:rsidR="0038062D" w:rsidRPr="001E76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62D" w:rsidRPr="005B6259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13</w:t>
        </w:r>
        <w:r w:rsidR="0038062D" w:rsidRPr="001E7669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38062D" w:rsidRPr="001E7669">
        <w:rPr>
          <w:rFonts w:ascii="Times New Roman" w:hAnsi="Times New Roman"/>
          <w:sz w:val="24"/>
          <w:szCs w:val="24"/>
        </w:rPr>
        <w:t xml:space="preserve">) </w:t>
      </w:r>
      <w:r w:rsidR="0038062D">
        <w:rPr>
          <w:rFonts w:ascii="Times New Roman" w:hAnsi="Times New Roman"/>
          <w:sz w:val="24"/>
          <w:szCs w:val="24"/>
        </w:rPr>
        <w:t>dataset</w:t>
      </w:r>
      <w:r w:rsidR="0038062D">
        <w:rPr>
          <w:rFonts w:ascii="Times New Roman" w:hAnsi="Times New Roman"/>
          <w:sz w:val="24"/>
          <w:szCs w:val="20"/>
        </w:rPr>
        <w:t xml:space="preserve"> set. (</w:t>
      </w:r>
      <w:r w:rsidR="0038062D" w:rsidRPr="00CC3E07">
        <w:rPr>
          <w:rFonts w:ascii="Times New Roman" w:hAnsi="Times New Roman"/>
          <w:b/>
          <w:sz w:val="24"/>
          <w:szCs w:val="20"/>
        </w:rPr>
        <w:t>A</w:t>
      </w:r>
      <w:r w:rsidR="0038062D">
        <w:rPr>
          <w:rFonts w:ascii="Times New Roman" w:hAnsi="Times New Roman"/>
          <w:sz w:val="24"/>
          <w:szCs w:val="20"/>
        </w:rPr>
        <w:t xml:space="preserve">) Survival outcomes of the </w:t>
      </w:r>
      <w:r w:rsidR="008E07FF">
        <w:rPr>
          <w:rFonts w:ascii="Times New Roman" w:hAnsi="Times New Roman"/>
          <w:sz w:val="24"/>
          <w:szCs w:val="20"/>
        </w:rPr>
        <w:t>ROR-P</w:t>
      </w:r>
      <w:r w:rsidR="0038062D">
        <w:rPr>
          <w:rFonts w:ascii="Times New Roman" w:hAnsi="Times New Roman"/>
          <w:sz w:val="24"/>
          <w:szCs w:val="20"/>
        </w:rPr>
        <w:t xml:space="preserve"> </w:t>
      </w:r>
      <w:r w:rsidR="008E07FF">
        <w:rPr>
          <w:rFonts w:ascii="Times New Roman" w:hAnsi="Times New Roman"/>
          <w:sz w:val="24"/>
          <w:szCs w:val="20"/>
        </w:rPr>
        <w:t>groups</w:t>
      </w:r>
      <w:r w:rsidR="0038062D">
        <w:rPr>
          <w:rFonts w:ascii="Times New Roman" w:hAnsi="Times New Roman"/>
          <w:sz w:val="24"/>
          <w:szCs w:val="20"/>
        </w:rPr>
        <w:t xml:space="preserve"> in </w:t>
      </w:r>
      <w:r w:rsidR="008E07FF">
        <w:rPr>
          <w:rFonts w:ascii="Times New Roman" w:hAnsi="Times New Roman"/>
          <w:sz w:val="24"/>
          <w:szCs w:val="20"/>
        </w:rPr>
        <w:t xml:space="preserve">all </w:t>
      </w:r>
      <w:r w:rsidR="0038062D">
        <w:rPr>
          <w:rFonts w:ascii="Times New Roman" w:hAnsi="Times New Roman"/>
          <w:sz w:val="24"/>
          <w:szCs w:val="20"/>
        </w:rPr>
        <w:t>patients. (</w:t>
      </w:r>
      <w:r w:rsidR="0038062D" w:rsidRPr="00CC3E07">
        <w:rPr>
          <w:rFonts w:ascii="Times New Roman" w:hAnsi="Times New Roman"/>
          <w:b/>
          <w:sz w:val="24"/>
          <w:szCs w:val="20"/>
        </w:rPr>
        <w:t>B</w:t>
      </w:r>
      <w:r w:rsidR="0038062D">
        <w:rPr>
          <w:rFonts w:ascii="Times New Roman" w:hAnsi="Times New Roman"/>
          <w:sz w:val="24"/>
          <w:szCs w:val="20"/>
        </w:rPr>
        <w:t xml:space="preserve">) Survival outcomes of the ROR-P groups in patients </w:t>
      </w:r>
      <w:r w:rsidR="008E07FF">
        <w:rPr>
          <w:rFonts w:ascii="Times New Roman" w:hAnsi="Times New Roman"/>
          <w:sz w:val="24"/>
          <w:szCs w:val="20"/>
        </w:rPr>
        <w:t>with clinically node-negative disease</w:t>
      </w:r>
      <w:r w:rsidR="0038062D">
        <w:rPr>
          <w:rFonts w:ascii="Times New Roman" w:hAnsi="Times New Roman"/>
          <w:sz w:val="24"/>
          <w:szCs w:val="20"/>
        </w:rPr>
        <w:t>.</w:t>
      </w:r>
    </w:p>
    <w:p w:rsidR="00065BB3" w:rsidRPr="00065BB3" w:rsidRDefault="00861794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Figure S3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361258">
        <w:rPr>
          <w:rFonts w:ascii="Times New Roman" w:hAnsi="Times New Roman" w:cs="Times New Roman"/>
          <w:sz w:val="24"/>
        </w:rPr>
        <w:t>Levels of ESR1 across TNBCtype ESR1-low group, TNBCtype ESR1-high group and ER-positive group. Median expression of ESR1 in the PAM50 training dataset reported in Parker et al. has been set to zero.</w:t>
      </w:r>
    </w:p>
    <w:p w:rsidR="00463271" w:rsidRPr="00065BB3" w:rsidRDefault="00463271" w:rsidP="00463271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Figure S4</w:t>
      </w:r>
      <w:r>
        <w:rPr>
          <w:rFonts w:ascii="Times New Roman" w:hAnsi="Times New Roman" w:cs="Times New Roman"/>
          <w:sz w:val="24"/>
        </w:rPr>
        <w:t>. Distribution of the TNBCtype subtypes and ESR1-high group within the PAM50 subtypes in TNBC.</w:t>
      </w:r>
    </w:p>
    <w:p w:rsidR="00463271" w:rsidRPr="00065BB3" w:rsidRDefault="00463271" w:rsidP="00463271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Figure S5</w:t>
      </w:r>
      <w:r>
        <w:rPr>
          <w:rFonts w:ascii="Times New Roman" w:hAnsi="Times New Roman" w:cs="Times New Roman"/>
          <w:sz w:val="24"/>
        </w:rPr>
        <w:t>. Distribution of the TNBCtype subtypes and ESR1-high group within the PAM50+Claudin-low subtypes in TNBC.</w:t>
      </w:r>
    </w:p>
    <w:p w:rsidR="00065BB3" w:rsidRPr="00065BB3" w:rsidRDefault="00463271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Figure S6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8E07FF" w:rsidRPr="008E07FF">
        <w:rPr>
          <w:rFonts w:ascii="Times New Roman" w:hAnsi="Times New Roman" w:cs="Times New Roman"/>
          <w:sz w:val="24"/>
        </w:rPr>
        <w:t>Training and testing gene expression-based models predictive of pCR</w:t>
      </w:r>
      <w:r w:rsidR="008E07FF">
        <w:rPr>
          <w:rFonts w:ascii="Times New Roman" w:hAnsi="Times New Roman" w:cs="Times New Roman"/>
          <w:sz w:val="24"/>
        </w:rPr>
        <w:t xml:space="preserve"> in all patients.</w:t>
      </w:r>
    </w:p>
    <w:p w:rsidR="008E07FF" w:rsidRPr="00065BB3" w:rsidRDefault="00463271" w:rsidP="008E07F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Figure S7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8E07FF" w:rsidRPr="008E07FF">
        <w:rPr>
          <w:rFonts w:ascii="Times New Roman" w:hAnsi="Times New Roman" w:cs="Times New Roman"/>
          <w:sz w:val="24"/>
        </w:rPr>
        <w:t>Training and testing gene expression-based models predictive of pCR</w:t>
      </w:r>
      <w:r w:rsidR="008E07FF">
        <w:rPr>
          <w:rFonts w:ascii="Times New Roman" w:hAnsi="Times New Roman" w:cs="Times New Roman"/>
          <w:sz w:val="24"/>
        </w:rPr>
        <w:t xml:space="preserve"> in patients with Basal-like disease.</w:t>
      </w:r>
    </w:p>
    <w:p w:rsidR="008E07FF" w:rsidRPr="00065BB3" w:rsidRDefault="00463271" w:rsidP="008E07F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Figure S8</w:t>
      </w:r>
      <w:r w:rsidR="00A41664">
        <w:rPr>
          <w:rFonts w:ascii="Times New Roman" w:hAnsi="Times New Roman" w:cs="Times New Roman"/>
          <w:sz w:val="24"/>
        </w:rPr>
        <w:t xml:space="preserve">. </w:t>
      </w:r>
      <w:r w:rsidR="008E07FF" w:rsidRPr="008E07FF">
        <w:rPr>
          <w:rFonts w:ascii="Times New Roman" w:hAnsi="Times New Roman" w:cs="Times New Roman"/>
          <w:sz w:val="24"/>
        </w:rPr>
        <w:t>Training and testing gene expression-based models predictive of pCR</w:t>
      </w:r>
      <w:r w:rsidR="008E07FF">
        <w:rPr>
          <w:rFonts w:ascii="Times New Roman" w:hAnsi="Times New Roman" w:cs="Times New Roman"/>
          <w:sz w:val="24"/>
        </w:rPr>
        <w:t xml:space="preserve"> in patients with luminal (A+B) disease.</w:t>
      </w: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463271" w:rsidRDefault="00463271" w:rsidP="00A41664">
      <w:pPr>
        <w:rPr>
          <w:rFonts w:ascii="Times New Roman" w:hAnsi="Times New Roman" w:cs="Times New Roman"/>
          <w:b/>
          <w:sz w:val="24"/>
        </w:rPr>
      </w:pPr>
    </w:p>
    <w:p w:rsidR="00A41664" w:rsidRPr="00192A32" w:rsidRDefault="00065BB3" w:rsidP="00A41664">
      <w:pPr>
        <w:rPr>
          <w:rFonts w:ascii="Times New Roman" w:hAnsi="Times New Roman" w:cs="Times New Roman"/>
          <w:sz w:val="24"/>
          <w:szCs w:val="24"/>
        </w:rPr>
      </w:pPr>
      <w:r w:rsidRPr="00065BB3">
        <w:rPr>
          <w:rFonts w:ascii="Times New Roman" w:hAnsi="Times New Roman" w:cs="Times New Roman"/>
          <w:b/>
          <w:sz w:val="24"/>
        </w:rPr>
        <w:lastRenderedPageBreak/>
        <w:t>Table S1</w:t>
      </w:r>
      <w:r>
        <w:rPr>
          <w:rFonts w:ascii="Times New Roman" w:hAnsi="Times New Roman" w:cs="Times New Roman"/>
          <w:sz w:val="24"/>
        </w:rPr>
        <w:t xml:space="preserve">. </w:t>
      </w:r>
      <w:r w:rsidR="00A41664">
        <w:rPr>
          <w:rFonts w:ascii="Times New Roman" w:hAnsi="Times New Roman" w:cs="Times New Roman"/>
          <w:sz w:val="24"/>
        </w:rPr>
        <w:t>Cox model DRFS analyses including intrinsic subtype in all patients from the MDACC-</w:t>
      </w:r>
      <w:r w:rsidR="00A41664" w:rsidRPr="00192A32">
        <w:rPr>
          <w:rFonts w:ascii="Times New Roman" w:hAnsi="Times New Roman" w:cs="Times New Roman"/>
          <w:sz w:val="24"/>
          <w:szCs w:val="24"/>
        </w:rPr>
        <w:t>based cohort (</w:t>
      </w:r>
      <w:r w:rsidR="00A41664" w:rsidRPr="00192A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GSE25066</w:t>
      </w:r>
      <w:r w:rsidR="00A41664">
        <w:rPr>
          <w:rFonts w:ascii="Times New Roman" w:hAnsi="Times New Roman" w:cs="Times New Roman"/>
          <w:sz w:val="24"/>
          <w:szCs w:val="24"/>
        </w:rPr>
        <w:t>).</w:t>
      </w: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W w:w="10977" w:type="dxa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441"/>
        <w:gridCol w:w="520"/>
        <w:gridCol w:w="840"/>
        <w:gridCol w:w="336"/>
        <w:gridCol w:w="460"/>
        <w:gridCol w:w="1120"/>
        <w:gridCol w:w="1120"/>
        <w:gridCol w:w="1120"/>
        <w:gridCol w:w="220"/>
        <w:gridCol w:w="520"/>
        <w:gridCol w:w="940"/>
        <w:gridCol w:w="820"/>
        <w:gridCol w:w="840"/>
      </w:tblGrid>
      <w:tr w:rsidR="00065BB3" w:rsidRPr="00065BB3" w:rsidTr="00065BB3">
        <w:trPr>
          <w:trHeight w:val="31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Univaria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t</w:t>
            </w: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e Analysis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Multivariable Analysis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4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Variables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5-yr DRFS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Age (cont. variable)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0.860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0.120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Tumor size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T0-T2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57%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76%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T3-T4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43%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0.004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Node status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N0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86%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N1-3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351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66%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4.91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1.70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5.59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ER IHC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297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61%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0.110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PR IHC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81%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64%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0.68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0.490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HER2 STATUS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485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72%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67%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7.13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0.430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0.440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Histological Grade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97%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38%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74%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51.23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21.22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0.32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55%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69%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68.25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0.026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20.01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0.36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PAM50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Luminal A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33%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81%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Luminal B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23%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78%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0.344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0.67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0.390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HER2-E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58%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3.4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6.75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6.24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0.022</w:t>
            </w:r>
          </w:p>
        </w:tc>
      </w:tr>
      <w:tr w:rsidR="00065BB3" w:rsidRPr="00065BB3" w:rsidTr="00065BB3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Basal-like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36%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63%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5.94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5.98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0.027</w:t>
            </w:r>
          </w:p>
        </w:tc>
      </w:tr>
      <w:tr w:rsidR="00065BB3" w:rsidRPr="00065BB3" w:rsidTr="00065BB3">
        <w:trPr>
          <w:trHeight w:val="33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pCR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3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80%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92%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1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Yes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20%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</w:tr>
    </w:tbl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S2</w:t>
      </w:r>
      <w:r>
        <w:rPr>
          <w:rFonts w:ascii="Times New Roman" w:hAnsi="Times New Roman" w:cs="Times New Roman"/>
          <w:sz w:val="24"/>
        </w:rPr>
        <w:t xml:space="preserve">. </w:t>
      </w:r>
      <w:r w:rsidR="00A41664">
        <w:rPr>
          <w:rFonts w:ascii="Times New Roman" w:hAnsi="Times New Roman" w:cs="Times New Roman"/>
          <w:sz w:val="24"/>
        </w:rPr>
        <w:t>Cox model DRFS analyses including ROR-P in all patients from the MDACC-</w:t>
      </w:r>
      <w:r w:rsidR="00A41664" w:rsidRPr="00192A32">
        <w:rPr>
          <w:rFonts w:ascii="Times New Roman" w:hAnsi="Times New Roman" w:cs="Times New Roman"/>
          <w:sz w:val="24"/>
          <w:szCs w:val="24"/>
        </w:rPr>
        <w:t>based cohort (</w:t>
      </w:r>
      <w:r w:rsidR="00A41664" w:rsidRPr="00192A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GSE25066</w:t>
      </w:r>
      <w:r w:rsidR="00A41664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W w:w="9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441"/>
        <w:gridCol w:w="501"/>
        <w:gridCol w:w="940"/>
        <w:gridCol w:w="340"/>
        <w:gridCol w:w="491"/>
        <w:gridCol w:w="671"/>
        <w:gridCol w:w="661"/>
        <w:gridCol w:w="720"/>
        <w:gridCol w:w="360"/>
        <w:gridCol w:w="491"/>
        <w:gridCol w:w="720"/>
        <w:gridCol w:w="661"/>
        <w:gridCol w:w="780"/>
      </w:tblGrid>
      <w:tr w:rsidR="00065BB3" w:rsidRPr="00065BB3" w:rsidTr="00065BB3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4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Univariable Analysis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5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Multivariable Analysis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4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Variables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5-yr DRFS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Age (cont. variable)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0.860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0.170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Tumor size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T0-T2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288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57%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76%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T3-T4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220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1.23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0.030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Node status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157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86%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N1-3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351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69%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66%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1.74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1.62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5.11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ER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297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59%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205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61%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1.97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1.47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4.49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0.001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243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49%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81%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258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64%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1.75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0.372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HER2 STATUS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485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99%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72%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67%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0.430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0.406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Histological Grade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97%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180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74%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0.96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51.23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0.055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24.45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0.25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259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55%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69%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1.31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68.25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20.55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0.33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A4166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ROR</w:t>
            </w:r>
            <w:r w:rsidR="00A41664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Low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92%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Med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206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4.8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1.92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12.06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7.15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0.037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High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3.95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25.15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1.65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11.66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0.003</w:t>
            </w:r>
          </w:p>
        </w:tc>
      </w:tr>
      <w:tr w:rsidR="00065BB3" w:rsidRPr="00065BB3" w:rsidTr="00065BB3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pCR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065BB3">
        <w:trPr>
          <w:trHeight w:val="33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389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80%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92%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065BB3">
        <w:trPr>
          <w:trHeight w:val="33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20%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</w:tr>
    </w:tbl>
    <w:p w:rsid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Default="00065BB3" w:rsidP="00065BB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S3</w:t>
      </w:r>
      <w:r>
        <w:rPr>
          <w:rFonts w:ascii="Times New Roman" w:hAnsi="Times New Roman" w:cs="Times New Roman"/>
          <w:sz w:val="24"/>
        </w:rPr>
        <w:t xml:space="preserve">. </w:t>
      </w:r>
      <w:r w:rsidR="00A41664">
        <w:rPr>
          <w:rFonts w:ascii="Times New Roman" w:hAnsi="Times New Roman" w:cs="Times New Roman"/>
          <w:sz w:val="24"/>
        </w:rPr>
        <w:t>Cox model DRFS analyses including intrinsic subtype in patients that achieved a pCR from the MDACC-</w:t>
      </w:r>
      <w:r w:rsidR="00A41664" w:rsidRPr="00192A32">
        <w:rPr>
          <w:rFonts w:ascii="Times New Roman" w:hAnsi="Times New Roman" w:cs="Times New Roman"/>
          <w:sz w:val="24"/>
          <w:szCs w:val="24"/>
        </w:rPr>
        <w:t>based cohort (</w:t>
      </w:r>
      <w:r w:rsidR="00A41664" w:rsidRPr="00192A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GSE25066</w:t>
      </w:r>
      <w:r w:rsidR="00A41664">
        <w:rPr>
          <w:rFonts w:ascii="Times New Roman" w:hAnsi="Times New Roman" w:cs="Times New Roman"/>
          <w:sz w:val="24"/>
          <w:szCs w:val="24"/>
        </w:rPr>
        <w:t>).</w:t>
      </w:r>
    </w:p>
    <w:p w:rsidR="00065BB3" w:rsidRPr="00065BB3" w:rsidRDefault="00065BB3" w:rsidP="00065BB3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W w:w="7616" w:type="dxa"/>
        <w:tblInd w:w="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420"/>
        <w:gridCol w:w="520"/>
        <w:gridCol w:w="840"/>
        <w:gridCol w:w="336"/>
        <w:gridCol w:w="460"/>
        <w:gridCol w:w="1120"/>
        <w:gridCol w:w="1120"/>
        <w:gridCol w:w="1120"/>
      </w:tblGrid>
      <w:tr w:rsidR="00065BB3" w:rsidRPr="00065BB3" w:rsidTr="00D976EA">
        <w:trPr>
          <w:trHeight w:val="31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Univariable Analysis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4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Variables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5-yr DRFS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Age (cont. variable)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0.880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Tumor size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T0-T2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T3-T4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95%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0.486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Node status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28%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96%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N1-3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72%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91%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20.49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0.403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ER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27%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73%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HER2 STATUS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98%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93%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Histological Grade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13%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86%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92%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PAM50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Luminal 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Luminal 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17%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HER2-E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065BB3" w:rsidRPr="00065BB3" w:rsidTr="00D976E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Basal-like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88%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65BB3" w:rsidRPr="00065BB3" w:rsidRDefault="00065BB3" w:rsidP="00065B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</w:tbl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A41664" w:rsidRDefault="00065BB3" w:rsidP="00A4166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S4</w:t>
      </w:r>
      <w:r>
        <w:rPr>
          <w:rFonts w:ascii="Times New Roman" w:hAnsi="Times New Roman" w:cs="Times New Roman"/>
          <w:sz w:val="24"/>
        </w:rPr>
        <w:t xml:space="preserve">. </w:t>
      </w:r>
      <w:r w:rsidR="00A41664">
        <w:rPr>
          <w:rFonts w:ascii="Times New Roman" w:hAnsi="Times New Roman" w:cs="Times New Roman"/>
          <w:sz w:val="24"/>
        </w:rPr>
        <w:t>Cox model DRFS analyses including ROR-P in patients that achieved a pCR from the MDACC-</w:t>
      </w:r>
      <w:r w:rsidR="00A41664" w:rsidRPr="00192A32">
        <w:rPr>
          <w:rFonts w:ascii="Times New Roman" w:hAnsi="Times New Roman" w:cs="Times New Roman"/>
          <w:sz w:val="24"/>
          <w:szCs w:val="24"/>
        </w:rPr>
        <w:t>based cohort (</w:t>
      </w:r>
      <w:r w:rsidR="00A41664" w:rsidRPr="00192A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GSE25066</w:t>
      </w:r>
      <w:r w:rsidR="00A41664">
        <w:rPr>
          <w:rFonts w:ascii="Times New Roman" w:hAnsi="Times New Roman" w:cs="Times New Roman"/>
          <w:sz w:val="24"/>
          <w:szCs w:val="24"/>
        </w:rPr>
        <w:t>).</w:t>
      </w:r>
    </w:p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tbl>
      <w:tblPr>
        <w:tblpPr w:leftFromText="141" w:rightFromText="141" w:vertAnchor="text" w:horzAnchor="page" w:tblpX="2271" w:tblpY="52"/>
        <w:tblW w:w="63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420"/>
        <w:gridCol w:w="501"/>
        <w:gridCol w:w="940"/>
        <w:gridCol w:w="340"/>
        <w:gridCol w:w="460"/>
        <w:gridCol w:w="671"/>
        <w:gridCol w:w="661"/>
        <w:gridCol w:w="720"/>
      </w:tblGrid>
      <w:tr w:rsidR="00D976EA" w:rsidRPr="00065BB3" w:rsidTr="00D976EA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51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Univariable Analysis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4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Variables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5-yr DRFS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Age (cont. variable)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0.880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Tumor size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T0-T2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58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59%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T3-T4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41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95%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0.486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Node status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28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96%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N1-3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71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72%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91%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0.30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20.49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0.403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ER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30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69%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26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27%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HER2 STATUS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93%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Histological Grade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77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92%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A4166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ROR</w:t>
            </w:r>
            <w:r w:rsidR="00A41664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Low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Med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50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91%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  <w:tr w:rsidR="00D976EA" w:rsidRPr="00065BB3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High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92%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Inf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065BB3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065BB3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0.999</w:t>
            </w:r>
          </w:p>
        </w:tc>
      </w:tr>
    </w:tbl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Pr="00065BB3" w:rsidRDefault="00065BB3" w:rsidP="002B1CAD">
      <w:pPr>
        <w:rPr>
          <w:rFonts w:ascii="Times New Roman" w:hAnsi="Times New Roman" w:cs="Times New Roman"/>
          <w:sz w:val="32"/>
        </w:rPr>
      </w:pPr>
    </w:p>
    <w:p w:rsidR="00065BB3" w:rsidRDefault="00065BB3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A41664" w:rsidRDefault="00D976EA" w:rsidP="00A4166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S5</w:t>
      </w:r>
      <w:r>
        <w:rPr>
          <w:rFonts w:ascii="Times New Roman" w:hAnsi="Times New Roman" w:cs="Times New Roman"/>
          <w:sz w:val="24"/>
        </w:rPr>
        <w:t xml:space="preserve">. </w:t>
      </w:r>
      <w:r w:rsidR="00A41664">
        <w:rPr>
          <w:rFonts w:ascii="Times New Roman" w:hAnsi="Times New Roman" w:cs="Times New Roman"/>
          <w:sz w:val="24"/>
        </w:rPr>
        <w:t>Cox model DRFS analyses including ROR-P in patients with residual disease from the MDACC-</w:t>
      </w:r>
      <w:r w:rsidR="00A41664" w:rsidRPr="00192A32">
        <w:rPr>
          <w:rFonts w:ascii="Times New Roman" w:hAnsi="Times New Roman" w:cs="Times New Roman"/>
          <w:sz w:val="24"/>
          <w:szCs w:val="24"/>
        </w:rPr>
        <w:t>based cohort (</w:t>
      </w:r>
      <w:r w:rsidR="00A41664" w:rsidRPr="00192A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GSE25066</w:t>
      </w:r>
      <w:r w:rsidR="00A41664">
        <w:rPr>
          <w:rFonts w:ascii="Times New Roman" w:hAnsi="Times New Roman" w:cs="Times New Roman"/>
          <w:sz w:val="24"/>
          <w:szCs w:val="24"/>
        </w:rPr>
        <w:t>).</w:t>
      </w:r>
    </w:p>
    <w:p w:rsidR="00D976EA" w:rsidRDefault="00D976EA" w:rsidP="00D976EA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pPr w:leftFromText="141" w:rightFromText="141" w:vertAnchor="text" w:horzAnchor="margin" w:tblpY="421"/>
        <w:tblW w:w="94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441"/>
        <w:gridCol w:w="501"/>
        <w:gridCol w:w="940"/>
        <w:gridCol w:w="340"/>
        <w:gridCol w:w="491"/>
        <w:gridCol w:w="671"/>
        <w:gridCol w:w="661"/>
        <w:gridCol w:w="720"/>
        <w:gridCol w:w="360"/>
        <w:gridCol w:w="491"/>
        <w:gridCol w:w="720"/>
        <w:gridCol w:w="661"/>
        <w:gridCol w:w="780"/>
      </w:tblGrid>
      <w:tr w:rsidR="00D976EA" w:rsidRPr="00D976EA" w:rsidTr="00D976EA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Univariable Analysis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265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Multivariable Analysis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4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Variables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5-yr DRFS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HR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Lower 95%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Upper 95%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ca-ES" w:eastAsia="ca-ES"/>
              </w:rPr>
              <w:t>p-value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Age (cont. variable)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0.590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0.186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Tumor size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T0-T2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216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74%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T3-T4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173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44%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61%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1.38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1.71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0.018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Node status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N0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126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32%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85%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N1-3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263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66%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1.90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1.54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ER IHC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129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34%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255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47%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2.69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1.47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4.61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0.001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PR IHC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175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46%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79%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208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54%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54%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2.15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5.05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0.67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2.15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0.539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HER2 STATUS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373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99%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NA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1.1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0.16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8.16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0.900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0.06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3.26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0.419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Histological Grade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28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96%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160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44%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73%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6.1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0.83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44.43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0.076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0.43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24.43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0.25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175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48%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60%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10.9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1.51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78.73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20.29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0.33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A4166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ROR</w:t>
            </w:r>
            <w:r w:rsidR="00A41664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P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Low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80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21%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92%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-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Med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206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53%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68%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4.8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1.92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12.06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1.05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7.10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0.039</w:t>
            </w:r>
          </w:p>
        </w:tc>
      </w:tr>
      <w:tr w:rsidR="00D976EA" w:rsidRPr="00D976EA" w:rsidTr="00D976EA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High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26%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48%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10.0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3.95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25.15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color w:val="000000"/>
                <w:sz w:val="18"/>
                <w:szCs w:val="18"/>
                <w:lang w:val="ca-ES" w:eastAsia="ca-ES"/>
              </w:rPr>
              <w:t>&lt;0.001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1.71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12.22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976EA" w:rsidRPr="00D976EA" w:rsidRDefault="00D976EA" w:rsidP="00D976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</w:pPr>
            <w:r w:rsidRPr="00D976EA">
              <w:rPr>
                <w:rFonts w:ascii="Arial" w:eastAsia="Times New Roman" w:hAnsi="Arial" w:cs="Arial"/>
                <w:sz w:val="18"/>
                <w:szCs w:val="18"/>
                <w:lang w:val="ca-ES" w:eastAsia="ca-ES"/>
              </w:rPr>
              <w:t>0.003</w:t>
            </w:r>
          </w:p>
        </w:tc>
      </w:tr>
    </w:tbl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375098" w:rsidRDefault="00375098" w:rsidP="002B1CAD">
      <w:pPr>
        <w:rPr>
          <w:rFonts w:ascii="Times New Roman" w:hAnsi="Times New Roman" w:cs="Times New Roman"/>
          <w:b/>
          <w:sz w:val="24"/>
        </w:rPr>
        <w:sectPr w:rsidR="00375098">
          <w:footerReference w:type="default" r:id="rId8"/>
          <w:pgSz w:w="12240" w:h="15840"/>
          <w:pgMar w:top="1417" w:right="1701" w:bottom="1417" w:left="1701" w:header="720" w:footer="720" w:gutter="0"/>
          <w:cols w:space="720"/>
          <w:docGrid w:linePitch="360"/>
        </w:sectPr>
      </w:pPr>
    </w:p>
    <w:p w:rsidR="00375098" w:rsidRPr="00375098" w:rsidRDefault="00375098" w:rsidP="002B1CAD">
      <w:pPr>
        <w:rPr>
          <w:rFonts w:ascii="Times New Roman" w:hAnsi="Times New Roman" w:cs="Times New Roman"/>
          <w:color w:val="FF0000"/>
          <w:sz w:val="24"/>
        </w:rPr>
      </w:pPr>
      <w:r w:rsidRPr="00375098">
        <w:rPr>
          <w:rFonts w:ascii="Times New Roman" w:hAnsi="Times New Roman" w:cs="Times New Roman"/>
          <w:b/>
          <w:color w:val="FF0000"/>
          <w:sz w:val="24"/>
        </w:rPr>
        <w:lastRenderedPageBreak/>
        <w:t xml:space="preserve">Table S6. </w:t>
      </w:r>
      <w:r w:rsidRPr="00375098">
        <w:rPr>
          <w:rFonts w:ascii="Times New Roman" w:hAnsi="Times New Roman" w:cs="Times New Roman"/>
          <w:color w:val="FF0000"/>
          <w:sz w:val="24"/>
        </w:rPr>
        <w:t>Logistic regression model analyses of chemotherapy response in the combined cohort (except Horak et al.).</w:t>
      </w:r>
    </w:p>
    <w:tbl>
      <w:tblPr>
        <w:tblW w:w="11336" w:type="dxa"/>
        <w:tblInd w:w="93" w:type="dxa"/>
        <w:tblLook w:val="04A0" w:firstRow="1" w:lastRow="0" w:firstColumn="1" w:lastColumn="0" w:noHBand="0" w:noVBand="1"/>
      </w:tblPr>
      <w:tblGrid>
        <w:gridCol w:w="1680"/>
        <w:gridCol w:w="517"/>
        <w:gridCol w:w="940"/>
        <w:gridCol w:w="336"/>
        <w:gridCol w:w="600"/>
        <w:gridCol w:w="1040"/>
        <w:gridCol w:w="1000"/>
        <w:gridCol w:w="772"/>
        <w:gridCol w:w="717"/>
        <w:gridCol w:w="267"/>
        <w:gridCol w:w="567"/>
        <w:gridCol w:w="860"/>
        <w:gridCol w:w="760"/>
        <w:gridCol w:w="780"/>
        <w:gridCol w:w="880"/>
      </w:tblGrid>
      <w:tr w:rsidR="00375098" w:rsidRPr="00375098" w:rsidTr="00375098">
        <w:trPr>
          <w:trHeight w:val="31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400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Univariate Analysis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Multivariate Analysis</w:t>
            </w: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</w:tr>
      <w:tr w:rsidR="00375098" w:rsidRPr="00375098" w:rsidTr="00375098">
        <w:trPr>
          <w:trHeight w:val="4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Signatures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pCR rate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OR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Lower 95%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Upper 95%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p-value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aROC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OR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Lower 95%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Upper 95%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p-value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aROC</w:t>
            </w: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Age (cont. variable)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0.375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0.749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0.786</w:t>
            </w: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Tumor size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T0-T2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23%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0.529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T3-T4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19%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0.207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0.807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ER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12%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0.678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37%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6.60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2.58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0.533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PR IHC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12%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0.638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31%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5.07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0.40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1.51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0.463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HER2 STATUS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Negative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570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0.551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Positive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39%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0.001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4.88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0.087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GRADE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Grade 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7%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0.656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Grade 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13%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7.04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0.243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2.85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0.617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Grade 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32%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6.8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22.40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0.002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6.50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0.578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PAM50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Luminal 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0.736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Luminal 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16%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5.1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12.30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4.5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11.75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0.002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HER2-E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34%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13.7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5.60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33.54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8.3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24.85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Basal-like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39%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7.63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38.29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13.2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38.50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Normal-like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23%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8.1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2.99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21.74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lastRenderedPageBreak/>
              <w:t>STUDY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MDACC508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20%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0.536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-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ISPY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31%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3.34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0.060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4.37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0.301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375098" w:rsidRPr="00375098" w:rsidTr="0037509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ind w:firstLineChars="200" w:firstLine="360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MIYAKE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23%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0.74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0.449</w:t>
            </w:r>
          </w:p>
        </w:tc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1.5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3.12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375098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0.238</w:t>
            </w:r>
          </w:p>
        </w:tc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75098" w:rsidRPr="00375098" w:rsidRDefault="00375098" w:rsidP="0037509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</w:tbl>
    <w:p w:rsidR="00375098" w:rsidRPr="00A972FE" w:rsidRDefault="00375098" w:rsidP="002B1CAD">
      <w:pPr>
        <w:rPr>
          <w:rFonts w:ascii="Times New Roman" w:hAnsi="Times New Roman" w:cs="Times New Roman"/>
          <w:b/>
          <w:color w:val="FF0000"/>
          <w:sz w:val="24"/>
        </w:rPr>
      </w:pPr>
    </w:p>
    <w:p w:rsidR="00A972FE" w:rsidRPr="00A972FE" w:rsidRDefault="00A972FE" w:rsidP="00A972FE">
      <w:pPr>
        <w:rPr>
          <w:rFonts w:ascii="Times New Roman" w:hAnsi="Times New Roman" w:cs="Times New Roman"/>
          <w:color w:val="FF0000"/>
        </w:rPr>
      </w:pPr>
      <w:r w:rsidRPr="00A972FE">
        <w:rPr>
          <w:rFonts w:ascii="Times New Roman" w:hAnsi="Times New Roman" w:cs="Times New Roman"/>
          <w:color w:val="FF0000"/>
        </w:rPr>
        <w:t>*OR, odds ratio; aROC, area under the receiver operating curve.</w:t>
      </w:r>
    </w:p>
    <w:p w:rsidR="00A972FE" w:rsidRPr="002731E5" w:rsidRDefault="00A972FE" w:rsidP="00A972FE"/>
    <w:p w:rsidR="00375098" w:rsidRPr="00375098" w:rsidRDefault="00375098" w:rsidP="002B1CAD">
      <w:pPr>
        <w:rPr>
          <w:rFonts w:ascii="Times New Roman" w:hAnsi="Times New Roman" w:cs="Times New Roman"/>
          <w:b/>
          <w:color w:val="FF0000"/>
          <w:sz w:val="24"/>
        </w:rPr>
      </w:pPr>
    </w:p>
    <w:p w:rsidR="00375098" w:rsidRDefault="00375098" w:rsidP="002B1CAD">
      <w:pPr>
        <w:rPr>
          <w:rFonts w:ascii="Times New Roman" w:hAnsi="Times New Roman" w:cs="Times New Roman"/>
          <w:b/>
          <w:sz w:val="24"/>
        </w:rPr>
      </w:pPr>
    </w:p>
    <w:p w:rsidR="00375098" w:rsidRDefault="00375098" w:rsidP="002B1CAD">
      <w:pPr>
        <w:rPr>
          <w:rFonts w:ascii="Times New Roman" w:hAnsi="Times New Roman" w:cs="Times New Roman"/>
          <w:b/>
          <w:sz w:val="24"/>
        </w:rPr>
      </w:pPr>
    </w:p>
    <w:p w:rsidR="00375098" w:rsidRDefault="00375098" w:rsidP="002B1CAD">
      <w:pPr>
        <w:rPr>
          <w:rFonts w:ascii="Times New Roman" w:hAnsi="Times New Roman" w:cs="Times New Roman"/>
          <w:b/>
          <w:sz w:val="24"/>
        </w:rPr>
      </w:pPr>
    </w:p>
    <w:p w:rsidR="00375098" w:rsidRDefault="00375098" w:rsidP="002B1CAD">
      <w:pPr>
        <w:rPr>
          <w:rFonts w:ascii="Times New Roman" w:hAnsi="Times New Roman" w:cs="Times New Roman"/>
          <w:b/>
          <w:sz w:val="24"/>
        </w:rPr>
      </w:pPr>
    </w:p>
    <w:p w:rsidR="00375098" w:rsidRDefault="00375098" w:rsidP="002B1CAD">
      <w:pPr>
        <w:rPr>
          <w:rFonts w:ascii="Times New Roman" w:hAnsi="Times New Roman" w:cs="Times New Roman"/>
          <w:b/>
          <w:sz w:val="24"/>
        </w:rPr>
      </w:pPr>
    </w:p>
    <w:p w:rsidR="00375098" w:rsidRDefault="00375098" w:rsidP="002B1CAD">
      <w:pPr>
        <w:rPr>
          <w:rFonts w:ascii="Times New Roman" w:hAnsi="Times New Roman" w:cs="Times New Roman"/>
          <w:b/>
          <w:sz w:val="24"/>
        </w:rPr>
        <w:sectPr w:rsidR="00375098" w:rsidSect="00375098">
          <w:pgSz w:w="15840" w:h="12240" w:orient="landscape"/>
          <w:pgMar w:top="1701" w:right="1417" w:bottom="1701" w:left="1417" w:header="720" w:footer="720" w:gutter="0"/>
          <w:cols w:space="720"/>
          <w:docGrid w:linePitch="360"/>
        </w:sectPr>
      </w:pPr>
    </w:p>
    <w:p w:rsidR="00CF203E" w:rsidRPr="008F7B61" w:rsidRDefault="00CF203E" w:rsidP="002B1CAD">
      <w:pPr>
        <w:rPr>
          <w:rFonts w:ascii="Times New Roman" w:hAnsi="Times New Roman" w:cs="Times New Roman"/>
          <w:color w:val="FF0000"/>
          <w:sz w:val="24"/>
        </w:rPr>
      </w:pPr>
      <w:r w:rsidRPr="008F7B61">
        <w:rPr>
          <w:rFonts w:ascii="Times New Roman" w:hAnsi="Times New Roman" w:cs="Times New Roman"/>
          <w:b/>
          <w:color w:val="FF0000"/>
          <w:sz w:val="24"/>
        </w:rPr>
        <w:lastRenderedPageBreak/>
        <w:t>Table S</w:t>
      </w:r>
      <w:r w:rsidR="00375098" w:rsidRPr="008F7B61">
        <w:rPr>
          <w:rFonts w:ascii="Times New Roman" w:hAnsi="Times New Roman" w:cs="Times New Roman"/>
          <w:b/>
          <w:color w:val="FF0000"/>
          <w:sz w:val="24"/>
        </w:rPr>
        <w:t>7</w:t>
      </w:r>
      <w:r w:rsidRPr="008F7B61">
        <w:rPr>
          <w:rFonts w:ascii="Times New Roman" w:hAnsi="Times New Roman" w:cs="Times New Roman"/>
          <w:color w:val="FF0000"/>
          <w:sz w:val="24"/>
        </w:rPr>
        <w:t>. Pathological complete response (pCR) rates of the PAM50+Claudin-low subtype classification</w:t>
      </w:r>
      <w:r w:rsidR="008F7B61">
        <w:rPr>
          <w:rFonts w:ascii="Times New Roman" w:hAnsi="Times New Roman" w:cs="Times New Roman"/>
          <w:color w:val="FF0000"/>
          <w:sz w:val="24"/>
        </w:rPr>
        <w:t>*</w:t>
      </w:r>
      <w:r w:rsidRPr="008F7B61">
        <w:rPr>
          <w:rFonts w:ascii="Times New Roman" w:hAnsi="Times New Roman" w:cs="Times New Roman"/>
          <w:color w:val="FF0000"/>
          <w:sz w:val="24"/>
        </w:rPr>
        <w:t>. (</w:t>
      </w:r>
      <w:r w:rsidRPr="008F7B61">
        <w:rPr>
          <w:rFonts w:ascii="Times New Roman" w:hAnsi="Times New Roman" w:cs="Times New Roman"/>
          <w:b/>
          <w:color w:val="FF0000"/>
          <w:sz w:val="24"/>
        </w:rPr>
        <w:t>A</w:t>
      </w:r>
      <w:r w:rsidRPr="008F7B61">
        <w:rPr>
          <w:rFonts w:ascii="Times New Roman" w:hAnsi="Times New Roman" w:cs="Times New Roman"/>
          <w:color w:val="FF0000"/>
          <w:sz w:val="24"/>
        </w:rPr>
        <w:t xml:space="preserve">) Within </w:t>
      </w:r>
      <w:r w:rsidR="0021608B">
        <w:rPr>
          <w:rFonts w:ascii="Times New Roman" w:hAnsi="Times New Roman" w:cs="Times New Roman"/>
          <w:color w:val="FF0000"/>
          <w:sz w:val="24"/>
        </w:rPr>
        <w:t xml:space="preserve">patients </w:t>
      </w:r>
      <w:r w:rsidR="0021608B" w:rsidRPr="008F7B61">
        <w:rPr>
          <w:rFonts w:ascii="Times New Roman" w:hAnsi="Times New Roman" w:cs="Times New Roman"/>
          <w:color w:val="FF0000"/>
          <w:sz w:val="24"/>
        </w:rPr>
        <w:t>with triple-negative disease</w:t>
      </w:r>
      <w:r w:rsidR="0021608B" w:rsidRPr="008F7B61">
        <w:rPr>
          <w:rFonts w:ascii="Times New Roman" w:hAnsi="Times New Roman" w:cs="Times New Roman"/>
          <w:color w:val="FF0000"/>
          <w:sz w:val="24"/>
        </w:rPr>
        <w:t xml:space="preserve"> </w:t>
      </w:r>
      <w:r w:rsidRPr="008F7B61">
        <w:rPr>
          <w:rFonts w:ascii="Times New Roman" w:hAnsi="Times New Roman" w:cs="Times New Roman"/>
          <w:color w:val="FF0000"/>
          <w:sz w:val="24"/>
        </w:rPr>
        <w:t>and (</w:t>
      </w:r>
      <w:r w:rsidRPr="008F7B61">
        <w:rPr>
          <w:rFonts w:ascii="Times New Roman" w:hAnsi="Times New Roman" w:cs="Times New Roman"/>
          <w:b/>
          <w:color w:val="FF0000"/>
          <w:sz w:val="24"/>
        </w:rPr>
        <w:t>B</w:t>
      </w:r>
      <w:r w:rsidRPr="008F7B61">
        <w:rPr>
          <w:rFonts w:ascii="Times New Roman" w:hAnsi="Times New Roman" w:cs="Times New Roman"/>
          <w:color w:val="FF0000"/>
          <w:sz w:val="24"/>
        </w:rPr>
        <w:t xml:space="preserve">) within </w:t>
      </w:r>
      <w:r w:rsidR="0021608B" w:rsidRPr="008F7B61">
        <w:rPr>
          <w:rFonts w:ascii="Times New Roman" w:hAnsi="Times New Roman" w:cs="Times New Roman"/>
          <w:color w:val="FF0000"/>
          <w:sz w:val="24"/>
        </w:rPr>
        <w:t>all patients</w:t>
      </w:r>
      <w:r w:rsidRPr="008F7B61">
        <w:rPr>
          <w:rFonts w:ascii="Times New Roman" w:hAnsi="Times New Roman" w:cs="Times New Roman"/>
          <w:color w:val="FF0000"/>
          <w:sz w:val="24"/>
        </w:rPr>
        <w:t>.</w:t>
      </w:r>
    </w:p>
    <w:p w:rsidR="00CF203E" w:rsidRPr="008F7B61" w:rsidRDefault="00CF203E" w:rsidP="002B1CAD">
      <w:pPr>
        <w:rPr>
          <w:rFonts w:ascii="Times New Roman" w:hAnsi="Times New Roman" w:cs="Times New Roman"/>
          <w:b/>
          <w:color w:val="FF0000"/>
          <w:sz w:val="24"/>
        </w:rPr>
      </w:pPr>
      <w:r w:rsidRPr="008F7B61">
        <w:rPr>
          <w:rFonts w:ascii="Times New Roman" w:hAnsi="Times New Roman" w:cs="Times New Roman"/>
          <w:b/>
          <w:color w:val="FF0000"/>
          <w:sz w:val="24"/>
        </w:rPr>
        <w:t xml:space="preserve"> </w:t>
      </w:r>
      <w:bookmarkStart w:id="0" w:name="_GoBack"/>
      <w:bookmarkEnd w:id="0"/>
    </w:p>
    <w:p w:rsidR="00CF203E" w:rsidRPr="008F7B61" w:rsidRDefault="00CF203E" w:rsidP="002B1CAD">
      <w:pPr>
        <w:rPr>
          <w:rFonts w:ascii="Times New Roman" w:hAnsi="Times New Roman" w:cs="Times New Roman"/>
          <w:b/>
          <w:color w:val="FF0000"/>
          <w:sz w:val="24"/>
        </w:rPr>
      </w:pPr>
      <w:r w:rsidRPr="008F7B61">
        <w:rPr>
          <w:rFonts w:ascii="Times New Roman" w:hAnsi="Times New Roman" w:cs="Times New Roman"/>
          <w:b/>
          <w:color w:val="FF0000"/>
          <w:sz w:val="24"/>
        </w:rPr>
        <w:t>A</w:t>
      </w:r>
    </w:p>
    <w:tbl>
      <w:tblPr>
        <w:tblW w:w="6200" w:type="dxa"/>
        <w:tblInd w:w="93" w:type="dxa"/>
        <w:tblLook w:val="04A0" w:firstRow="1" w:lastRow="0" w:firstColumn="1" w:lastColumn="0" w:noHBand="0" w:noVBand="1"/>
      </w:tblPr>
      <w:tblGrid>
        <w:gridCol w:w="1500"/>
        <w:gridCol w:w="960"/>
        <w:gridCol w:w="960"/>
        <w:gridCol w:w="960"/>
        <w:gridCol w:w="940"/>
        <w:gridCol w:w="880"/>
      </w:tblGrid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RD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pCR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Total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Luminal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75.0%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25.0%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12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Luminal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100.0%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0.0%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7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Basal-like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64.3%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35.7%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185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HER2-E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57.1%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42.9%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28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Normal-like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60.0%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40.0%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20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Claudin-low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57.3%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42.7%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75</w:t>
            </w:r>
          </w:p>
        </w:tc>
      </w:tr>
    </w:tbl>
    <w:p w:rsidR="00CF203E" w:rsidRPr="008F7B61" w:rsidRDefault="00CF203E" w:rsidP="002B1CAD">
      <w:pPr>
        <w:rPr>
          <w:rFonts w:ascii="Times New Roman" w:hAnsi="Times New Roman" w:cs="Times New Roman"/>
          <w:b/>
          <w:color w:val="FF0000"/>
          <w:sz w:val="24"/>
        </w:rPr>
      </w:pPr>
    </w:p>
    <w:p w:rsidR="00CF203E" w:rsidRPr="008F7B61" w:rsidRDefault="00CF203E" w:rsidP="002B1CAD">
      <w:pPr>
        <w:rPr>
          <w:rFonts w:ascii="Times New Roman" w:hAnsi="Times New Roman" w:cs="Times New Roman"/>
          <w:b/>
          <w:color w:val="FF0000"/>
          <w:sz w:val="24"/>
        </w:rPr>
      </w:pPr>
      <w:r w:rsidRPr="008F7B61">
        <w:rPr>
          <w:rFonts w:ascii="Times New Roman" w:hAnsi="Times New Roman" w:cs="Times New Roman"/>
          <w:b/>
          <w:color w:val="FF0000"/>
          <w:sz w:val="24"/>
        </w:rPr>
        <w:t>B</w:t>
      </w:r>
    </w:p>
    <w:tbl>
      <w:tblPr>
        <w:tblW w:w="6200" w:type="dxa"/>
        <w:tblInd w:w="93" w:type="dxa"/>
        <w:tblLook w:val="04A0" w:firstRow="1" w:lastRow="0" w:firstColumn="1" w:lastColumn="0" w:noHBand="0" w:noVBand="1"/>
      </w:tblPr>
      <w:tblGrid>
        <w:gridCol w:w="1500"/>
        <w:gridCol w:w="960"/>
        <w:gridCol w:w="960"/>
        <w:gridCol w:w="960"/>
        <w:gridCol w:w="940"/>
        <w:gridCol w:w="880"/>
      </w:tblGrid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RD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pCR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b/>
                <w:bCs/>
                <w:color w:val="FF0000"/>
              </w:rPr>
              <w:t>Total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Luminal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94.7%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5.3%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262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Luminal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84.3%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15.7%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166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Basal-like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62.4%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37.6%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237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HER2-E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65.1%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34.9%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86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Normal-like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71.4%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28.6%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49</w:t>
            </w:r>
          </w:p>
        </w:tc>
      </w:tr>
      <w:tr w:rsidR="008F7B61" w:rsidRPr="008F7B61" w:rsidTr="00CF203E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Claudin-low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64.5%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35.5%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F203E" w:rsidRPr="008F7B61" w:rsidRDefault="00CF203E" w:rsidP="00CF2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</w:rPr>
            </w:pPr>
            <w:r w:rsidRPr="008F7B61">
              <w:rPr>
                <w:rFonts w:ascii="Calibri" w:eastAsia="Times New Roman" w:hAnsi="Calibri" w:cs="Times New Roman"/>
                <w:color w:val="FF0000"/>
              </w:rPr>
              <w:t>110</w:t>
            </w:r>
          </w:p>
        </w:tc>
      </w:tr>
    </w:tbl>
    <w:p w:rsidR="00CF203E" w:rsidRPr="008F7B61" w:rsidRDefault="00CF203E" w:rsidP="002B1CAD">
      <w:pPr>
        <w:rPr>
          <w:rFonts w:ascii="Times New Roman" w:hAnsi="Times New Roman" w:cs="Times New Roman"/>
          <w:b/>
          <w:color w:val="FF0000"/>
          <w:sz w:val="24"/>
        </w:rPr>
      </w:pPr>
    </w:p>
    <w:p w:rsidR="00CF203E" w:rsidRPr="008F7B61" w:rsidRDefault="008F7B61" w:rsidP="002B1CAD">
      <w:pPr>
        <w:rPr>
          <w:rFonts w:ascii="Times New Roman" w:hAnsi="Times New Roman" w:cs="Times New Roman"/>
          <w:color w:val="FF0000"/>
          <w:sz w:val="24"/>
        </w:rPr>
      </w:pPr>
      <w:r w:rsidRPr="008F7B61">
        <w:rPr>
          <w:rFonts w:ascii="Times New Roman" w:hAnsi="Times New Roman" w:cs="Times New Roman"/>
          <w:color w:val="FF0000"/>
          <w:sz w:val="24"/>
        </w:rPr>
        <w:t>*RD, residual disease.</w:t>
      </w: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CF203E" w:rsidRDefault="00CF203E" w:rsidP="002B1CAD">
      <w:pPr>
        <w:rPr>
          <w:rFonts w:ascii="Times New Roman" w:hAnsi="Times New Roman" w:cs="Times New Roman"/>
          <w:b/>
          <w:sz w:val="24"/>
        </w:rPr>
      </w:pPr>
    </w:p>
    <w:p w:rsidR="00D976EA" w:rsidRDefault="00861794" w:rsidP="002B1CA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</w:rPr>
        <w:lastRenderedPageBreak/>
        <w:drawing>
          <wp:anchor distT="0" distB="0" distL="114300" distR="114300" simplePos="0" relativeHeight="251667456" behindDoc="0" locked="0" layoutInCell="1" allowOverlap="1" wp14:anchorId="6805D5A4" wp14:editId="42E1F215">
            <wp:simplePos x="0" y="0"/>
            <wp:positionH relativeFrom="column">
              <wp:posOffset>-504825</wp:posOffset>
            </wp:positionH>
            <wp:positionV relativeFrom="paragraph">
              <wp:posOffset>671830</wp:posOffset>
            </wp:positionV>
            <wp:extent cx="6911340" cy="3086100"/>
            <wp:effectExtent l="0" t="0" r="381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>Table S</w:t>
      </w:r>
      <w:r w:rsidR="00375098">
        <w:rPr>
          <w:rFonts w:ascii="Times New Roman" w:hAnsi="Times New Roman" w:cs="Times New Roman"/>
          <w:b/>
          <w:sz w:val="24"/>
        </w:rPr>
        <w:t>8</w:t>
      </w:r>
      <w:r>
        <w:rPr>
          <w:rFonts w:ascii="Times New Roman" w:hAnsi="Times New Roman" w:cs="Times New Roman"/>
          <w:sz w:val="24"/>
        </w:rPr>
        <w:t>. Distribution of the PAM50 su</w:t>
      </w:r>
      <w:r w:rsidR="005E307C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types within the TNBCtype groups and </w:t>
      </w:r>
      <w:r w:rsidR="00B9046B">
        <w:rPr>
          <w:rFonts w:ascii="Times New Roman" w:hAnsi="Times New Roman" w:cs="Times New Roman"/>
          <w:sz w:val="24"/>
        </w:rPr>
        <w:t>vice versa</w:t>
      </w:r>
      <w:r w:rsidR="008F7B61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>.</w:t>
      </w:r>
      <w:r w:rsidRPr="00192A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794" w:rsidRDefault="00861794" w:rsidP="002B1CAD">
      <w:pPr>
        <w:rPr>
          <w:rFonts w:ascii="Times New Roman" w:hAnsi="Times New Roman" w:cs="Times New Roman"/>
          <w:sz w:val="32"/>
        </w:rPr>
      </w:pPr>
    </w:p>
    <w:p w:rsidR="00861794" w:rsidRPr="008F7B61" w:rsidRDefault="008F7B61" w:rsidP="002B1CAD">
      <w:pPr>
        <w:rPr>
          <w:rFonts w:ascii="Times New Roman" w:hAnsi="Times New Roman" w:cs="Times New Roman"/>
          <w:sz w:val="24"/>
        </w:rPr>
      </w:pPr>
      <w:r w:rsidRPr="008F7B61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>HER2E, HER2-enriched; BL1, Basal 1; BL2, Basal 2; IM, immunomodulatory; LAR, luminal androgen receptor; M, mesenchymal; MSL, mesenchymal stem cell; UNS, unstable.</w:t>
      </w: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D976EA" w:rsidRDefault="00D976EA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Pr="002731E5" w:rsidRDefault="003E0546" w:rsidP="003E0546">
      <w:r w:rsidRPr="002731E5">
        <w:rPr>
          <w:rFonts w:ascii="Times New Roman" w:hAnsi="Times New Roman" w:cs="Times New Roman"/>
          <w:b/>
          <w:sz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</w:rPr>
        <w:t>S</w:t>
      </w:r>
      <w:r w:rsidR="00375098">
        <w:rPr>
          <w:rFonts w:ascii="Times New Roman" w:hAnsi="Times New Roman" w:cs="Times New Roman"/>
          <w:b/>
          <w:sz w:val="24"/>
        </w:rPr>
        <w:t>9</w:t>
      </w:r>
      <w:r w:rsidRPr="002731E5">
        <w:rPr>
          <w:rFonts w:ascii="Times New Roman" w:hAnsi="Times New Roman" w:cs="Times New Roman"/>
          <w:b/>
          <w:sz w:val="24"/>
        </w:rPr>
        <w:t xml:space="preserve">. </w:t>
      </w:r>
      <w:r w:rsidRPr="002731E5">
        <w:rPr>
          <w:rFonts w:ascii="Times New Roman" w:hAnsi="Times New Roman" w:cs="Times New Roman"/>
          <w:sz w:val="24"/>
        </w:rPr>
        <w:t>Association of the TNBCtype subtypes with chemotherapy response in triple-negative breast cancer.</w:t>
      </w:r>
    </w:p>
    <w:tbl>
      <w:tblPr>
        <w:tblW w:w="4681" w:type="dxa"/>
        <w:tblInd w:w="93" w:type="dxa"/>
        <w:tblLook w:val="04A0" w:firstRow="1" w:lastRow="0" w:firstColumn="1" w:lastColumn="0" w:noHBand="0" w:noVBand="1"/>
      </w:tblPr>
      <w:tblGrid>
        <w:gridCol w:w="609"/>
        <w:gridCol w:w="440"/>
        <w:gridCol w:w="597"/>
        <w:gridCol w:w="266"/>
        <w:gridCol w:w="575"/>
        <w:gridCol w:w="597"/>
        <w:gridCol w:w="479"/>
        <w:gridCol w:w="597"/>
        <w:gridCol w:w="280"/>
        <w:gridCol w:w="1035"/>
      </w:tblGrid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304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HR-/HER2- (TN)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N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pCR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%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RD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Adjusted P-value*</w:t>
            </w: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BL1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54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20%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46%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29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54%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0.140</w:t>
            </w: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BL2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7%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28%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13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72%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IM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67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25%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37%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42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63%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M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02559A" w:rsidRDefault="0002559A" w:rsidP="0002559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</w:rPr>
            </w:pPr>
            <w:r w:rsidRPr="0002559A">
              <w:rPr>
                <w:rFonts w:ascii="Calibri" w:eastAsia="Times New Roman" w:hAnsi="Calibri" w:cs="Times New Roman"/>
                <w:color w:val="FF0000"/>
              </w:rPr>
              <w:t>50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02559A" w:rsidRDefault="0002559A" w:rsidP="0002559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</w:rPr>
            </w:pPr>
            <w:r w:rsidRPr="0002559A">
              <w:rPr>
                <w:rFonts w:ascii="Calibri" w:eastAsia="Times New Roman" w:hAnsi="Calibri" w:cs="Times New Roman"/>
                <w:color w:val="FF0000"/>
              </w:rPr>
              <w:t>1</w:t>
            </w:r>
            <w:r>
              <w:rPr>
                <w:rFonts w:ascii="Calibri" w:eastAsia="Times New Roman" w:hAnsi="Calibri" w:cs="Times New Roman"/>
                <w:color w:val="FF0000"/>
              </w:rPr>
              <w:t>8</w:t>
            </w:r>
            <w:r w:rsidR="003E0546" w:rsidRPr="0002559A">
              <w:rPr>
                <w:rFonts w:ascii="Calibri" w:eastAsia="Times New Roman" w:hAnsi="Calibri" w:cs="Times New Roman"/>
                <w:color w:val="FF0000"/>
              </w:rPr>
              <w:t>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36%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32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64%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LAR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02559A" w:rsidRDefault="0002559A" w:rsidP="0002559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</w:rPr>
            </w:pPr>
            <w:r w:rsidRPr="0002559A">
              <w:rPr>
                <w:rFonts w:ascii="Calibri" w:eastAsia="Times New Roman" w:hAnsi="Calibri" w:cs="Times New Roman"/>
                <w:color w:val="FF0000"/>
              </w:rPr>
              <w:t>27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02559A" w:rsidRDefault="0002559A" w:rsidP="0002559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</w:rPr>
            </w:pPr>
            <w:r w:rsidRPr="0002559A">
              <w:rPr>
                <w:rFonts w:ascii="Calibri" w:eastAsia="Times New Roman" w:hAnsi="Calibri" w:cs="Times New Roman"/>
                <w:color w:val="FF0000"/>
              </w:rPr>
              <w:t>10</w:t>
            </w:r>
            <w:r w:rsidR="003E0546" w:rsidRPr="0002559A">
              <w:rPr>
                <w:rFonts w:ascii="Calibri" w:eastAsia="Times New Roman" w:hAnsi="Calibri" w:cs="Times New Roman"/>
                <w:color w:val="FF0000"/>
              </w:rPr>
              <w:t>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37%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17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63%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MSL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8%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45%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55%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3E0546" w:rsidRPr="002731E5" w:rsidTr="0002559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UNS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33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12%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731E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45%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55%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731E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546" w:rsidRPr="002731E5" w:rsidRDefault="003E0546" w:rsidP="0002559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3E0546" w:rsidRPr="002731E5" w:rsidRDefault="003E0546" w:rsidP="003E0546"/>
    <w:p w:rsidR="003E0546" w:rsidRPr="00333227" w:rsidRDefault="003E0546" w:rsidP="003E0546">
      <w:pPr>
        <w:rPr>
          <w:rFonts w:ascii="Times New Roman" w:hAnsi="Times New Roman" w:cs="Times New Roman"/>
          <w:color w:val="FF0000"/>
        </w:rPr>
      </w:pPr>
      <w:r w:rsidRPr="002731E5">
        <w:rPr>
          <w:rFonts w:ascii="Times New Roman" w:hAnsi="Times New Roman" w:cs="Times New Roman"/>
        </w:rPr>
        <w:t>*, Likelihood ratio test: adjusting clinical features: age, clinical stage, clinical nodal status and study cohort.</w:t>
      </w:r>
      <w:r w:rsidR="00333227">
        <w:rPr>
          <w:rFonts w:ascii="Times New Roman" w:hAnsi="Times New Roman" w:cs="Times New Roman"/>
        </w:rPr>
        <w:t xml:space="preserve"> </w:t>
      </w:r>
      <w:r w:rsidR="00333227" w:rsidRPr="00333227">
        <w:rPr>
          <w:rFonts w:ascii="Times New Roman" w:hAnsi="Times New Roman" w:cs="Times New Roman"/>
          <w:color w:val="FF0000"/>
        </w:rPr>
        <w:t xml:space="preserve">In the model, </w:t>
      </w:r>
      <w:r w:rsidR="00333227" w:rsidRPr="00333227">
        <w:rPr>
          <w:rFonts w:ascii="Times New Roman" w:hAnsi="Times New Roman" w:cs="Times New Roman"/>
          <w:color w:val="FF0000"/>
          <w:sz w:val="24"/>
        </w:rPr>
        <w:t xml:space="preserve">TNBCtype </w:t>
      </w:r>
      <w:r w:rsidR="00333227" w:rsidRPr="00333227">
        <w:rPr>
          <w:rFonts w:ascii="Times New Roman" w:hAnsi="Times New Roman" w:cs="Times New Roman"/>
          <w:color w:val="FF0000"/>
        </w:rPr>
        <w:t>subtype was used as categorical variable.</w:t>
      </w:r>
    </w:p>
    <w:p w:rsidR="003E0546" w:rsidRPr="002731E5" w:rsidRDefault="003E0546" w:rsidP="003E0546"/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8900F3" w:rsidRDefault="008900F3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3E0546" w:rsidRDefault="003E0546" w:rsidP="002B1CAD">
      <w:pPr>
        <w:rPr>
          <w:rFonts w:ascii="Times New Roman" w:hAnsi="Times New Roman" w:cs="Times New Roman"/>
          <w:sz w:val="32"/>
        </w:rPr>
      </w:pPr>
    </w:p>
    <w:p w:rsidR="002B1CAD" w:rsidRPr="00065BB3" w:rsidRDefault="002B1CAD" w:rsidP="002B1CAD">
      <w:pPr>
        <w:rPr>
          <w:rFonts w:ascii="Times New Roman" w:hAnsi="Times New Roman" w:cs="Times New Roman"/>
          <w:b/>
          <w:sz w:val="40"/>
        </w:rPr>
      </w:pPr>
      <w:r w:rsidRPr="00065BB3">
        <w:rPr>
          <w:rFonts w:ascii="Times New Roman" w:hAnsi="Times New Roman" w:cs="Times New Roman"/>
          <w:sz w:val="32"/>
        </w:rPr>
        <w:lastRenderedPageBreak/>
        <w:t xml:space="preserve"> </w:t>
      </w:r>
      <w:r w:rsidRPr="00065BB3">
        <w:rPr>
          <w:rFonts w:ascii="Times New Roman" w:hAnsi="Times New Roman" w:cs="Times New Roman"/>
          <w:b/>
          <w:sz w:val="40"/>
        </w:rPr>
        <w:t>Figure S1</w:t>
      </w:r>
    </w:p>
    <w:p w:rsidR="00E8788A" w:rsidRPr="00065BB3" w:rsidRDefault="00A41D83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</w:rPr>
        <w:drawing>
          <wp:anchor distT="0" distB="0" distL="114300" distR="114300" simplePos="0" relativeHeight="251671552" behindDoc="1" locked="0" layoutInCell="1" allowOverlap="1" wp14:anchorId="7110F2FB" wp14:editId="324681D8">
            <wp:simplePos x="0" y="0"/>
            <wp:positionH relativeFrom="column">
              <wp:posOffset>-1270</wp:posOffset>
            </wp:positionH>
            <wp:positionV relativeFrom="paragraph">
              <wp:posOffset>85090</wp:posOffset>
            </wp:positionV>
            <wp:extent cx="5067300" cy="3611880"/>
            <wp:effectExtent l="0" t="0" r="0" b="7620"/>
            <wp:wrapTight wrapText="bothSides">
              <wp:wrapPolygon edited="0">
                <wp:start x="0" y="0"/>
                <wp:lineTo x="0" y="21532"/>
                <wp:lineTo x="21519" y="21532"/>
                <wp:lineTo x="2151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88A" w:rsidRDefault="00E8788A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A41D83">
      <w:pPr>
        <w:rPr>
          <w:rFonts w:ascii="Times New Roman" w:hAnsi="Times New Roman" w:cs="Times New Roman"/>
          <w:sz w:val="32"/>
        </w:rPr>
      </w:pPr>
      <w:r w:rsidRPr="00A41D83">
        <w:rPr>
          <w:noProof/>
        </w:rPr>
        <w:drawing>
          <wp:anchor distT="0" distB="0" distL="114300" distR="114300" simplePos="0" relativeHeight="251670528" behindDoc="1" locked="0" layoutInCell="1" allowOverlap="1" wp14:anchorId="55EFFC48" wp14:editId="72AE3490">
            <wp:simplePos x="0" y="0"/>
            <wp:positionH relativeFrom="column">
              <wp:posOffset>-6003290</wp:posOffset>
            </wp:positionH>
            <wp:positionV relativeFrom="paragraph">
              <wp:posOffset>563880</wp:posOffset>
            </wp:positionV>
            <wp:extent cx="7237730" cy="2827020"/>
            <wp:effectExtent l="0" t="0" r="1270" b="0"/>
            <wp:wrapTight wrapText="bothSides">
              <wp:wrapPolygon edited="0">
                <wp:start x="0" y="0"/>
                <wp:lineTo x="0" y="21396"/>
                <wp:lineTo x="21547" y="21396"/>
                <wp:lineTo x="21547" y="12954"/>
                <wp:lineTo x="18079" y="11644"/>
                <wp:lineTo x="18079" y="9315"/>
                <wp:lineTo x="20865" y="9024"/>
                <wp:lineTo x="21376" y="8588"/>
                <wp:lineTo x="20978" y="6987"/>
                <wp:lineTo x="18079" y="4658"/>
                <wp:lineTo x="21547" y="2474"/>
                <wp:lineTo x="2154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73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73C" w:rsidRDefault="00E9573C" w:rsidP="00861794">
      <w:pPr>
        <w:rPr>
          <w:rFonts w:ascii="Times New Roman" w:hAnsi="Times New Roman" w:cs="Times New Roman"/>
          <w:b/>
          <w:sz w:val="40"/>
        </w:rPr>
      </w:pPr>
    </w:p>
    <w:p w:rsidR="00861794" w:rsidRPr="00065BB3" w:rsidRDefault="00E9573C" w:rsidP="00861794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noProof/>
          <w:sz w:val="32"/>
        </w:rPr>
        <w:lastRenderedPageBreak/>
        <w:drawing>
          <wp:anchor distT="0" distB="0" distL="114300" distR="114300" simplePos="0" relativeHeight="251672576" behindDoc="0" locked="0" layoutInCell="1" allowOverlap="1" wp14:anchorId="365F992C" wp14:editId="0C83F0A6">
            <wp:simplePos x="0" y="0"/>
            <wp:positionH relativeFrom="column">
              <wp:posOffset>-484505</wp:posOffset>
            </wp:positionH>
            <wp:positionV relativeFrom="paragraph">
              <wp:posOffset>615315</wp:posOffset>
            </wp:positionV>
            <wp:extent cx="6839585" cy="2970530"/>
            <wp:effectExtent l="0" t="0" r="0" b="127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585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794" w:rsidRPr="00065BB3">
        <w:rPr>
          <w:rFonts w:ascii="Times New Roman" w:hAnsi="Times New Roman" w:cs="Times New Roman"/>
          <w:b/>
          <w:sz w:val="40"/>
        </w:rPr>
        <w:t>Figure S2</w:t>
      </w: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E9573C" w:rsidRDefault="00E9573C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861794" w:rsidRDefault="00861794">
      <w:pPr>
        <w:rPr>
          <w:rFonts w:ascii="Times New Roman" w:hAnsi="Times New Roman" w:cs="Times New Roman"/>
          <w:sz w:val="32"/>
        </w:rPr>
      </w:pPr>
    </w:p>
    <w:p w:rsidR="00361258" w:rsidRPr="00065BB3" w:rsidRDefault="00861794" w:rsidP="00361258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lastRenderedPageBreak/>
        <w:t>Figure S3</w:t>
      </w:r>
    </w:p>
    <w:p w:rsidR="00E8788A" w:rsidRPr="00065BB3" w:rsidRDefault="00361258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</w:rPr>
        <w:drawing>
          <wp:inline distT="0" distB="0" distL="0" distR="0" wp14:anchorId="75725FD1" wp14:editId="3FD2D248">
            <wp:extent cx="5600700" cy="2819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BB3" w:rsidRPr="00065BB3" w:rsidRDefault="00065BB3">
      <w:pPr>
        <w:rPr>
          <w:rFonts w:ascii="Times New Roman" w:hAnsi="Times New Roman" w:cs="Times New Roman"/>
          <w:sz w:val="32"/>
        </w:rPr>
      </w:pPr>
    </w:p>
    <w:p w:rsidR="00065BB3" w:rsidRPr="00065BB3" w:rsidRDefault="00065BB3">
      <w:pPr>
        <w:rPr>
          <w:rFonts w:ascii="Times New Roman" w:hAnsi="Times New Roman" w:cs="Times New Roman"/>
          <w:sz w:val="32"/>
        </w:rPr>
      </w:pPr>
    </w:p>
    <w:p w:rsidR="00065BB3" w:rsidRPr="00065BB3" w:rsidRDefault="00065BB3">
      <w:pPr>
        <w:rPr>
          <w:rFonts w:ascii="Times New Roman" w:hAnsi="Times New Roman" w:cs="Times New Roman"/>
          <w:sz w:val="32"/>
        </w:rPr>
      </w:pPr>
    </w:p>
    <w:p w:rsidR="00065BB3" w:rsidRPr="00065BB3" w:rsidRDefault="00065BB3">
      <w:pPr>
        <w:rPr>
          <w:rFonts w:ascii="Times New Roman" w:hAnsi="Times New Roman" w:cs="Times New Roman"/>
          <w:sz w:val="32"/>
        </w:rPr>
      </w:pPr>
    </w:p>
    <w:p w:rsidR="00065BB3" w:rsidRDefault="00065BB3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361258" w:rsidRDefault="00361258">
      <w:pPr>
        <w:rPr>
          <w:rFonts w:ascii="Times New Roman" w:hAnsi="Times New Roman" w:cs="Times New Roman"/>
          <w:sz w:val="32"/>
        </w:rPr>
      </w:pPr>
    </w:p>
    <w:p w:rsidR="00361258" w:rsidRPr="00065BB3" w:rsidRDefault="00361258">
      <w:pPr>
        <w:rPr>
          <w:rFonts w:ascii="Times New Roman" w:hAnsi="Times New Roman" w:cs="Times New Roman"/>
          <w:sz w:val="32"/>
        </w:rPr>
      </w:pPr>
    </w:p>
    <w:p w:rsidR="00065BB3" w:rsidRDefault="00065BB3">
      <w:pPr>
        <w:rPr>
          <w:rFonts w:ascii="Times New Roman" w:hAnsi="Times New Roman" w:cs="Times New Roman"/>
          <w:sz w:val="32"/>
        </w:rPr>
      </w:pPr>
    </w:p>
    <w:p w:rsidR="00C3210D" w:rsidRDefault="00C3210D">
      <w:pPr>
        <w:rPr>
          <w:rFonts w:ascii="Times New Roman" w:hAnsi="Times New Roman" w:cs="Times New Roman"/>
          <w:sz w:val="32"/>
        </w:rPr>
      </w:pPr>
    </w:p>
    <w:p w:rsidR="00C3210D" w:rsidRPr="00065BB3" w:rsidRDefault="00C3210D" w:rsidP="00C3210D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lastRenderedPageBreak/>
        <w:t>Figure S4</w:t>
      </w:r>
    </w:p>
    <w:p w:rsidR="00C3210D" w:rsidRDefault="00CC68D4">
      <w:pPr>
        <w:rPr>
          <w:rFonts w:ascii="Times New Roman" w:hAnsi="Times New Roman" w:cs="Times New Roman"/>
          <w:sz w:val="32"/>
        </w:rPr>
      </w:pPr>
      <w:r w:rsidRPr="00CC68D4">
        <w:rPr>
          <w:noProof/>
        </w:rPr>
        <w:drawing>
          <wp:inline distT="0" distB="0" distL="0" distR="0" wp14:anchorId="15D9E9A7" wp14:editId="63E568CF">
            <wp:extent cx="5612130" cy="5496560"/>
            <wp:effectExtent l="0" t="0" r="7620" b="889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49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10D" w:rsidRDefault="00C3210D">
      <w:pPr>
        <w:rPr>
          <w:rFonts w:ascii="Times New Roman" w:hAnsi="Times New Roman" w:cs="Times New Roman"/>
          <w:sz w:val="32"/>
        </w:rPr>
      </w:pPr>
    </w:p>
    <w:p w:rsidR="00CC68D4" w:rsidRDefault="00CC68D4">
      <w:pPr>
        <w:rPr>
          <w:rFonts w:ascii="Times New Roman" w:hAnsi="Times New Roman" w:cs="Times New Roman"/>
          <w:sz w:val="32"/>
        </w:rPr>
      </w:pPr>
    </w:p>
    <w:p w:rsidR="00CC68D4" w:rsidRDefault="00CC68D4">
      <w:pPr>
        <w:rPr>
          <w:rFonts w:ascii="Times New Roman" w:hAnsi="Times New Roman" w:cs="Times New Roman"/>
          <w:sz w:val="32"/>
        </w:rPr>
      </w:pPr>
    </w:p>
    <w:p w:rsidR="00C3210D" w:rsidRDefault="00C3210D">
      <w:pPr>
        <w:rPr>
          <w:rFonts w:ascii="Times New Roman" w:hAnsi="Times New Roman" w:cs="Times New Roman"/>
          <w:sz w:val="32"/>
        </w:rPr>
      </w:pPr>
    </w:p>
    <w:p w:rsidR="00C3210D" w:rsidRDefault="00C3210D">
      <w:pPr>
        <w:rPr>
          <w:rFonts w:ascii="Times New Roman" w:hAnsi="Times New Roman" w:cs="Times New Roman"/>
          <w:sz w:val="32"/>
        </w:rPr>
      </w:pPr>
    </w:p>
    <w:p w:rsidR="00C3210D" w:rsidRPr="00065BB3" w:rsidRDefault="00C3210D" w:rsidP="00C3210D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lastRenderedPageBreak/>
        <w:t>Figure S5</w:t>
      </w:r>
    </w:p>
    <w:p w:rsidR="00C3210D" w:rsidRDefault="00CC68D4">
      <w:pPr>
        <w:rPr>
          <w:rFonts w:ascii="Times New Roman" w:hAnsi="Times New Roman" w:cs="Times New Roman"/>
          <w:sz w:val="32"/>
        </w:rPr>
      </w:pPr>
      <w:r w:rsidRPr="00CC68D4">
        <w:rPr>
          <w:noProof/>
        </w:rPr>
        <w:drawing>
          <wp:anchor distT="0" distB="0" distL="114300" distR="114300" simplePos="0" relativeHeight="251669504" behindDoc="1" locked="0" layoutInCell="1" allowOverlap="1" wp14:anchorId="72F2AF6D" wp14:editId="6340EDD1">
            <wp:simplePos x="0" y="0"/>
            <wp:positionH relativeFrom="column">
              <wp:posOffset>38100</wp:posOffset>
            </wp:positionH>
            <wp:positionV relativeFrom="paragraph">
              <wp:posOffset>95885</wp:posOffset>
            </wp:positionV>
            <wp:extent cx="5612130" cy="5351780"/>
            <wp:effectExtent l="0" t="0" r="7620" b="1270"/>
            <wp:wrapTight wrapText="bothSides">
              <wp:wrapPolygon edited="0">
                <wp:start x="0" y="0"/>
                <wp:lineTo x="0" y="21528"/>
                <wp:lineTo x="21556" y="21528"/>
                <wp:lineTo x="21556" y="0"/>
                <wp:lineTo x="0" y="0"/>
              </wp:wrapPolygon>
            </wp:wrapTight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35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210D" w:rsidRDefault="00C3210D">
      <w:pPr>
        <w:rPr>
          <w:rFonts w:ascii="Times New Roman" w:hAnsi="Times New Roman" w:cs="Times New Roman"/>
          <w:sz w:val="32"/>
        </w:rPr>
      </w:pPr>
    </w:p>
    <w:p w:rsidR="00CC68D4" w:rsidRDefault="00CC68D4">
      <w:pPr>
        <w:rPr>
          <w:rFonts w:ascii="Times New Roman" w:hAnsi="Times New Roman" w:cs="Times New Roman"/>
          <w:sz w:val="32"/>
        </w:rPr>
      </w:pPr>
    </w:p>
    <w:p w:rsidR="00CC68D4" w:rsidRDefault="00CC68D4">
      <w:pPr>
        <w:rPr>
          <w:rFonts w:ascii="Times New Roman" w:hAnsi="Times New Roman" w:cs="Times New Roman"/>
          <w:sz w:val="32"/>
        </w:rPr>
      </w:pPr>
    </w:p>
    <w:p w:rsidR="00CC68D4" w:rsidRDefault="00CC68D4">
      <w:pPr>
        <w:rPr>
          <w:rFonts w:ascii="Times New Roman" w:hAnsi="Times New Roman" w:cs="Times New Roman"/>
          <w:sz w:val="32"/>
        </w:rPr>
      </w:pPr>
    </w:p>
    <w:p w:rsidR="002B1CAD" w:rsidRPr="00065BB3" w:rsidRDefault="00361258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lastRenderedPageBreak/>
        <w:t>Figure S</w:t>
      </w:r>
      <w:r w:rsidR="00C3210D">
        <w:rPr>
          <w:rFonts w:ascii="Times New Roman" w:hAnsi="Times New Roman" w:cs="Times New Roman"/>
          <w:b/>
          <w:sz w:val="40"/>
        </w:rPr>
        <w:t>6</w:t>
      </w:r>
    </w:p>
    <w:p w:rsidR="002B1CAD" w:rsidRPr="00065BB3" w:rsidRDefault="00004E7B">
      <w:pPr>
        <w:rPr>
          <w:rFonts w:ascii="Times New Roman" w:hAnsi="Times New Roman" w:cs="Times New Roman"/>
        </w:rPr>
      </w:pPr>
      <w:r w:rsidRPr="00065BB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4CF069A1" wp14:editId="3E11253F">
            <wp:simplePos x="0" y="0"/>
            <wp:positionH relativeFrom="column">
              <wp:posOffset>358140</wp:posOffset>
            </wp:positionH>
            <wp:positionV relativeFrom="paragraph">
              <wp:posOffset>4083685</wp:posOffset>
            </wp:positionV>
            <wp:extent cx="5086350" cy="22555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CAD" w:rsidRPr="00065BB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32CEC0F9" wp14:editId="40CDD731">
            <wp:simplePos x="0" y="0"/>
            <wp:positionH relativeFrom="column">
              <wp:posOffset>150495</wp:posOffset>
            </wp:positionH>
            <wp:positionV relativeFrom="paragraph">
              <wp:posOffset>27305</wp:posOffset>
            </wp:positionV>
            <wp:extent cx="5612130" cy="3943350"/>
            <wp:effectExtent l="0" t="0" r="7620" b="0"/>
            <wp:wrapTopAndBottom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2B1CAD" w:rsidRPr="00065BB3" w:rsidRDefault="002B1CAD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5C1853" w:rsidP="00E8788A">
      <w:pPr>
        <w:rPr>
          <w:rFonts w:ascii="Times New Roman" w:hAnsi="Times New Roman" w:cs="Times New Roman"/>
          <w:b/>
          <w:sz w:val="40"/>
        </w:rPr>
      </w:pPr>
      <w:r w:rsidRPr="00065BB3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3C53843" wp14:editId="300C246E">
            <wp:simplePos x="0" y="0"/>
            <wp:positionH relativeFrom="column">
              <wp:posOffset>139065</wp:posOffset>
            </wp:positionH>
            <wp:positionV relativeFrom="paragraph">
              <wp:posOffset>376555</wp:posOffset>
            </wp:positionV>
            <wp:extent cx="5367655" cy="3771900"/>
            <wp:effectExtent l="0" t="0" r="4445" b="0"/>
            <wp:wrapTight wrapText="bothSides">
              <wp:wrapPolygon edited="0">
                <wp:start x="3066" y="545"/>
                <wp:lineTo x="613" y="1636"/>
                <wp:lineTo x="460" y="2182"/>
                <wp:lineTo x="1073" y="2509"/>
                <wp:lineTo x="537" y="3164"/>
                <wp:lineTo x="537" y="3491"/>
                <wp:lineTo x="1073" y="4255"/>
                <wp:lineTo x="537" y="4255"/>
                <wp:lineTo x="537" y="7636"/>
                <wp:lineTo x="1073" y="7745"/>
                <wp:lineTo x="460" y="8618"/>
                <wp:lineTo x="767" y="9273"/>
                <wp:lineTo x="1150" y="9818"/>
                <wp:lineTo x="10809" y="11236"/>
                <wp:lineTo x="843" y="11455"/>
                <wp:lineTo x="460" y="12982"/>
                <wp:lineTo x="1073" y="12982"/>
                <wp:lineTo x="537" y="13855"/>
                <wp:lineTo x="537" y="14291"/>
                <wp:lineTo x="1073" y="14727"/>
                <wp:lineTo x="537" y="15164"/>
                <wp:lineTo x="460" y="19745"/>
                <wp:lineTo x="1073" y="20182"/>
                <wp:lineTo x="1073" y="20618"/>
                <wp:lineTo x="14105" y="20618"/>
                <wp:lineTo x="14259" y="12327"/>
                <wp:lineTo x="12419" y="11345"/>
                <wp:lineTo x="10809" y="11236"/>
                <wp:lineTo x="21235" y="9818"/>
                <wp:lineTo x="21541" y="9164"/>
                <wp:lineTo x="21541" y="1855"/>
                <wp:lineTo x="21005" y="1527"/>
                <wp:lineTo x="19011" y="545"/>
                <wp:lineTo x="3066" y="545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258">
        <w:rPr>
          <w:rFonts w:ascii="Times New Roman" w:hAnsi="Times New Roman" w:cs="Times New Roman"/>
          <w:b/>
          <w:sz w:val="40"/>
        </w:rPr>
        <w:t>Figure S</w:t>
      </w:r>
      <w:r w:rsidR="00C3210D">
        <w:rPr>
          <w:rFonts w:ascii="Times New Roman" w:hAnsi="Times New Roman" w:cs="Times New Roman"/>
          <w:b/>
          <w:sz w:val="40"/>
        </w:rPr>
        <w:t>7</w:t>
      </w: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Default="00E8788A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  <w:r w:rsidRPr="00065BB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5CDE4B61" wp14:editId="56FEA3A6">
            <wp:simplePos x="0" y="0"/>
            <wp:positionH relativeFrom="column">
              <wp:posOffset>276860</wp:posOffset>
            </wp:positionH>
            <wp:positionV relativeFrom="paragraph">
              <wp:posOffset>227330</wp:posOffset>
            </wp:positionV>
            <wp:extent cx="5457825" cy="4204970"/>
            <wp:effectExtent l="0" t="0" r="9525" b="508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20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Default="005C1853">
      <w:pPr>
        <w:rPr>
          <w:rFonts w:ascii="Times New Roman" w:hAnsi="Times New Roman" w:cs="Times New Roman"/>
        </w:rPr>
      </w:pPr>
    </w:p>
    <w:p w:rsidR="005C1853" w:rsidRPr="00065BB3" w:rsidRDefault="005C1853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361258" w:rsidP="00E8788A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lastRenderedPageBreak/>
        <w:t>Figure S</w:t>
      </w:r>
      <w:r w:rsidR="00C3210D">
        <w:rPr>
          <w:rFonts w:ascii="Times New Roman" w:hAnsi="Times New Roman" w:cs="Times New Roman"/>
          <w:b/>
          <w:sz w:val="40"/>
        </w:rPr>
        <w:t>8</w:t>
      </w: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  <w:r w:rsidRPr="00065BB3">
        <w:rPr>
          <w:rFonts w:ascii="Times New Roman" w:hAnsi="Times New Roman" w:cs="Times New Roman"/>
          <w:noProof/>
        </w:rPr>
        <w:drawing>
          <wp:inline distT="0" distB="0" distL="0" distR="0" wp14:anchorId="01D9083A" wp14:editId="7E1D4247">
            <wp:extent cx="5612130" cy="3943659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94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8A" w:rsidRPr="00065BB3" w:rsidRDefault="00E8788A">
      <w:pPr>
        <w:rPr>
          <w:rFonts w:ascii="Times New Roman" w:hAnsi="Times New Roman" w:cs="Times New Roman"/>
        </w:rPr>
      </w:pPr>
    </w:p>
    <w:p w:rsidR="00E8788A" w:rsidRPr="00065BB3" w:rsidRDefault="00E8788A">
      <w:pPr>
        <w:rPr>
          <w:rFonts w:ascii="Times New Roman" w:hAnsi="Times New Roman" w:cs="Times New Roman"/>
        </w:rPr>
      </w:pPr>
      <w:r w:rsidRPr="00065BB3">
        <w:rPr>
          <w:rFonts w:ascii="Times New Roman" w:hAnsi="Times New Roman" w:cs="Times New Roman"/>
          <w:noProof/>
        </w:rPr>
        <w:drawing>
          <wp:inline distT="0" distB="0" distL="0" distR="0" wp14:anchorId="43849A40" wp14:editId="511E6EC7">
            <wp:extent cx="4752975" cy="485775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788A" w:rsidRPr="00065BB3" w:rsidSect="00375098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57E" w:rsidRDefault="004E757E" w:rsidP="00F13093">
      <w:pPr>
        <w:spacing w:after="0" w:line="240" w:lineRule="auto"/>
      </w:pPr>
      <w:r>
        <w:separator/>
      </w:r>
    </w:p>
  </w:endnote>
  <w:endnote w:type="continuationSeparator" w:id="0">
    <w:p w:rsidR="004E757E" w:rsidRDefault="004E757E" w:rsidP="00F1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0364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7B61" w:rsidRDefault="008F7B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608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F7B61" w:rsidRDefault="008F7B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57E" w:rsidRDefault="004E757E" w:rsidP="00F13093">
      <w:pPr>
        <w:spacing w:after="0" w:line="240" w:lineRule="auto"/>
      </w:pPr>
      <w:r>
        <w:separator/>
      </w:r>
    </w:p>
  </w:footnote>
  <w:footnote w:type="continuationSeparator" w:id="0">
    <w:p w:rsidR="004E757E" w:rsidRDefault="004E757E" w:rsidP="00F130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AD"/>
    <w:rsid w:val="00004E7B"/>
    <w:rsid w:val="0002559A"/>
    <w:rsid w:val="00065BB3"/>
    <w:rsid w:val="00144C76"/>
    <w:rsid w:val="002071F5"/>
    <w:rsid w:val="0021608B"/>
    <w:rsid w:val="002B1CAD"/>
    <w:rsid w:val="00333227"/>
    <w:rsid w:val="00361258"/>
    <w:rsid w:val="00375098"/>
    <w:rsid w:val="0038062D"/>
    <w:rsid w:val="003958BE"/>
    <w:rsid w:val="003D7495"/>
    <w:rsid w:val="003E0546"/>
    <w:rsid w:val="00463271"/>
    <w:rsid w:val="004E757E"/>
    <w:rsid w:val="00535B64"/>
    <w:rsid w:val="005C1853"/>
    <w:rsid w:val="005E307C"/>
    <w:rsid w:val="005F6D5F"/>
    <w:rsid w:val="00732174"/>
    <w:rsid w:val="0080218D"/>
    <w:rsid w:val="00861794"/>
    <w:rsid w:val="008900F3"/>
    <w:rsid w:val="008E07FF"/>
    <w:rsid w:val="008F7B61"/>
    <w:rsid w:val="00A41664"/>
    <w:rsid w:val="00A41D83"/>
    <w:rsid w:val="00A972FE"/>
    <w:rsid w:val="00B9046B"/>
    <w:rsid w:val="00C3210D"/>
    <w:rsid w:val="00CC68D4"/>
    <w:rsid w:val="00CF203E"/>
    <w:rsid w:val="00D976EA"/>
    <w:rsid w:val="00DC79B4"/>
    <w:rsid w:val="00E67785"/>
    <w:rsid w:val="00E8788A"/>
    <w:rsid w:val="00E9573C"/>
    <w:rsid w:val="00EB150C"/>
    <w:rsid w:val="00F1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3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093"/>
  </w:style>
  <w:style w:type="paragraph" w:styleId="Footer">
    <w:name w:val="footer"/>
    <w:basedOn w:val="Normal"/>
    <w:link w:val="FooterChar"/>
    <w:uiPriority w:val="99"/>
    <w:unhideWhenUsed/>
    <w:rsid w:val="00F13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0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3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093"/>
  </w:style>
  <w:style w:type="paragraph" w:styleId="Footer">
    <w:name w:val="footer"/>
    <w:basedOn w:val="Normal"/>
    <w:link w:val="FooterChar"/>
    <w:uiPriority w:val="99"/>
    <w:unhideWhenUsed/>
    <w:rsid w:val="00F13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3" Type="http://schemas.microsoft.com/office/2007/relationships/stylesWithEffects" Target="stylesWithEffect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31C39-2CC1-4440-AD69-CEEB25011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2034</Words>
  <Characters>11599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Aleix Prat</dc:creator>
  <cp:lastModifiedBy>ALEIX PRAT</cp:lastModifiedBy>
  <cp:revision>2</cp:revision>
  <dcterms:created xsi:type="dcterms:W3CDTF">2015-11-28T08:04:00Z</dcterms:created>
  <dcterms:modified xsi:type="dcterms:W3CDTF">2015-11-28T08:04:00Z</dcterms:modified>
</cp:coreProperties>
</file>