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EA" w:rsidRPr="00DF5CEA" w:rsidRDefault="00DF5CEA" w:rsidP="00C72BAE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DF5CEA" w:rsidRPr="00DF5CEA" w:rsidRDefault="00AA15DA" w:rsidP="00C72BAE">
      <w:pPr>
        <w:spacing w:after="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</w:t>
      </w:r>
      <w:r w:rsidR="00DF5CEA" w:rsidRPr="00DF5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800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DF5CEA" w:rsidRDefault="00DF5CEA" w:rsidP="00C72BAE">
      <w:pPr>
        <w:spacing w:after="80"/>
        <w:rPr>
          <w:rFonts w:ascii="Times New Roman" w:hAnsi="Times New Roman" w:cs="Times New Roman"/>
          <w:b/>
          <w:sz w:val="24"/>
          <w:szCs w:val="24"/>
        </w:rPr>
      </w:pPr>
    </w:p>
    <w:p w:rsidR="00B91D34" w:rsidRPr="00DF5CEA" w:rsidRDefault="00B91D34" w:rsidP="00C72BAE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DF5CEA">
        <w:rPr>
          <w:rFonts w:ascii="Times New Roman" w:hAnsi="Times New Roman" w:cs="Times New Roman"/>
          <w:b/>
          <w:sz w:val="24"/>
          <w:szCs w:val="24"/>
        </w:rPr>
        <w:t>Additional results: secondary outcomes</w:t>
      </w:r>
    </w:p>
    <w:p w:rsidR="00B91D34" w:rsidRPr="00DF5CEA" w:rsidRDefault="00B91D34" w:rsidP="00C72BAE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B91D34" w:rsidRPr="00DF5CEA" w:rsidRDefault="00B91D34" w:rsidP="00C72BAE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C72BAE" w:rsidRPr="00DF5CEA" w:rsidRDefault="00B91D34" w:rsidP="00C72BAE">
      <w:pPr>
        <w:spacing w:after="80"/>
        <w:rPr>
          <w:rFonts w:ascii="Times New Roman" w:hAnsi="Times New Roman" w:cs="Times New Roman"/>
          <w:b/>
          <w:sz w:val="20"/>
          <w:szCs w:val="20"/>
        </w:rPr>
      </w:pPr>
      <w:r w:rsidRPr="00DF5CEA">
        <w:rPr>
          <w:rFonts w:ascii="Times New Roman" w:hAnsi="Times New Roman" w:cs="Times New Roman"/>
          <w:b/>
          <w:sz w:val="20"/>
          <w:szCs w:val="20"/>
        </w:rPr>
        <w:t>Table S.1.</w:t>
      </w:r>
      <w:r w:rsidR="00C72BAE" w:rsidRPr="00DF5CEA">
        <w:rPr>
          <w:rFonts w:ascii="Times New Roman" w:hAnsi="Times New Roman" w:cs="Times New Roman"/>
          <w:b/>
          <w:sz w:val="20"/>
          <w:szCs w:val="20"/>
        </w:rPr>
        <w:t>Patient Characteristics (Secondary outcomes)</w:t>
      </w:r>
    </w:p>
    <w:p w:rsidR="00C72BAE" w:rsidRPr="00DF5CEA" w:rsidRDefault="00C72BAE" w:rsidP="00C72BAE">
      <w:pPr>
        <w:spacing w:after="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023"/>
        <w:gridCol w:w="2023"/>
        <w:gridCol w:w="2445"/>
      </w:tblGrid>
      <w:tr w:rsidR="00C72BAE" w:rsidRPr="00DF5CEA" w:rsidTr="00C72BAE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Usual Care</w:t>
            </w:r>
          </w:p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(N = 76)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CARE Plus</w:t>
            </w:r>
          </w:p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(N = 76)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p-value for difference between groups</w:t>
            </w:r>
          </w:p>
        </w:tc>
      </w:tr>
      <w:tr w:rsidR="00C72BAE" w:rsidRPr="00DF5CEA" w:rsidTr="00C72BAE">
        <w:tc>
          <w:tcPr>
            <w:tcW w:w="3085" w:type="dxa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b/>
                <w:sz w:val="20"/>
                <w:szCs w:val="20"/>
              </w:rPr>
              <w:t>Secondary Patient Outcomes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BAE" w:rsidRPr="00DF5CEA" w:rsidTr="00C72BAE">
        <w:tc>
          <w:tcPr>
            <w:tcW w:w="3085" w:type="dxa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Stanford Self-Efficacy Scale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4.5 (2.2)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4.9 (2.6)</w:t>
            </w:r>
          </w:p>
        </w:tc>
        <w:tc>
          <w:tcPr>
            <w:tcW w:w="2445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C72BAE" w:rsidRPr="00DF5CEA" w:rsidTr="00C72BAE">
        <w:tc>
          <w:tcPr>
            <w:tcW w:w="3085" w:type="dxa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Rosenberg’s Self-Esteem Scale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16.3 (6.5)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16.3 (6.3)</w:t>
            </w:r>
          </w:p>
        </w:tc>
        <w:tc>
          <w:tcPr>
            <w:tcW w:w="2445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C72BAE" w:rsidRPr="00DF5CEA" w:rsidTr="00C72BAE">
        <w:tc>
          <w:tcPr>
            <w:tcW w:w="3085" w:type="dxa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Anxiety Score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10.9 (5.1)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11.1 (5.7)</w:t>
            </w:r>
          </w:p>
        </w:tc>
        <w:tc>
          <w:tcPr>
            <w:tcW w:w="2445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C72BAE" w:rsidRPr="00DF5CEA" w:rsidTr="00C72BAE">
        <w:tc>
          <w:tcPr>
            <w:tcW w:w="3085" w:type="dxa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Depression Score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8.5 (4.7)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9.4 (5.7)</w:t>
            </w:r>
          </w:p>
        </w:tc>
        <w:tc>
          <w:tcPr>
            <w:tcW w:w="2445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C72BAE" w:rsidRPr="00DF5CEA" w:rsidTr="00C72BAE">
        <w:tc>
          <w:tcPr>
            <w:tcW w:w="3085" w:type="dxa"/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Caseness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19 (25%)</w:t>
            </w:r>
          </w:p>
        </w:tc>
        <w:tc>
          <w:tcPr>
            <w:tcW w:w="2023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32 (42%)</w:t>
            </w:r>
          </w:p>
        </w:tc>
        <w:tc>
          <w:tcPr>
            <w:tcW w:w="2445" w:type="dxa"/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C72BAE" w:rsidRPr="00DF5CEA" w:rsidTr="00C72BAE">
        <w:tc>
          <w:tcPr>
            <w:tcW w:w="3085" w:type="dxa"/>
            <w:tcBorders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C72BAE" w:rsidRPr="00DF5CEA" w:rsidRDefault="00C72BAE" w:rsidP="0058022B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0D50" w:rsidRPr="00DF5CEA" w:rsidRDefault="00900D50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p w:rsidR="00C72BAE" w:rsidRPr="00DF5CEA" w:rsidRDefault="00C72BAE">
      <w:pPr>
        <w:rPr>
          <w:rFonts w:ascii="Times New Roman" w:hAnsi="Times New Roman" w:cs="Times New Roman"/>
          <w:sz w:val="20"/>
          <w:szCs w:val="20"/>
        </w:rPr>
      </w:pPr>
      <w:r w:rsidRPr="00DF5CEA">
        <w:rPr>
          <w:rFonts w:ascii="Times New Roman" w:hAnsi="Times New Roman" w:cs="Times New Roman"/>
          <w:sz w:val="20"/>
          <w:szCs w:val="20"/>
        </w:rPr>
        <w:br w:type="page"/>
      </w:r>
    </w:p>
    <w:p w:rsidR="00B46114" w:rsidRPr="00DF5CEA" w:rsidRDefault="00B91D34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  <w:r w:rsidRPr="00DF5CE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S.2. </w:t>
      </w:r>
      <w:r w:rsidR="00B46114" w:rsidRPr="00DF5CEA">
        <w:rPr>
          <w:rFonts w:ascii="Times New Roman" w:hAnsi="Times New Roman" w:cs="Times New Roman"/>
          <w:b/>
          <w:sz w:val="20"/>
          <w:szCs w:val="20"/>
        </w:rPr>
        <w:t>Baseline Chronic Conditions</w:t>
      </w:r>
    </w:p>
    <w:p w:rsidR="00B46114" w:rsidRPr="00DF5CEA" w:rsidRDefault="00B46114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192"/>
        <w:gridCol w:w="3192"/>
      </w:tblGrid>
      <w:tr w:rsidR="00012970" w:rsidRPr="00DF5CEA" w:rsidTr="00012970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2970" w:rsidRPr="00DF5CEA" w:rsidRDefault="00012970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Chronic Condition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Usual Care</w:t>
            </w:r>
          </w:p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(N = 76)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CARE Plus</w:t>
            </w:r>
          </w:p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(N = 76)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Anxiety / Depression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52 (68%)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49 (65%)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High Blood Pressure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48 (63%)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39 (51%)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Back Problems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35 (46%)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35 (46%)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27 (36%)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31 (41%)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30 (40%)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27 (36%)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31 (41%)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19 (25%)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Angina / Heart Attack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22 (29%)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25 (33%)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Migraine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17 (22%)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26 (34%)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Irritable Bowel Syndrome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19 (25%)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18 (24%)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Eczema / Psoriasis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15 (20%)</w:t>
            </w:r>
          </w:p>
        </w:tc>
        <w:tc>
          <w:tcPr>
            <w:tcW w:w="3192" w:type="dxa"/>
          </w:tcPr>
          <w:p w:rsidR="00012970" w:rsidRPr="00DF5CEA" w:rsidRDefault="00012970" w:rsidP="00012970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11 (15%)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Chronic Bronchitis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10 (13%)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12 (16%)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Stroke / Mini-Stroke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10 (13%)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11 (15%)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Thyroid Problem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8 (10%)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7 (9%)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Kidney Disease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6 (8%)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7 (9%)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Liver Disease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5 (7%)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 (4%)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6 (8%)</w:t>
            </w:r>
          </w:p>
        </w:tc>
      </w:tr>
      <w:tr w:rsidR="00012970" w:rsidRPr="00DF5CEA" w:rsidTr="00012970">
        <w:tc>
          <w:tcPr>
            <w:tcW w:w="2942" w:type="dxa"/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4 (5%)</w:t>
            </w:r>
          </w:p>
        </w:tc>
        <w:tc>
          <w:tcPr>
            <w:tcW w:w="3192" w:type="dxa"/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2 (3%)</w:t>
            </w:r>
          </w:p>
        </w:tc>
      </w:tr>
      <w:tr w:rsidR="00012970" w:rsidRPr="00DF5CEA" w:rsidTr="00012970">
        <w:tc>
          <w:tcPr>
            <w:tcW w:w="2942" w:type="dxa"/>
            <w:tcBorders>
              <w:bottom w:val="single" w:sz="4" w:space="0" w:color="auto"/>
            </w:tcBorders>
          </w:tcPr>
          <w:p w:rsidR="00012970" w:rsidRPr="00DF5CEA" w:rsidRDefault="00012970" w:rsidP="00B46114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45 (59%)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012970" w:rsidRPr="00DF5CEA" w:rsidRDefault="00012970" w:rsidP="00B46114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35 (46%)</w:t>
            </w:r>
          </w:p>
        </w:tc>
      </w:tr>
    </w:tbl>
    <w:p w:rsidR="00B46114" w:rsidRPr="00DF5CEA" w:rsidRDefault="00B46114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p w:rsidR="002555D9" w:rsidRPr="00DF5CEA" w:rsidRDefault="002555D9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p w:rsidR="002555D9" w:rsidRPr="00DF5CEA" w:rsidRDefault="002555D9">
      <w:pPr>
        <w:rPr>
          <w:rFonts w:ascii="Times New Roman" w:hAnsi="Times New Roman" w:cs="Times New Roman"/>
          <w:sz w:val="20"/>
          <w:szCs w:val="20"/>
        </w:rPr>
      </w:pPr>
      <w:r w:rsidRPr="00DF5CEA">
        <w:rPr>
          <w:rFonts w:ascii="Times New Roman" w:hAnsi="Times New Roman" w:cs="Times New Roman"/>
          <w:sz w:val="20"/>
          <w:szCs w:val="20"/>
        </w:rPr>
        <w:br w:type="page"/>
      </w:r>
    </w:p>
    <w:p w:rsidR="002555D9" w:rsidRPr="00DF5CEA" w:rsidRDefault="002555D9" w:rsidP="00B46114">
      <w:pPr>
        <w:spacing w:after="80"/>
        <w:rPr>
          <w:rFonts w:ascii="Times New Roman" w:hAnsi="Times New Roman" w:cs="Times New Roman"/>
          <w:sz w:val="20"/>
          <w:szCs w:val="20"/>
        </w:rPr>
        <w:sectPr w:rsidR="002555D9" w:rsidRPr="00DF5CEA" w:rsidSect="00900D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2555D9" w:rsidRPr="00DF5CEA" w:rsidRDefault="00B91D34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  <w:r w:rsidRPr="00DF5CE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S.3. </w:t>
      </w:r>
      <w:r w:rsidR="002555D9" w:rsidRPr="00DF5CEA">
        <w:rPr>
          <w:rFonts w:ascii="Times New Roman" w:hAnsi="Times New Roman" w:cs="Times New Roman"/>
          <w:b/>
          <w:sz w:val="20"/>
          <w:szCs w:val="20"/>
        </w:rPr>
        <w:t>Secondary outcomes at 6 and 12 months in control and intervention groups</w:t>
      </w:r>
    </w:p>
    <w:p w:rsidR="002555D9" w:rsidRPr="00DF5CEA" w:rsidRDefault="002555D9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34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284"/>
        <w:gridCol w:w="3230"/>
        <w:gridCol w:w="1882"/>
        <w:gridCol w:w="1833"/>
        <w:gridCol w:w="2069"/>
        <w:gridCol w:w="2184"/>
        <w:gridCol w:w="1726"/>
      </w:tblGrid>
      <w:tr w:rsidR="002555D9" w:rsidRPr="00DF5CEA" w:rsidTr="002555D9">
        <w:tc>
          <w:tcPr>
            <w:tcW w:w="3764" w:type="dxa"/>
            <w:gridSpan w:val="3"/>
            <w:vMerge w:val="restart"/>
            <w:tcBorders>
              <w:top w:val="single" w:sz="4" w:space="0" w:color="auto"/>
            </w:tcBorders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Change from baseline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</w:tcBorders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Adjusted* mean difference (95% CI)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</w:tcBorders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Effect size (95% CI)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</w:tcBorders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2555D9" w:rsidRPr="00DF5CEA" w:rsidTr="002555D9">
        <w:tc>
          <w:tcPr>
            <w:tcW w:w="3764" w:type="dxa"/>
            <w:gridSpan w:val="3"/>
            <w:vMerge/>
            <w:tcBorders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Usual Care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CARE Plus</w:t>
            </w:r>
          </w:p>
        </w:tc>
        <w:tc>
          <w:tcPr>
            <w:tcW w:w="2069" w:type="dxa"/>
            <w:vMerge/>
            <w:tcBorders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tcBorders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bottom w:val="single" w:sz="4" w:space="0" w:color="auto"/>
            </w:tcBorders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5D9" w:rsidRPr="00DF5CEA" w:rsidTr="002555D9">
        <w:tc>
          <w:tcPr>
            <w:tcW w:w="3764" w:type="dxa"/>
            <w:gridSpan w:val="3"/>
            <w:tcBorders>
              <w:top w:val="single" w:sz="4" w:space="0" w:color="auto"/>
            </w:tcBorders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Primary Outcomes: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4" w:type="dxa"/>
            <w:gridSpan w:val="2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882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5D9" w:rsidRPr="00DF5CEA" w:rsidTr="002555D9">
        <w:trPr>
          <w:trHeight w:val="73"/>
        </w:trPr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Stanford Self-Efficacy Scale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0.06 (1.60)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0.02 (2.54)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0.13 (-0.66, 0.91)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 (-0.27, 0.37)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Rosenberg’s Self-Esteem Scale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-0.8 (5.3)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-0.5 (4.7)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0.28 (-1.48, 2.03)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(-0.24, 0.32)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Anxiety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0.6 (3.1)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-0.1 (3.9)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-0.50 (-2.07, 1.06)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 (-0.20, 0.39)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Depression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1.4 (2.6)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0.6 (3.8)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-0.67 (-1.80, 0.47)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 (-0.09, 0.35)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</w:tcPr>
          <w:p w:rsidR="002555D9" w:rsidRPr="00DF5CEA" w:rsidRDefault="002555D9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4" w:type="dxa"/>
            <w:gridSpan w:val="2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Stanford Self-Efficacy Scale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0.32 (1.85)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0.05 (2.43)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0.07 (-0.69, 0.83)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 (-0.28, 0.34)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Rosenberg’s Self-Esteem Scale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-1.0 (4.4)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-0.8 (5.4)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0.74 (-0.96, 2.45)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 (-0.15, 0.37)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Anxiety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0.8 (2.7)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-0.1 (3.4)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-0.91 (-1.93, 0.12)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 (-0.02, 0.36)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HADS Depression</w:t>
            </w:r>
          </w:p>
        </w:tc>
        <w:tc>
          <w:tcPr>
            <w:tcW w:w="1882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1.9 (3.5)</w:t>
            </w:r>
          </w:p>
        </w:tc>
        <w:tc>
          <w:tcPr>
            <w:tcW w:w="1833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0.6 (4.0)</w:t>
            </w:r>
          </w:p>
        </w:tc>
        <w:tc>
          <w:tcPr>
            <w:tcW w:w="2069" w:type="dxa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-1.25 (-2.53, 0.03)</w:t>
            </w:r>
          </w:p>
        </w:tc>
        <w:tc>
          <w:tcPr>
            <w:tcW w:w="2184" w:type="dxa"/>
          </w:tcPr>
          <w:p w:rsidR="002555D9" w:rsidRPr="00DF5CEA" w:rsidRDefault="00AC4248" w:rsidP="002555D9">
            <w:pPr>
              <w:adjustRightInd w:val="0"/>
              <w:spacing w:after="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 (-0.01, 0.48)</w:t>
            </w: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CEA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2555D9" w:rsidRPr="00DF5CEA" w:rsidTr="002555D9">
        <w:tc>
          <w:tcPr>
            <w:tcW w:w="250" w:type="dxa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4" w:type="dxa"/>
            <w:gridSpan w:val="2"/>
          </w:tcPr>
          <w:p w:rsidR="002555D9" w:rsidRPr="00DF5CEA" w:rsidRDefault="002555D9" w:rsidP="002555D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2555D9" w:rsidRPr="00DF5CEA" w:rsidRDefault="002555D9" w:rsidP="002555D9">
            <w:pPr>
              <w:spacing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55D9" w:rsidRPr="00DF5CEA" w:rsidRDefault="002555D9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p w:rsidR="000A0CF2" w:rsidRPr="00DF5CEA" w:rsidRDefault="000A0CF2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p w:rsidR="000A0CF2" w:rsidRPr="00DF5CEA" w:rsidRDefault="000A0CF2" w:rsidP="00E02F4F">
      <w:pPr>
        <w:rPr>
          <w:rFonts w:ascii="Times New Roman" w:hAnsi="Times New Roman" w:cs="Times New Roman"/>
          <w:sz w:val="20"/>
          <w:szCs w:val="20"/>
        </w:rPr>
        <w:sectPr w:rsidR="000A0CF2" w:rsidRPr="00DF5CEA" w:rsidSect="002555D9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DF5CEA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pPr w:leftFromText="180" w:rightFromText="180" w:horzAnchor="margin" w:tblpY="555"/>
        <w:tblW w:w="0" w:type="auto"/>
        <w:tblLook w:val="04A0" w:firstRow="1" w:lastRow="0" w:firstColumn="1" w:lastColumn="0" w:noHBand="0" w:noVBand="1"/>
      </w:tblPr>
      <w:tblGrid>
        <w:gridCol w:w="1242"/>
        <w:gridCol w:w="1344"/>
        <w:gridCol w:w="1132"/>
        <w:gridCol w:w="1091"/>
        <w:gridCol w:w="955"/>
        <w:gridCol w:w="1269"/>
        <w:gridCol w:w="1176"/>
        <w:gridCol w:w="1033"/>
      </w:tblGrid>
      <w:tr w:rsidR="00E02F4F" w:rsidRPr="00476ECE" w:rsidTr="00E02F4F">
        <w:trPr>
          <w:trHeight w:val="720"/>
        </w:trPr>
        <w:tc>
          <w:tcPr>
            <w:tcW w:w="1242" w:type="dxa"/>
            <w:vMerge w:val="restart"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Data Collection Period</w:t>
            </w:r>
          </w:p>
        </w:tc>
        <w:tc>
          <w:tcPr>
            <w:tcW w:w="1344" w:type="dxa"/>
            <w:vMerge w:val="restart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Total Number of Patients with who Contact was Attempted</w:t>
            </w:r>
          </w:p>
        </w:tc>
        <w:tc>
          <w:tcPr>
            <w:tcW w:w="1132" w:type="dxa"/>
            <w:vMerge w:val="restart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Number (%) of Patients for whom Data were Collected</w:t>
            </w:r>
          </w:p>
        </w:tc>
        <w:tc>
          <w:tcPr>
            <w:tcW w:w="2046" w:type="dxa"/>
            <w:gridSpan w:val="2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Telephone Contact Attempted</w:t>
            </w:r>
          </w:p>
        </w:tc>
        <w:tc>
          <w:tcPr>
            <w:tcW w:w="3478" w:type="dxa"/>
            <w:gridSpan w:val="3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Data Collection Method</w:t>
            </w:r>
          </w:p>
        </w:tc>
      </w:tr>
      <w:tr w:rsidR="00E02F4F" w:rsidRPr="00476ECE" w:rsidTr="00E02F4F">
        <w:trPr>
          <w:trHeight w:val="1320"/>
        </w:trPr>
        <w:tc>
          <w:tcPr>
            <w:tcW w:w="1242" w:type="dxa"/>
            <w:vMerge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4" w:type="dxa"/>
            <w:vMerge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2" w:type="dxa"/>
            <w:vMerge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1" w:type="dxa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Total Number All Patients</w:t>
            </w:r>
          </w:p>
        </w:tc>
        <w:tc>
          <w:tcPr>
            <w:tcW w:w="955" w:type="dxa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Mean Number Per Patient</w:t>
            </w:r>
          </w:p>
        </w:tc>
        <w:tc>
          <w:tcPr>
            <w:tcW w:w="1269" w:type="dxa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Number (%) by Face-to Face Interview</w:t>
            </w:r>
          </w:p>
        </w:tc>
        <w:tc>
          <w:tcPr>
            <w:tcW w:w="1176" w:type="dxa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Number (%)by Telephone Interview</w:t>
            </w:r>
          </w:p>
        </w:tc>
        <w:tc>
          <w:tcPr>
            <w:tcW w:w="1033" w:type="dxa"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bCs/>
                <w:sz w:val="20"/>
                <w:szCs w:val="20"/>
              </w:rPr>
              <w:t>Number (%) by Post</w:t>
            </w:r>
          </w:p>
        </w:tc>
      </w:tr>
      <w:tr w:rsidR="00E02F4F" w:rsidRPr="00476ECE" w:rsidTr="00E02F4F">
        <w:trPr>
          <w:trHeight w:val="300"/>
        </w:trPr>
        <w:tc>
          <w:tcPr>
            <w:tcW w:w="1242" w:type="dxa"/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344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132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152   (6)</w:t>
            </w:r>
          </w:p>
        </w:tc>
        <w:tc>
          <w:tcPr>
            <w:tcW w:w="1091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55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8.96</w:t>
            </w:r>
          </w:p>
        </w:tc>
        <w:tc>
          <w:tcPr>
            <w:tcW w:w="1269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152 (100)</w:t>
            </w:r>
          </w:p>
        </w:tc>
        <w:tc>
          <w:tcPr>
            <w:tcW w:w="1176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F4F" w:rsidRPr="00476ECE" w:rsidTr="00E02F4F">
        <w:trPr>
          <w:trHeight w:val="300"/>
        </w:trPr>
        <w:tc>
          <w:tcPr>
            <w:tcW w:w="1242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6 month follow-up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147*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137 (90)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46 (33.6)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13  (9.5)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78 (56.9)</w:t>
            </w:r>
          </w:p>
        </w:tc>
      </w:tr>
      <w:tr w:rsidR="00E02F4F" w:rsidRPr="00476ECE" w:rsidTr="00E02F4F">
        <w:trPr>
          <w:trHeight w:val="300"/>
        </w:trPr>
        <w:tc>
          <w:tcPr>
            <w:tcW w:w="1242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12 month follow-up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134 (88)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29 (21.6)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17 (12.7)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sz w:val="20"/>
                <w:szCs w:val="20"/>
              </w:rPr>
              <w:t>88 (65.7)</w:t>
            </w:r>
          </w:p>
        </w:tc>
      </w:tr>
      <w:tr w:rsidR="00E02F4F" w:rsidRPr="00476ECE" w:rsidTr="00E02F4F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F4F" w:rsidRPr="00476ECE" w:rsidTr="00E02F4F">
        <w:trPr>
          <w:trHeight w:val="300"/>
        </w:trPr>
        <w:tc>
          <w:tcPr>
            <w:tcW w:w="9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2F4F" w:rsidRPr="00476ECE" w:rsidRDefault="00E02F4F" w:rsidP="00E02F4F">
            <w:pPr>
              <w:pStyle w:val="PlainText"/>
              <w:rPr>
                <w:rFonts w:ascii="Times New Roman" w:hAnsi="Times New Roman" w:cs="Times New Roman"/>
                <w:sz w:val="20"/>
                <w:szCs w:val="20"/>
              </w:rPr>
            </w:pPr>
            <w:r w:rsidRPr="00476ECE">
              <w:rPr>
                <w:rFonts w:ascii="Times New Roman" w:hAnsi="Times New Roman" w:cs="Times New Roman"/>
                <w:iCs/>
                <w:sz w:val="20"/>
                <w:szCs w:val="20"/>
              </w:rPr>
              <w:t>* for 5 patients no contact attempt was made (1 deceased,3 had left Practice, 1 recently bereaved)</w:t>
            </w:r>
          </w:p>
        </w:tc>
      </w:tr>
    </w:tbl>
    <w:p w:rsidR="00E02F4F" w:rsidRPr="00DF5CEA" w:rsidRDefault="00E02F4F" w:rsidP="00E02F4F">
      <w:pPr>
        <w:spacing w:after="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S.4</w:t>
      </w:r>
      <w:r w:rsidRPr="00DF5CEA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Workload involved in patient recruitment and retention</w:t>
      </w: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E02F4F" w:rsidRDefault="00E02F4F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</w:p>
    <w:p w:rsidR="000A0CF2" w:rsidRPr="00DF5CEA" w:rsidRDefault="00B91D34" w:rsidP="00B46114">
      <w:pPr>
        <w:spacing w:after="80"/>
        <w:rPr>
          <w:rFonts w:ascii="Times New Roman" w:hAnsi="Times New Roman" w:cs="Times New Roman"/>
          <w:b/>
          <w:sz w:val="20"/>
          <w:szCs w:val="20"/>
        </w:rPr>
      </w:pPr>
      <w:r w:rsidRPr="00DF5CE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Figure S.1. </w:t>
      </w:r>
      <w:r w:rsidR="000A0CF2" w:rsidRPr="00DF5CEA">
        <w:rPr>
          <w:rFonts w:ascii="Times New Roman" w:hAnsi="Times New Roman" w:cs="Times New Roman"/>
          <w:b/>
          <w:sz w:val="20"/>
          <w:szCs w:val="20"/>
        </w:rPr>
        <w:t>Secondary Outcomes; self efficacy, self esteem, anxiety and depression</w:t>
      </w:r>
    </w:p>
    <w:p w:rsidR="000A0CF2" w:rsidRPr="00DF5CEA" w:rsidRDefault="000A0CF2" w:rsidP="00B46114">
      <w:pPr>
        <w:spacing w:after="80"/>
        <w:rPr>
          <w:rFonts w:ascii="Times New Roman" w:hAnsi="Times New Roman" w:cs="Times New Roman"/>
          <w:sz w:val="20"/>
          <w:szCs w:val="20"/>
        </w:rPr>
      </w:pPr>
    </w:p>
    <w:p w:rsidR="000A0CF2" w:rsidRPr="00DF5CEA" w:rsidRDefault="00B91D34" w:rsidP="00B46114">
      <w:pPr>
        <w:spacing w:after="80"/>
        <w:rPr>
          <w:rFonts w:ascii="Times New Roman" w:hAnsi="Times New Roman" w:cs="Times New Roman"/>
          <w:sz w:val="20"/>
          <w:szCs w:val="20"/>
        </w:rPr>
      </w:pPr>
      <w:r w:rsidRPr="00DF5CEA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CEA" w:rsidRPr="00DF5CEA" w:rsidRDefault="00DF5CEA">
      <w:pPr>
        <w:spacing w:after="80"/>
        <w:rPr>
          <w:rFonts w:ascii="Times New Roman" w:hAnsi="Times New Roman" w:cs="Times New Roman"/>
          <w:sz w:val="20"/>
          <w:szCs w:val="20"/>
        </w:rPr>
      </w:pPr>
    </w:p>
    <w:sectPr w:rsidR="00DF5CEA" w:rsidRPr="00DF5CEA" w:rsidSect="000A0CF2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47" w:rsidRDefault="000C4347" w:rsidP="000C4347">
      <w:r>
        <w:separator/>
      </w:r>
    </w:p>
  </w:endnote>
  <w:endnote w:type="continuationSeparator" w:id="0">
    <w:p w:rsidR="000C4347" w:rsidRDefault="000C4347" w:rsidP="000C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47" w:rsidRDefault="000C43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47" w:rsidRDefault="000C43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47" w:rsidRDefault="000C43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47" w:rsidRDefault="000C4347" w:rsidP="000C4347">
      <w:r>
        <w:separator/>
      </w:r>
    </w:p>
  </w:footnote>
  <w:footnote w:type="continuationSeparator" w:id="0">
    <w:p w:rsidR="000C4347" w:rsidRDefault="000C4347" w:rsidP="000C4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47" w:rsidRDefault="000C43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740596"/>
      <w:docPartObj>
        <w:docPartGallery w:val="Watermarks"/>
        <w:docPartUnique/>
      </w:docPartObj>
    </w:sdtPr>
    <w:sdtEndPr/>
    <w:sdtContent>
      <w:p w:rsidR="000C4347" w:rsidRDefault="00814800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47" w:rsidRDefault="000C43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114"/>
    <w:rsid w:val="00012970"/>
    <w:rsid w:val="000A0CF2"/>
    <w:rsid w:val="000C4347"/>
    <w:rsid w:val="00151E2E"/>
    <w:rsid w:val="001D4915"/>
    <w:rsid w:val="002555D9"/>
    <w:rsid w:val="002754FA"/>
    <w:rsid w:val="002F5E0B"/>
    <w:rsid w:val="00410CF4"/>
    <w:rsid w:val="00476ECE"/>
    <w:rsid w:val="00561334"/>
    <w:rsid w:val="00604501"/>
    <w:rsid w:val="00814800"/>
    <w:rsid w:val="00900D50"/>
    <w:rsid w:val="00921F06"/>
    <w:rsid w:val="00A3661B"/>
    <w:rsid w:val="00AA15DA"/>
    <w:rsid w:val="00AC4248"/>
    <w:rsid w:val="00B46114"/>
    <w:rsid w:val="00B91D34"/>
    <w:rsid w:val="00C03D9D"/>
    <w:rsid w:val="00C72BAE"/>
    <w:rsid w:val="00DF5CEA"/>
    <w:rsid w:val="00E02F4F"/>
    <w:rsid w:val="00E059DD"/>
    <w:rsid w:val="00F1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D5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9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970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unhideWhenUsed/>
    <w:rsid w:val="00255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5D9"/>
    <w:pPr>
      <w:spacing w:after="80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5D9"/>
    <w:rPr>
      <w:rFonts w:eastAsia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C43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34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43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347"/>
    <w:rPr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02F4F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2F4F"/>
    <w:rPr>
      <w:rFonts w:ascii="Calibri" w:hAnsi="Calibri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Robertson Centre for Biostatistics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Lloyd</dc:creator>
  <cp:keywords/>
  <dc:description/>
  <cp:lastModifiedBy>Real, Francis Frank</cp:lastModifiedBy>
  <cp:revision>12</cp:revision>
  <dcterms:created xsi:type="dcterms:W3CDTF">2015-04-10T10:44:00Z</dcterms:created>
  <dcterms:modified xsi:type="dcterms:W3CDTF">2016-06-10T09:56:00Z</dcterms:modified>
</cp:coreProperties>
</file>