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24FC" w:rsidRPr="00AA1142" w:rsidRDefault="005D291F">
      <w:pPr>
        <w:rPr>
          <w:b/>
        </w:rPr>
      </w:pPr>
      <w:r>
        <w:rPr>
          <w:b/>
        </w:rPr>
        <w:t>Additional File -</w:t>
      </w:r>
      <w:r w:rsidR="00AA1142" w:rsidRPr="00AA1142">
        <w:rPr>
          <w:b/>
        </w:rPr>
        <w:t>1</w:t>
      </w:r>
      <w:bookmarkStart w:id="0" w:name="_GoBack"/>
      <w:bookmarkEnd w:id="0"/>
    </w:p>
    <w:p w:rsidR="00AA1142" w:rsidRDefault="00AA1142">
      <w:r w:rsidRPr="00AA1142">
        <w:rPr>
          <w:b/>
        </w:rPr>
        <w:t>Methods of cumulative subgroup analysis</w:t>
      </w:r>
    </w:p>
    <w:p w:rsidR="00AA1142" w:rsidRDefault="00AA1142" w:rsidP="00CC7BDF">
      <w:pPr>
        <w:spacing w:line="276" w:lineRule="auto"/>
      </w:pPr>
      <w:r>
        <w:t>For estimating overall treatment effects, cumulative meta-analysis consists of a series of repeated meta-analyses after adding data from each new trial chronologically.</w:t>
      </w:r>
      <w:r>
        <w:fldChar w:fldCharType="begin"/>
      </w:r>
      <w:r>
        <w:instrText xml:space="preserve"> ADDIN EN.CITE &lt;EndNote&gt;&lt;Cite&gt;&lt;Author&gt;Lau&lt;/Author&gt;&lt;Year&gt;1992&lt;/Year&gt;&lt;RecNum&gt;216&lt;/RecNum&gt;&lt;DisplayText&gt;&lt;style face="superscript"&gt;1&lt;/style&gt;&lt;/DisplayText&gt;&lt;record&gt;&lt;rec-number&gt;216&lt;/rec-number&gt;&lt;foreign-keys&gt;&lt;key app="EN" db-id="awpe552ffzdte2e2fzk5evf70w2vr0ftt0t9" timestamp="1469720524"&gt;216&lt;/key&gt;&lt;/foreign-keys&gt;&lt;ref-type name="Journal Article"&gt;17&lt;/ref-type&gt;&lt;contributors&gt;&lt;authors&gt;&lt;author&gt;Lau, J.&lt;/author&gt;&lt;author&gt;Antman, E. M.&lt;/author&gt;&lt;author&gt;Jimenez-Silva, J.&lt;/author&gt;&lt;author&gt;Kupelnick, B.&lt;/author&gt;&lt;author&gt;Mosteller, F.&lt;/author&gt;&lt;author&gt;Chalmers, T. C.&lt;/author&gt;&lt;/authors&gt;&lt;/contributors&gt;&lt;auth-address&gt;Department of Veterans Affairs Medical Center, Boston, MA.&lt;/auth-address&gt;&lt;titles&gt;&lt;title&gt;Cumulative meta-analysis of therapeutic trials for myocardial infarction&lt;/title&gt;&lt;secondary-title&gt;N Engl J Med&lt;/secondary-title&gt;&lt;alt-title&gt;The New England journal of medicine&lt;/alt-title&gt;&lt;/titles&gt;&lt;periodical&gt;&lt;full-title&gt;N Engl J Med&lt;/full-title&gt;&lt;abbr-1&gt;The New England journal of medicine&lt;/abbr-1&gt;&lt;/periodical&gt;&lt;alt-periodical&gt;&lt;full-title&gt;N Engl J Med&lt;/full-title&gt;&lt;abbr-1&gt;The New England journal of medicine&lt;/abbr-1&gt;&lt;/alt-periodical&gt;&lt;pages&gt;248-54&lt;/pages&gt;&lt;volume&gt;327&lt;/volume&gt;&lt;number&gt;4&lt;/number&gt;&lt;edition&gt;1992/07/23&lt;/edition&gt;&lt;keywords&gt;&lt;keyword&gt;Confidence Intervals&lt;/keyword&gt;&lt;keyword&gt;Humans&lt;/keyword&gt;&lt;keyword&gt;Meta-Analysis as Topic&lt;/keyword&gt;&lt;keyword&gt;Myocardial Infarction/drug therapy/ therapy&lt;/keyword&gt;&lt;keyword&gt;Odds Ratio&lt;/keyword&gt;&lt;keyword&gt;Randomized Controlled Trials as Topic&lt;/keyword&gt;&lt;keyword&gt;Streptokinase/therapeutic use&lt;/keyword&gt;&lt;keyword&gt;Thrombolytic Therapy&lt;/keyword&gt;&lt;/keywords&gt;&lt;dates&gt;&lt;year&gt;1992&lt;/year&gt;&lt;pub-dates&gt;&lt;date&gt;Jul 23&lt;/date&gt;&lt;/pub-dates&gt;&lt;/dates&gt;&lt;isbn&gt;0028-4793 (Print)&amp;#xD;0028-4793 (Linking)&lt;/isbn&gt;&lt;accession-num&gt;1614465&lt;/accession-num&gt;&lt;urls&gt;&lt;/urls&gt;&lt;electronic-resource-num&gt;10.1056/nejm199207233270406&lt;/electronic-resource-num&gt;&lt;remote-database-provider&gt;NLM&lt;/remote-database-provider&gt;&lt;language&gt;eng&lt;/language&gt;&lt;/record&gt;&lt;/Cite&gt;&lt;/EndNote&gt;</w:instrText>
      </w:r>
      <w:r>
        <w:fldChar w:fldCharType="separate"/>
      </w:r>
      <w:r w:rsidRPr="00AA1142">
        <w:rPr>
          <w:noProof/>
          <w:vertAlign w:val="superscript"/>
        </w:rPr>
        <w:t>1</w:t>
      </w:r>
      <w:r>
        <w:fldChar w:fldCharType="end"/>
      </w:r>
      <w:r>
        <w:t xml:space="preserve"> It can be used to reveal the contribution of individual trials to the overall estimate, and to identify the earliest time at which the pooled effect becomes statistically significant. We expanded the method of cumulative meta-analysis to investigate changes in estimates of subgroup effects over time. </w:t>
      </w:r>
    </w:p>
    <w:p w:rsidR="00E56B0A" w:rsidRDefault="00E56B0A" w:rsidP="00CC7BDF">
      <w:pPr>
        <w:spacing w:line="276" w:lineRule="auto"/>
      </w:pPr>
      <w:r>
        <w:t xml:space="preserve">Assume that patients in a trial can be categorised into two independent subgroups according to a baseline variable (e.g., female or male by sex), and the treatment effect (e.g., mean difference, or log hazard ratio) is </w:t>
      </w:r>
      <w:r>
        <w:sym w:font="Symbol" w:char="F071"/>
      </w:r>
      <w:r w:rsidRPr="00D570D5">
        <w:rPr>
          <w:vertAlign w:val="subscript"/>
        </w:rPr>
        <w:t>1</w:t>
      </w:r>
      <w:r>
        <w:t xml:space="preserve"> for subgroup 1 and </w:t>
      </w:r>
      <w:r>
        <w:sym w:font="Symbol" w:char="F071"/>
      </w:r>
      <w:r w:rsidRPr="00D570D5">
        <w:rPr>
          <w:vertAlign w:val="subscript"/>
        </w:rPr>
        <w:t>2</w:t>
      </w:r>
      <w:r>
        <w:t xml:space="preserve"> for subgroup 2. Then the subgroup effect (</w:t>
      </w:r>
      <w:r>
        <w:sym w:font="Symbol" w:char="F044"/>
      </w:r>
      <w:r>
        <w:t xml:space="preserve">) can be calculated as: </w:t>
      </w:r>
      <w:r>
        <w:sym w:font="Symbol" w:char="F044"/>
      </w:r>
      <w:r>
        <w:t xml:space="preserve"> = </w:t>
      </w:r>
      <w:r>
        <w:sym w:font="Symbol" w:char="F071"/>
      </w:r>
      <w:r w:rsidRPr="00D570D5">
        <w:rPr>
          <w:vertAlign w:val="subscript"/>
        </w:rPr>
        <w:t>1</w:t>
      </w:r>
      <w:r>
        <w:t xml:space="preserve">- </w:t>
      </w:r>
      <w:r>
        <w:sym w:font="Symbol" w:char="F071"/>
      </w:r>
      <w:r w:rsidRPr="00D570D5">
        <w:rPr>
          <w:vertAlign w:val="subscript"/>
        </w:rPr>
        <w:t>2</w:t>
      </w:r>
      <w:r>
        <w:t>, and SE(</w:t>
      </w:r>
      <w:r>
        <w:sym w:font="Symbol" w:char="F044"/>
      </w:r>
      <w:r>
        <w:t>) =SQRT(SE(</w:t>
      </w:r>
      <w:r>
        <w:sym w:font="Symbol" w:char="F071"/>
      </w:r>
      <w:r w:rsidRPr="00D570D5">
        <w:rPr>
          <w:vertAlign w:val="subscript"/>
        </w:rPr>
        <w:t>1</w:t>
      </w:r>
      <w:r>
        <w:t>)</w:t>
      </w:r>
      <w:r w:rsidRPr="00D570D5">
        <w:rPr>
          <w:vertAlign w:val="superscript"/>
        </w:rPr>
        <w:t>2</w:t>
      </w:r>
      <w:r>
        <w:t xml:space="preserve"> +</w:t>
      </w:r>
      <w:r w:rsidRPr="00FC1D33">
        <w:t>SE(</w:t>
      </w:r>
      <w:r>
        <w:sym w:font="Symbol" w:char="F071"/>
      </w:r>
      <w:r w:rsidRPr="00D570D5">
        <w:rPr>
          <w:vertAlign w:val="subscript"/>
        </w:rPr>
        <w:t>2</w:t>
      </w:r>
      <w:r w:rsidRPr="00FC1D33">
        <w:t>)</w:t>
      </w:r>
      <w:r w:rsidRPr="00D570D5">
        <w:rPr>
          <w:vertAlign w:val="superscript"/>
        </w:rPr>
        <w:t>2</w:t>
      </w:r>
      <w:r>
        <w:t xml:space="preserve">), where </w:t>
      </w:r>
      <w:r w:rsidRPr="002343BB">
        <w:t>SE(</w:t>
      </w:r>
      <w:r>
        <w:sym w:font="Symbol" w:char="F044"/>
      </w:r>
      <w:r w:rsidRPr="002343BB">
        <w:t>)</w:t>
      </w:r>
      <w:r>
        <w:t>, SE(</w:t>
      </w:r>
      <w:r>
        <w:sym w:font="Symbol" w:char="F071"/>
      </w:r>
      <w:r w:rsidRPr="00894E9F">
        <w:rPr>
          <w:vertAlign w:val="subscript"/>
        </w:rPr>
        <w:t>1</w:t>
      </w:r>
      <w:r>
        <w:t>) and SE(</w:t>
      </w:r>
      <w:r>
        <w:sym w:font="Symbol" w:char="F071"/>
      </w:r>
      <w:r w:rsidRPr="00894E9F">
        <w:rPr>
          <w:vertAlign w:val="subscript"/>
        </w:rPr>
        <w:t>2</w:t>
      </w:r>
      <w:r>
        <w:t xml:space="preserve">) are the standard error for </w:t>
      </w:r>
      <w:r>
        <w:sym w:font="Symbol" w:char="F044"/>
      </w:r>
      <w:r>
        <w:t xml:space="preserve">, </w:t>
      </w:r>
      <w:r>
        <w:sym w:font="Symbol" w:char="F071"/>
      </w:r>
      <w:r w:rsidRPr="00894E9F">
        <w:rPr>
          <w:vertAlign w:val="subscript"/>
        </w:rPr>
        <w:t>1</w:t>
      </w:r>
      <w:r>
        <w:t xml:space="preserve"> and </w:t>
      </w:r>
      <w:r>
        <w:sym w:font="Symbol" w:char="F071"/>
      </w:r>
      <w:r w:rsidRPr="00894E9F">
        <w:rPr>
          <w:vertAlign w:val="subscript"/>
        </w:rPr>
        <w:t>2</w:t>
      </w:r>
      <w:r>
        <w:t xml:space="preserve">. Statistical significance of </w:t>
      </w:r>
      <w:r>
        <w:sym w:font="Symbol" w:char="F044"/>
      </w:r>
      <w:r>
        <w:t xml:space="preserve"> can be tested by z = </w:t>
      </w:r>
      <w:r>
        <w:sym w:font="Symbol" w:char="F044"/>
      </w:r>
      <w:r>
        <w:t xml:space="preserve"> / SE(</w:t>
      </w:r>
      <w:r>
        <w:sym w:font="Symbol" w:char="F044"/>
      </w:r>
      <w:r>
        <w:t xml:space="preserve">). If the absolute value of z is greater than 1.96, the estimated </w:t>
      </w:r>
      <w:r>
        <w:sym w:font="Symbol" w:char="F044"/>
      </w:r>
      <w:r>
        <w:t xml:space="preserve"> is considered to be statistically significant (P&lt;0.05). Assume that </w:t>
      </w:r>
      <w:r w:rsidRPr="006D7D0E">
        <w:rPr>
          <w:i/>
        </w:rPr>
        <w:sym w:font="Symbol" w:char="F044"/>
      </w:r>
      <w:proofErr w:type="spellStart"/>
      <w:r w:rsidRPr="006D7D0E">
        <w:rPr>
          <w:i/>
        </w:rPr>
        <w:t>i</w:t>
      </w:r>
      <w:proofErr w:type="spellEnd"/>
      <w:r>
        <w:rPr>
          <w:i/>
        </w:rPr>
        <w:t xml:space="preserve"> </w:t>
      </w:r>
      <w:r>
        <w:t xml:space="preserve">is the subgroup effect in trial </w:t>
      </w:r>
      <w:proofErr w:type="spellStart"/>
      <w:r w:rsidRPr="006D7D0E">
        <w:rPr>
          <w:i/>
        </w:rPr>
        <w:t>i</w:t>
      </w:r>
      <w:proofErr w:type="spellEnd"/>
      <w:r>
        <w:t xml:space="preserve">, and </w:t>
      </w:r>
      <w:r w:rsidRPr="00E3605E">
        <w:rPr>
          <w:i/>
        </w:rPr>
        <w:t>k</w:t>
      </w:r>
      <w:r>
        <w:t xml:space="preserve"> trials are chronologically ordered from </w:t>
      </w:r>
      <w:proofErr w:type="spellStart"/>
      <w:r w:rsidRPr="006D7D0E">
        <w:rPr>
          <w:i/>
        </w:rPr>
        <w:t>i</w:t>
      </w:r>
      <w:proofErr w:type="spellEnd"/>
      <w:r w:rsidRPr="006D7D0E">
        <w:rPr>
          <w:i/>
        </w:rPr>
        <w:t xml:space="preserve"> =1, 2, 3 … k</w:t>
      </w:r>
      <w:r>
        <w:t>.  Cumulative subgroup analysis can be performed with fixed-effect or random-effects models</w:t>
      </w:r>
      <w:r w:rsidR="00AA1142">
        <w:t>,</w:t>
      </w:r>
      <w:r w:rsidR="00AA1142">
        <w:fldChar w:fldCharType="begin"/>
      </w:r>
      <w:r w:rsidR="00AA1142">
        <w:instrText xml:space="preserve"> ADDIN EN.CITE &lt;EndNote&gt;&lt;Cite&gt;&lt;Author&gt;DerSimonian&lt;/Author&gt;&lt;Year&gt;1986&lt;/Year&gt;&lt;RecNum&gt;221&lt;/RecNum&gt;&lt;DisplayText&gt;&lt;style face="superscript"&gt;2&lt;/style&gt;&lt;/DisplayText&gt;&lt;record&gt;&lt;rec-number&gt;221&lt;/rec-number&gt;&lt;foreign-keys&gt;&lt;key app="EN" db-id="awpe552ffzdte2e2fzk5evf70w2vr0ftt0t9" timestamp="1469803482"&gt;221&lt;/key&gt;&lt;/foreign-keys&gt;&lt;ref-type name="Journal Article"&gt;17&lt;/ref-type&gt;&lt;contributors&gt;&lt;authors&gt;&lt;author&gt;DerSimonian, R.&lt;/author&gt;&lt;author&gt;Laird, N.&lt;/author&gt;&lt;/authors&gt;&lt;/contributors&gt;&lt;titles&gt;&lt;title&gt;Meta-analysis in clinical trials&lt;/title&gt;&lt;secondary-title&gt;Control Clin Trials&lt;/secondary-title&gt;&lt;alt-title&gt;Controlled clinical trials&lt;/alt-title&gt;&lt;/titles&gt;&lt;periodical&gt;&lt;full-title&gt;Control Clin Trials&lt;/full-title&gt;&lt;abbr-1&gt;Controlled clinical trials&lt;/abbr-1&gt;&lt;/periodical&gt;&lt;alt-periodical&gt;&lt;full-title&gt;Control Clin Trials&lt;/full-title&gt;&lt;abbr-1&gt;Controlled clinical trials&lt;/abbr-1&gt;&lt;/alt-periodical&gt;&lt;pages&gt;177-88&lt;/pages&gt;&lt;volume&gt;7&lt;/volume&gt;&lt;number&gt;3&lt;/number&gt;&lt;edition&gt;1986/09/01&lt;/edition&gt;&lt;keywords&gt;&lt;keyword&gt;Clinical Trials as Topic/ methods&lt;/keyword&gt;&lt;keyword&gt;Humans&lt;/keyword&gt;&lt;keyword&gt;Models, Theoretical&lt;/keyword&gt;&lt;keyword&gt;Research Design&lt;/keyword&gt;&lt;keyword&gt;Statistics as Topic&lt;/keyword&gt;&lt;/keywords&gt;&lt;dates&gt;&lt;year&gt;1986&lt;/year&gt;&lt;pub-dates&gt;&lt;date&gt;Sep&lt;/date&gt;&lt;/pub-dates&gt;&lt;/dates&gt;&lt;isbn&gt;0197-2456 (Print)&amp;#xD;0197-2456 (Linking)&lt;/isbn&gt;&lt;accession-num&gt;3802833&lt;/accession-num&gt;&lt;urls&gt;&lt;/urls&gt;&lt;remote-database-provider&gt;NLM&lt;/remote-database-provider&gt;&lt;language&gt;eng&lt;/language&gt;&lt;/record&gt;&lt;/Cite&gt;&lt;/EndNote&gt;</w:instrText>
      </w:r>
      <w:r w:rsidR="00AA1142">
        <w:fldChar w:fldCharType="separate"/>
      </w:r>
      <w:r w:rsidR="00AA1142" w:rsidRPr="00AA1142">
        <w:rPr>
          <w:noProof/>
          <w:vertAlign w:val="superscript"/>
        </w:rPr>
        <w:t>2</w:t>
      </w:r>
      <w:r w:rsidR="00AA1142">
        <w:fldChar w:fldCharType="end"/>
      </w:r>
      <w:r>
        <w:t xml:space="preserve"> in which a series of pooled subgroup effects (</w:t>
      </w:r>
      <w:r>
        <w:sym w:font="Symbol" w:char="F044"/>
      </w:r>
      <w:r>
        <w:t xml:space="preserve">ci) are calculated each time adding a new trial chronologically. The statistical significance of </w:t>
      </w:r>
      <w:r>
        <w:sym w:font="Symbol" w:char="F044"/>
      </w:r>
      <w:r w:rsidRPr="00E3605E">
        <w:t>ci</w:t>
      </w:r>
      <w:r>
        <w:t xml:space="preserve"> is based on z = </w:t>
      </w:r>
      <w:r>
        <w:sym w:font="Symbol" w:char="F044"/>
      </w:r>
      <w:r>
        <w:t>ci /SE(</w:t>
      </w:r>
      <w:r>
        <w:sym w:font="Symbol" w:char="F044"/>
      </w:r>
      <w:r>
        <w:t xml:space="preserve">ci).     </w:t>
      </w:r>
    </w:p>
    <w:p w:rsidR="00AA1142" w:rsidRPr="00AA1142" w:rsidRDefault="00AA1142" w:rsidP="00AA1142">
      <w:pPr>
        <w:pStyle w:val="EndNoteBibliography"/>
        <w:spacing w:after="0"/>
      </w:pPr>
      <w:r>
        <w:fldChar w:fldCharType="begin"/>
      </w:r>
      <w:r>
        <w:instrText xml:space="preserve"> ADDIN EN.REFLIST </w:instrText>
      </w:r>
      <w:r>
        <w:fldChar w:fldCharType="separate"/>
      </w:r>
      <w:r w:rsidRPr="00AA1142">
        <w:t>1.</w:t>
      </w:r>
      <w:r w:rsidRPr="00AA1142">
        <w:tab/>
        <w:t xml:space="preserve">Lau J, Antman EM, Jimenez-Silva J, Kupelnick B, Mosteller F, Chalmers TC. Cumulative meta-analysis of therapeutic trials for myocardial infarction. </w:t>
      </w:r>
      <w:r w:rsidRPr="00AA1142">
        <w:rPr>
          <w:i/>
        </w:rPr>
        <w:t>The New England journal of medicine</w:t>
      </w:r>
      <w:r w:rsidRPr="00AA1142">
        <w:t xml:space="preserve"> 1992; </w:t>
      </w:r>
      <w:r w:rsidRPr="00AA1142">
        <w:rPr>
          <w:b/>
        </w:rPr>
        <w:t>327</w:t>
      </w:r>
      <w:r w:rsidRPr="00AA1142">
        <w:t>(4): 248-54.</w:t>
      </w:r>
    </w:p>
    <w:p w:rsidR="00AA1142" w:rsidRPr="00AA1142" w:rsidRDefault="00AA1142" w:rsidP="00AA1142">
      <w:pPr>
        <w:pStyle w:val="EndNoteBibliography"/>
      </w:pPr>
      <w:r w:rsidRPr="00AA1142">
        <w:t>2.</w:t>
      </w:r>
      <w:r w:rsidRPr="00AA1142">
        <w:tab/>
        <w:t xml:space="preserve">DerSimonian R, Laird N. Meta-analysis in clinical trials. </w:t>
      </w:r>
      <w:r w:rsidRPr="00AA1142">
        <w:rPr>
          <w:i/>
        </w:rPr>
        <w:t>Controlled clinical trials</w:t>
      </w:r>
      <w:r w:rsidRPr="00AA1142">
        <w:t xml:space="preserve"> 1986; </w:t>
      </w:r>
      <w:r w:rsidRPr="00AA1142">
        <w:rPr>
          <w:b/>
        </w:rPr>
        <w:t>7</w:t>
      </w:r>
      <w:r w:rsidRPr="00AA1142">
        <w:t>(3): 177-88.</w:t>
      </w:r>
    </w:p>
    <w:p w:rsidR="00E56B0A" w:rsidRDefault="00AA1142">
      <w:r>
        <w:fldChar w:fldCharType="end"/>
      </w:r>
    </w:p>
    <w:sectPr w:rsidR="00E56B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Lancet&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wpe552ffzdte2e2fzk5evf70w2vr0ftt0t9&quot;&gt;SubGRP-Refs&lt;record-ids&gt;&lt;item&gt;216&lt;/item&gt;&lt;item&gt;221&lt;/item&gt;&lt;/record-ids&gt;&lt;/item&gt;&lt;/Libraries&gt;"/>
  </w:docVars>
  <w:rsids>
    <w:rsidRoot w:val="00E56B0A"/>
    <w:rsid w:val="000E524B"/>
    <w:rsid w:val="005D291F"/>
    <w:rsid w:val="007A07E4"/>
    <w:rsid w:val="008B0085"/>
    <w:rsid w:val="008E0B8A"/>
    <w:rsid w:val="00AA1142"/>
    <w:rsid w:val="00CC7BDF"/>
    <w:rsid w:val="00D669AB"/>
    <w:rsid w:val="00D71575"/>
    <w:rsid w:val="00E56B0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C3964C-CEB3-4D37-9452-80F631AC3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6B0A"/>
    <w:pPr>
      <w:spacing w:line="48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AA1142"/>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AA1142"/>
    <w:rPr>
      <w:rFonts w:ascii="Times New Roman" w:hAnsi="Times New Roman" w:cs="Times New Roman"/>
      <w:noProof/>
      <w:sz w:val="24"/>
    </w:rPr>
  </w:style>
  <w:style w:type="paragraph" w:customStyle="1" w:styleId="EndNoteBibliography">
    <w:name w:val="EndNote Bibliography"/>
    <w:basedOn w:val="Normal"/>
    <w:link w:val="EndNoteBibliographyChar"/>
    <w:rsid w:val="00AA1142"/>
    <w:pPr>
      <w:spacing w:line="240" w:lineRule="auto"/>
    </w:pPr>
    <w:rPr>
      <w:rFonts w:cs="Times New Roman"/>
      <w:noProof/>
    </w:rPr>
  </w:style>
  <w:style w:type="character" w:customStyle="1" w:styleId="EndNoteBibliographyChar">
    <w:name w:val="EndNote Bibliography Char"/>
    <w:basedOn w:val="DefaultParagraphFont"/>
    <w:link w:val="EndNoteBibliography"/>
    <w:rsid w:val="00AA1142"/>
    <w:rPr>
      <w:rFonts w:ascii="Times New Roman" w:hAnsi="Times New Roman" w:cs="Times New Roman"/>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781</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East Anglia</Company>
  <LinksUpToDate>false</LinksUpToDate>
  <CharactersWithSpaces>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Fujian Song (MED)</dc:creator>
  <cp:keywords/>
  <dc:description/>
  <cp:lastModifiedBy>Fujian Song (MED)</cp:lastModifiedBy>
  <cp:revision>4</cp:revision>
  <dcterms:created xsi:type="dcterms:W3CDTF">2016-09-07T08:19:00Z</dcterms:created>
  <dcterms:modified xsi:type="dcterms:W3CDTF">2016-11-04T12:57:00Z</dcterms:modified>
</cp:coreProperties>
</file>