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91C" w:rsidRPr="00E34282" w:rsidRDefault="00185B83" w:rsidP="00A35188">
      <w:pPr>
        <w:spacing w:after="0" w:line="240" w:lineRule="auto"/>
        <w:jc w:val="both"/>
        <w:rPr>
          <w:rFonts w:eastAsia="Calibri" w:cs="Arial"/>
          <w:b/>
          <w:sz w:val="24"/>
          <w:szCs w:val="28"/>
        </w:rPr>
      </w:pPr>
      <w:r w:rsidRPr="00185B83">
        <w:rPr>
          <w:rFonts w:eastAsia="Calibri" w:cs="Arial"/>
          <w:b/>
          <w:sz w:val="40"/>
          <w:szCs w:val="28"/>
        </w:rPr>
        <w:t xml:space="preserve">Additional file </w:t>
      </w:r>
      <w:r w:rsidR="00A565B0" w:rsidRPr="00A35188">
        <w:rPr>
          <w:rFonts w:eastAsia="Calibri" w:cs="Arial"/>
          <w:b/>
          <w:sz w:val="40"/>
          <w:szCs w:val="28"/>
        </w:rPr>
        <w:t>4</w:t>
      </w:r>
      <w:r w:rsidR="00105BD0" w:rsidRPr="00A35188">
        <w:rPr>
          <w:rFonts w:eastAsia="Calibri" w:cs="Arial"/>
          <w:b/>
          <w:sz w:val="40"/>
          <w:szCs w:val="28"/>
        </w:rPr>
        <w:t xml:space="preserve">.  </w:t>
      </w:r>
      <w:r w:rsidR="00DD4AE6" w:rsidRPr="00A35188">
        <w:rPr>
          <w:rFonts w:eastAsia="Calibri" w:cs="Arial"/>
          <w:b/>
          <w:sz w:val="40"/>
          <w:szCs w:val="28"/>
        </w:rPr>
        <w:t xml:space="preserve"> </w:t>
      </w:r>
      <w:r w:rsidR="00FC2763">
        <w:rPr>
          <w:rFonts w:eastAsia="Calibri" w:cs="Arial"/>
          <w:b/>
          <w:sz w:val="24"/>
          <w:szCs w:val="28"/>
        </w:rPr>
        <w:t xml:space="preserve">Table </w:t>
      </w:r>
      <w:r w:rsidR="00C76B1E">
        <w:rPr>
          <w:rFonts w:eastAsia="Calibri" w:cs="Arial"/>
          <w:b/>
          <w:sz w:val="24"/>
          <w:szCs w:val="28"/>
        </w:rPr>
        <w:t>S</w:t>
      </w:r>
      <w:r w:rsidR="00A565B0">
        <w:rPr>
          <w:rFonts w:eastAsia="Calibri" w:cs="Arial"/>
          <w:b/>
          <w:sz w:val="24"/>
          <w:szCs w:val="28"/>
        </w:rPr>
        <w:t>4</w:t>
      </w:r>
      <w:r w:rsidR="00FC2763">
        <w:rPr>
          <w:rFonts w:eastAsia="Calibri" w:cs="Arial"/>
          <w:b/>
          <w:sz w:val="24"/>
          <w:szCs w:val="28"/>
        </w:rPr>
        <w:t xml:space="preserve">a </w:t>
      </w:r>
      <w:r w:rsidR="00DD4AE6" w:rsidRPr="00E34282">
        <w:rPr>
          <w:rFonts w:eastAsia="Calibri" w:cs="Arial"/>
          <w:b/>
          <w:sz w:val="24"/>
          <w:szCs w:val="28"/>
        </w:rPr>
        <w:t xml:space="preserve">PRISMS:  </w:t>
      </w:r>
      <w:r w:rsidR="00D4591C" w:rsidRPr="00E34282">
        <w:rPr>
          <w:rFonts w:eastAsia="Calibri" w:cs="Arial"/>
          <w:b/>
          <w:sz w:val="24"/>
          <w:szCs w:val="28"/>
        </w:rPr>
        <w:t>Asthma quality assessment results for systematic reviews</w:t>
      </w:r>
    </w:p>
    <w:tbl>
      <w:tblPr>
        <w:tblW w:w="15876" w:type="dxa"/>
        <w:tblInd w:w="-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80"/>
        <w:gridCol w:w="512"/>
        <w:gridCol w:w="513"/>
        <w:gridCol w:w="513"/>
        <w:gridCol w:w="513"/>
        <w:gridCol w:w="513"/>
        <w:gridCol w:w="513"/>
        <w:gridCol w:w="513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2"/>
        <w:gridCol w:w="513"/>
        <w:gridCol w:w="513"/>
        <w:gridCol w:w="513"/>
        <w:gridCol w:w="513"/>
        <w:gridCol w:w="513"/>
        <w:gridCol w:w="513"/>
      </w:tblGrid>
      <w:tr w:rsidR="00B67FA9" w:rsidRPr="00B67FA9" w:rsidTr="00B67FA9">
        <w:trPr>
          <w:cantSplit/>
          <w:trHeight w:val="2408"/>
        </w:trPr>
        <w:tc>
          <w:tcPr>
            <w:tcW w:w="4080" w:type="dxa"/>
            <w:shd w:val="clear" w:color="auto" w:fill="DAEEF3"/>
          </w:tcPr>
          <w:p w:rsidR="00B67FA9" w:rsidRPr="00B67FA9" w:rsidRDefault="00B67FA9" w:rsidP="00B67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</w:p>
          <w:p w:rsidR="00B67FA9" w:rsidRPr="00B67FA9" w:rsidRDefault="00B67FA9" w:rsidP="00B67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</w:p>
          <w:p w:rsidR="00B67FA9" w:rsidRPr="00B67FA9" w:rsidRDefault="00B67FA9" w:rsidP="00B67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</w:p>
          <w:p w:rsidR="00B67FA9" w:rsidRPr="00B67FA9" w:rsidRDefault="00B67FA9" w:rsidP="00B67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R-AMSTAR Criteria</w:t>
            </w:r>
          </w:p>
          <w:p w:rsidR="00B67FA9" w:rsidRPr="00B67FA9" w:rsidRDefault="00B67FA9" w:rsidP="00B67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</w:p>
          <w:p w:rsidR="00B67FA9" w:rsidRPr="00B67FA9" w:rsidRDefault="00B67FA9" w:rsidP="00B67FA9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</w:rPr>
            </w:pPr>
          </w:p>
        </w:tc>
        <w:tc>
          <w:tcPr>
            <w:tcW w:w="512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Bailey 2009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Bernard </w:t>
            </w: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Bonnin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1995</w:t>
            </w:r>
            <w:r w:rsidRPr="00B67FA9">
              <w:rPr>
                <w:rFonts w:ascii="Arial Narrow" w:eastAsia="Calibri" w:hAnsi="Arial Narrow" w:cs="Times New Roman"/>
                <w:sz w:val="20"/>
                <w:vertAlign w:val="superscript"/>
              </w:rPr>
              <w:t>]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Bhogal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2006, &amp; </w:t>
            </w: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Zemek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 2008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Boyd 2009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Bravata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2009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sz w:val="20"/>
                <w:vertAlign w:val="superscript"/>
              </w:rPr>
            </w:pP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Bussey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Smith 2007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Chang 2010</w:t>
            </w:r>
          </w:p>
        </w:tc>
        <w:tc>
          <w:tcPr>
            <w:tcW w:w="512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Coffman 2009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de </w:t>
            </w: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Jongh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2012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Denford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2013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vertAlign w:val="superscript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Gibson 2002</w:t>
            </w:r>
            <w:r w:rsidRPr="00B67FA9">
              <w:rPr>
                <w:rFonts w:ascii="Arial Narrow" w:eastAsia="Calibri" w:hAnsi="Arial Narrow" w:cs="Times New Roman"/>
                <w:sz w:val="20"/>
                <w:vertAlign w:val="superscript"/>
              </w:rPr>
              <w:t xml:space="preserve"> </w:t>
            </w: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&amp; Gibson 2004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Kirk 2012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Marcano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</w:t>
            </w: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Belisario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2013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sz w:val="20"/>
                <w:vertAlign w:val="superscript"/>
              </w:rPr>
            </w:pP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Moullec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2012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Newman 2004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Postma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2009</w:t>
            </w:r>
          </w:p>
        </w:tc>
        <w:tc>
          <w:tcPr>
            <w:tcW w:w="512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Powell 2009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Press 2012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sz w:val="20"/>
                <w:vertAlign w:val="superscript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Ring 2007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Stinson 2009 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Tapp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2010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proofErr w:type="spellStart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Toelle</w:t>
            </w:r>
            <w:proofErr w:type="spellEnd"/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 xml:space="preserve"> 2004</w:t>
            </w:r>
          </w:p>
        </w:tc>
        <w:tc>
          <w:tcPr>
            <w:tcW w:w="513" w:type="dxa"/>
            <w:shd w:val="clear" w:color="auto" w:fill="DAEEF3"/>
            <w:textDirection w:val="btLr"/>
          </w:tcPr>
          <w:p w:rsidR="00B67FA9" w:rsidRPr="00B67FA9" w:rsidRDefault="00B67FA9" w:rsidP="00B67FA9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</w:rPr>
            </w:pPr>
            <w:r w:rsidRPr="00B67FA9">
              <w:rPr>
                <w:rFonts w:ascii="Arial Narrow" w:eastAsia="Calibri" w:hAnsi="Arial Narrow" w:cs="Times New Roman"/>
                <w:b/>
                <w:sz w:val="20"/>
              </w:rPr>
              <w:t>Welsh 2011</w:t>
            </w:r>
          </w:p>
        </w:tc>
      </w:tr>
      <w:tr w:rsidR="00B67FA9" w:rsidRPr="00D02E5E" w:rsidTr="00B67FA9">
        <w:tc>
          <w:tcPr>
            <w:tcW w:w="4080" w:type="dxa"/>
          </w:tcPr>
          <w:p w:rsidR="00B67FA9" w:rsidRPr="00D02E5E" w:rsidRDefault="00B67FA9" w:rsidP="00B67FA9">
            <w:pPr>
              <w:spacing w:before="20" w:after="20" w:line="240" w:lineRule="auto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 xml:space="preserve">Was an ‘a priori’ design provided? 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</w:tr>
      <w:tr w:rsidR="00B67FA9" w:rsidRPr="00D02E5E" w:rsidTr="00B67FA9">
        <w:tc>
          <w:tcPr>
            <w:tcW w:w="4080" w:type="dxa"/>
          </w:tcPr>
          <w:p w:rsidR="00B67FA9" w:rsidRPr="00D02E5E" w:rsidRDefault="00B67FA9" w:rsidP="00B67FA9">
            <w:pPr>
              <w:spacing w:before="20" w:after="20" w:line="240" w:lineRule="auto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 xml:space="preserve">Was there duplicate study selection and data extraction? 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</w:tr>
      <w:tr w:rsidR="00B67FA9" w:rsidRPr="00D02E5E" w:rsidTr="00B67FA9">
        <w:tc>
          <w:tcPr>
            <w:tcW w:w="4080" w:type="dxa"/>
          </w:tcPr>
          <w:p w:rsidR="00B67FA9" w:rsidRPr="00D02E5E" w:rsidRDefault="00B67FA9" w:rsidP="00B67FA9">
            <w:pPr>
              <w:spacing w:before="20" w:after="20" w:line="240" w:lineRule="auto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Was a comprehensive literature search performed?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</w:tr>
      <w:tr w:rsidR="00B67FA9" w:rsidRPr="00D02E5E" w:rsidTr="00B67FA9">
        <w:tc>
          <w:tcPr>
            <w:tcW w:w="4080" w:type="dxa"/>
          </w:tcPr>
          <w:p w:rsidR="00B67FA9" w:rsidRPr="00D02E5E" w:rsidRDefault="00B67FA9" w:rsidP="00B67FA9">
            <w:pPr>
              <w:spacing w:before="20" w:after="20" w:line="240" w:lineRule="auto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Was the status of publication used as an inclusion criterion?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</w:tr>
      <w:tr w:rsidR="00B67FA9" w:rsidRPr="00D02E5E" w:rsidTr="00B67FA9">
        <w:tc>
          <w:tcPr>
            <w:tcW w:w="4080" w:type="dxa"/>
          </w:tcPr>
          <w:p w:rsidR="00B67FA9" w:rsidRPr="00D02E5E" w:rsidRDefault="00B67FA9" w:rsidP="00B67FA9">
            <w:pPr>
              <w:spacing w:before="20" w:after="20" w:line="240" w:lineRule="auto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Was a list of studies (included and excluded) provided?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</w:tr>
      <w:tr w:rsidR="00B67FA9" w:rsidRPr="00D02E5E" w:rsidTr="00B67FA9">
        <w:tc>
          <w:tcPr>
            <w:tcW w:w="4080" w:type="dxa"/>
          </w:tcPr>
          <w:p w:rsidR="00B67FA9" w:rsidRPr="00D02E5E" w:rsidRDefault="00B67FA9" w:rsidP="00B67FA9">
            <w:pPr>
              <w:spacing w:before="20" w:after="20" w:line="240" w:lineRule="auto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Were the characteristics of the included studies provided?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</w:tr>
      <w:tr w:rsidR="00B67FA9" w:rsidRPr="00D02E5E" w:rsidTr="00B67FA9">
        <w:trPr>
          <w:trHeight w:val="700"/>
        </w:trPr>
        <w:tc>
          <w:tcPr>
            <w:tcW w:w="4080" w:type="dxa"/>
          </w:tcPr>
          <w:p w:rsidR="00B67FA9" w:rsidRPr="00D02E5E" w:rsidRDefault="00B67FA9" w:rsidP="00B67FA9">
            <w:pPr>
              <w:spacing w:before="20" w:after="20" w:line="240" w:lineRule="auto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 xml:space="preserve">Was the scientific quality of the included </w:t>
            </w:r>
            <w:proofErr w:type="gramStart"/>
            <w:r w:rsidRPr="00D02E5E">
              <w:rPr>
                <w:rFonts w:eastAsia="Calibri" w:cs="Times New Roman"/>
                <w:sz w:val="20"/>
                <w:szCs w:val="20"/>
              </w:rPr>
              <w:t>studies ....</w:t>
            </w:r>
            <w:proofErr w:type="gramEnd"/>
            <w:r w:rsidRPr="00D02E5E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gramStart"/>
            <w:r w:rsidRPr="00D02E5E">
              <w:rPr>
                <w:rFonts w:eastAsia="Calibri" w:cs="Times New Roman"/>
                <w:sz w:val="20"/>
                <w:szCs w:val="20"/>
              </w:rPr>
              <w:t>assessed</w:t>
            </w:r>
            <w:proofErr w:type="gramEnd"/>
            <w:r w:rsidRPr="00D02E5E">
              <w:rPr>
                <w:rFonts w:eastAsia="Calibri" w:cs="Times New Roman"/>
                <w:sz w:val="20"/>
                <w:szCs w:val="20"/>
              </w:rPr>
              <w:t xml:space="preserve"> and documented?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</w:tr>
      <w:tr w:rsidR="00B67FA9" w:rsidRPr="00D02E5E" w:rsidTr="00B67FA9">
        <w:tc>
          <w:tcPr>
            <w:tcW w:w="4080" w:type="dxa"/>
          </w:tcPr>
          <w:p w:rsidR="00B67FA9" w:rsidRPr="00D02E5E" w:rsidRDefault="00B67FA9" w:rsidP="00B67FA9">
            <w:pPr>
              <w:spacing w:before="20" w:after="20" w:line="240" w:lineRule="auto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 xml:space="preserve">.... </w:t>
            </w:r>
            <w:proofErr w:type="gramStart"/>
            <w:r w:rsidRPr="00D02E5E">
              <w:rPr>
                <w:rFonts w:eastAsia="Calibri" w:cs="Times New Roman"/>
                <w:sz w:val="20"/>
                <w:szCs w:val="20"/>
              </w:rPr>
              <w:t>used</w:t>
            </w:r>
            <w:proofErr w:type="gramEnd"/>
            <w:r w:rsidRPr="00D02E5E">
              <w:rPr>
                <w:rFonts w:eastAsia="Calibri" w:cs="Times New Roman"/>
                <w:sz w:val="20"/>
                <w:szCs w:val="20"/>
              </w:rPr>
              <w:t xml:space="preserve"> appropriately in formulating conclusions?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</w:tr>
      <w:tr w:rsidR="00B67FA9" w:rsidRPr="00D02E5E" w:rsidTr="00B67FA9">
        <w:tc>
          <w:tcPr>
            <w:tcW w:w="4080" w:type="dxa"/>
          </w:tcPr>
          <w:p w:rsidR="00B67FA9" w:rsidRPr="00D02E5E" w:rsidRDefault="00B67FA9" w:rsidP="00B67FA9">
            <w:pPr>
              <w:spacing w:before="20" w:after="20" w:line="240" w:lineRule="auto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Methods used to combine the findings of the studies appropriate?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</w:tr>
      <w:tr w:rsidR="00B67FA9" w:rsidRPr="00D02E5E" w:rsidTr="00B67FA9">
        <w:tc>
          <w:tcPr>
            <w:tcW w:w="4080" w:type="dxa"/>
          </w:tcPr>
          <w:p w:rsidR="00B67FA9" w:rsidRPr="00D02E5E" w:rsidRDefault="00B67FA9" w:rsidP="00B67FA9">
            <w:pPr>
              <w:spacing w:before="20" w:after="20" w:line="240" w:lineRule="auto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Was the likelihood of publication bias assessed?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</w:tr>
      <w:tr w:rsidR="00B67FA9" w:rsidRPr="00D02E5E" w:rsidTr="00B67FA9">
        <w:tc>
          <w:tcPr>
            <w:tcW w:w="4080" w:type="dxa"/>
          </w:tcPr>
          <w:p w:rsidR="00B67FA9" w:rsidRPr="00D02E5E" w:rsidRDefault="00B67FA9" w:rsidP="00B67FA9">
            <w:pPr>
              <w:spacing w:before="20" w:after="20" w:line="240" w:lineRule="auto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Was the conflict of interest stated?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B67FA9" w:rsidRPr="00D02E5E" w:rsidRDefault="00B67FA9" w:rsidP="00B67FA9">
            <w:pPr>
              <w:spacing w:before="20" w:after="2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02E5E">
              <w:rPr>
                <w:rFonts w:eastAsia="Calibri" w:cs="Times New Roman"/>
                <w:sz w:val="20"/>
                <w:szCs w:val="20"/>
              </w:rPr>
              <w:t>3</w:t>
            </w:r>
          </w:p>
        </w:tc>
      </w:tr>
      <w:tr w:rsidR="00B67FA9" w:rsidRPr="00E821E2" w:rsidTr="00B67FA9">
        <w:tc>
          <w:tcPr>
            <w:tcW w:w="4080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E821E2">
              <w:rPr>
                <w:rFonts w:ascii="Arial Narrow" w:eastAsia="Calibri" w:hAnsi="Arial Narrow" w:cs="Times New Roman"/>
                <w:b/>
              </w:rPr>
              <w:t>Total score/44</w:t>
            </w:r>
          </w:p>
        </w:tc>
        <w:tc>
          <w:tcPr>
            <w:tcW w:w="512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36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27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41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39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40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26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40</w:t>
            </w:r>
          </w:p>
        </w:tc>
        <w:tc>
          <w:tcPr>
            <w:tcW w:w="512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29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35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36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39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23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39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27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23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23</w:t>
            </w:r>
          </w:p>
        </w:tc>
        <w:tc>
          <w:tcPr>
            <w:tcW w:w="512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34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34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35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28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39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38</w:t>
            </w:r>
          </w:p>
        </w:tc>
        <w:tc>
          <w:tcPr>
            <w:tcW w:w="513" w:type="dxa"/>
          </w:tcPr>
          <w:p w:rsidR="00B67FA9" w:rsidRPr="00E821E2" w:rsidRDefault="00B67FA9" w:rsidP="00B67FA9">
            <w:pPr>
              <w:spacing w:before="20" w:after="20" w:line="240" w:lineRule="auto"/>
              <w:jc w:val="center"/>
              <w:rPr>
                <w:rFonts w:ascii="Arial Narrow" w:eastAsia="Calibri" w:hAnsi="Arial Narrow" w:cs="Times New Roman"/>
                <w:b/>
              </w:rPr>
            </w:pPr>
            <w:r w:rsidRPr="00A96436">
              <w:rPr>
                <w:rFonts w:ascii="Arial Narrow" w:eastAsia="Calibri" w:hAnsi="Arial Narrow" w:cs="Times New Roman"/>
                <w:b/>
              </w:rPr>
              <w:t>41</w:t>
            </w:r>
          </w:p>
        </w:tc>
      </w:tr>
    </w:tbl>
    <w:p w:rsidR="00700C0B" w:rsidRDefault="00700C0B">
      <w:pPr>
        <w:sectPr w:rsidR="00700C0B" w:rsidSect="00D4591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700C0B" w:rsidRPr="00E34282" w:rsidRDefault="00700C0B" w:rsidP="00700C0B">
      <w:pPr>
        <w:spacing w:before="120" w:after="0" w:line="360" w:lineRule="auto"/>
        <w:jc w:val="both"/>
        <w:rPr>
          <w:rFonts w:ascii="Calibri" w:eastAsia="Calibri" w:hAnsi="Calibri" w:cs="Arial"/>
          <w:b/>
          <w:sz w:val="24"/>
          <w:szCs w:val="20"/>
        </w:rPr>
      </w:pPr>
      <w:bookmarkStart w:id="0" w:name="OLE_LINK15"/>
      <w:bookmarkStart w:id="1" w:name="OLE_LINK16"/>
      <w:r w:rsidRPr="00E34282">
        <w:rPr>
          <w:rFonts w:ascii="Calibri" w:eastAsia="Calibri" w:hAnsi="Calibri" w:cs="Arial"/>
          <w:b/>
          <w:sz w:val="24"/>
          <w:szCs w:val="20"/>
        </w:rPr>
        <w:lastRenderedPageBreak/>
        <w:t xml:space="preserve">Table </w:t>
      </w:r>
      <w:r w:rsidR="00C76B1E">
        <w:rPr>
          <w:rFonts w:ascii="Calibri" w:eastAsia="Calibri" w:hAnsi="Calibri" w:cs="Arial"/>
          <w:b/>
          <w:sz w:val="24"/>
          <w:szCs w:val="20"/>
        </w:rPr>
        <w:t>S</w:t>
      </w:r>
      <w:r w:rsidR="00A565B0">
        <w:rPr>
          <w:rFonts w:ascii="Calibri" w:eastAsia="Calibri" w:hAnsi="Calibri" w:cs="Arial"/>
          <w:b/>
          <w:sz w:val="24"/>
          <w:szCs w:val="20"/>
        </w:rPr>
        <w:t>4</w:t>
      </w:r>
      <w:r w:rsidR="00E34282" w:rsidRPr="00E34282">
        <w:rPr>
          <w:rFonts w:ascii="Calibri" w:eastAsia="Calibri" w:hAnsi="Calibri" w:cs="Arial"/>
          <w:b/>
          <w:sz w:val="24"/>
          <w:szCs w:val="20"/>
        </w:rPr>
        <w:t>b</w:t>
      </w:r>
      <w:r w:rsidRPr="00E34282">
        <w:rPr>
          <w:rFonts w:ascii="Calibri" w:eastAsia="Calibri" w:hAnsi="Calibri" w:cs="Arial"/>
          <w:b/>
          <w:sz w:val="24"/>
          <w:szCs w:val="20"/>
        </w:rPr>
        <w:t xml:space="preserve">: Weighting of included systematic reviews (PRISMS)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8"/>
        <w:gridCol w:w="1690"/>
        <w:gridCol w:w="1400"/>
        <w:gridCol w:w="1274"/>
      </w:tblGrid>
      <w:tr w:rsidR="00700C0B" w:rsidRPr="00700C0B" w:rsidTr="00700C0B">
        <w:tc>
          <w:tcPr>
            <w:tcW w:w="4828" w:type="dxa"/>
            <w:shd w:val="clear" w:color="auto" w:fill="DAEEF3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b/>
                <w:sz w:val="20"/>
                <w:szCs w:val="20"/>
              </w:rPr>
              <w:t>Review</w:t>
            </w:r>
          </w:p>
        </w:tc>
        <w:tc>
          <w:tcPr>
            <w:tcW w:w="1690" w:type="dxa"/>
            <w:shd w:val="clear" w:color="auto" w:fill="DAEEF3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b/>
                <w:sz w:val="20"/>
                <w:szCs w:val="20"/>
              </w:rPr>
              <w:t>Total number participants</w:t>
            </w:r>
          </w:p>
        </w:tc>
        <w:tc>
          <w:tcPr>
            <w:tcW w:w="1400" w:type="dxa"/>
            <w:shd w:val="clear" w:color="auto" w:fill="DAEEF3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b/>
                <w:sz w:val="20"/>
                <w:szCs w:val="20"/>
              </w:rPr>
              <w:t>Quality score</w:t>
            </w:r>
          </w:p>
        </w:tc>
        <w:tc>
          <w:tcPr>
            <w:tcW w:w="1274" w:type="dxa"/>
            <w:shd w:val="clear" w:color="auto" w:fill="DAEEF3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b/>
                <w:sz w:val="20"/>
                <w:szCs w:val="20"/>
              </w:rPr>
              <w:t>Weighting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Zemek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 xml:space="preserve">, 2008 (&amp; </w:t>
            </w: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Bhogal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 xml:space="preserve"> 2006)</w:t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365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41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Bailey, 2009</w:t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617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36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 xml:space="preserve">Bernard </w:t>
            </w: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Bonnin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>, 1995</w:t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1290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27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Boyd, 2009</w:t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7845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39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Bussey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 xml:space="preserve"> Smith, 2007</w:t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957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26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Chang, 2010</w:t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113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40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Coffman, 2009</w:t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8077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29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Gibson, 2002 (&amp; Gibson 2004)</w:t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6090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39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Moullec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>, 2012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</w:rPr>
              <w:instrText xml:space="preserve"> NOTEREF _Ref232742087 \f \h  \* MERGEFORMAT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3006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27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Newman, 2004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instrText xml:space="preserve"> NOTEREF _Ref232742095 \h  \* MERGEFORMAT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2004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23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Postma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>, 2009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</w:rPr>
              <w:instrText xml:space="preserve"> NOTEREF _Ref232742101 \f \h  \* MERGEFORMAT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2316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23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Powell, 2009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</w:rPr>
              <w:instrText xml:space="preserve"> NOTEREF _Ref232742153 \f \h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2460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Ring, 2007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</w:rPr>
              <w:instrText xml:space="preserve"> NOTEREF _Ref232742120 \f \h  \* MERGEFORMAT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4588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35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Tapp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>, 2010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</w:rPr>
              <w:instrText xml:space="preserve"> NOTEREF _Ref232742131 \f \h  \* MERGEFORMAT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2157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39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Toelle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>, 2004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</w:rPr>
              <w:instrText xml:space="preserve"> NOTEREF _Ref232742139 \f \h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967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38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Welsh, 2011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</w:rPr>
              <w:instrText xml:space="preserve"> NOTEREF _Ref232742147 \f \h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2342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41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keepNext/>
              <w:keepLines/>
              <w:spacing w:before="200" w:after="0" w:line="360" w:lineRule="auto"/>
              <w:jc w:val="both"/>
              <w:outlineLvl w:val="8"/>
              <w:rPr>
                <w:rFonts w:ascii="Calibri" w:eastAsia="Calibri" w:hAnsi="Calibri" w:cs="Arial"/>
                <w:sz w:val="20"/>
                <w:szCs w:val="20"/>
              </w:rPr>
            </w:pP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Bravata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 xml:space="preserve"> 2009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instrText xml:space="preserve"> NOTEREF _Ref430872408 \h  \* MERGEFORMAT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keepNext/>
              <w:keepLines/>
              <w:spacing w:before="200" w:after="0" w:line="360" w:lineRule="auto"/>
              <w:jc w:val="both"/>
              <w:outlineLvl w:val="8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13476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keepNext/>
              <w:keepLines/>
              <w:spacing w:before="200" w:after="0" w:line="360" w:lineRule="auto"/>
              <w:jc w:val="both"/>
              <w:outlineLvl w:val="8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40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keepNext/>
              <w:keepLines/>
              <w:spacing w:before="200" w:after="0" w:line="360" w:lineRule="auto"/>
              <w:jc w:val="both"/>
              <w:outlineLvl w:val="8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 xml:space="preserve">de </w:t>
            </w: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Jongh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 xml:space="preserve"> 2012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instrText xml:space="preserve"> NOTEREF _Ref441740667 \h  \* MERGEFORMAT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fldChar w:fldCharType="end"/>
            </w:r>
            <w:r w:rsidRPr="00700C0B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16</w:t>
            </w:r>
          </w:p>
        </w:tc>
        <w:tc>
          <w:tcPr>
            <w:tcW w:w="1400" w:type="dxa"/>
            <w:shd w:val="clear" w:color="auto" w:fill="auto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35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  <w:shd w:val="clear" w:color="auto" w:fill="auto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  <w:highlight w:val="yellow"/>
              </w:rPr>
            </w:pP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Denford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 xml:space="preserve"> 2013</w:t>
            </w:r>
            <w:fldSimple w:instr=" NOTEREF _Ref441755781 \h  \* MERGEFORMAT ">
              <w:r>
                <w:rPr>
                  <w:rFonts w:ascii="Calibri" w:eastAsia="Calibri" w:hAnsi="Calibri" w:cs="Arial"/>
                  <w:b/>
                  <w:sz w:val="20"/>
                  <w:szCs w:val="20"/>
                  <w:vertAlign w:val="superscript"/>
                </w:rPr>
                <w:t>.</w:t>
              </w:r>
            </w:fldSimple>
          </w:p>
        </w:tc>
        <w:tc>
          <w:tcPr>
            <w:tcW w:w="1690" w:type="dxa"/>
          </w:tcPr>
          <w:p w:rsidR="00700C0B" w:rsidRPr="00700C0B" w:rsidRDefault="00700C0B" w:rsidP="00700C0B">
            <w:pPr>
              <w:keepNext/>
              <w:keepLines/>
              <w:spacing w:before="200" w:after="0" w:line="360" w:lineRule="auto"/>
              <w:jc w:val="both"/>
              <w:outlineLvl w:val="8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7883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keepNext/>
              <w:keepLines/>
              <w:spacing w:before="200" w:after="0" w:line="360" w:lineRule="auto"/>
              <w:jc w:val="both"/>
              <w:outlineLvl w:val="8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36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keepNext/>
              <w:keepLines/>
              <w:spacing w:before="200" w:after="0" w:line="360" w:lineRule="auto"/>
              <w:jc w:val="both"/>
              <w:outlineLvl w:val="8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keepNext/>
              <w:keepLines/>
              <w:spacing w:before="200" w:after="0" w:line="360" w:lineRule="auto"/>
              <w:jc w:val="both"/>
              <w:outlineLvl w:val="8"/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Kirk 2012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instrText xml:space="preserve"> NOTEREF _Ref430872325 \h  \* MERGEFORMAT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2195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23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Marcano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700C0B">
              <w:rPr>
                <w:rFonts w:ascii="Calibri" w:eastAsia="Calibri" w:hAnsi="Calibri" w:cs="Arial"/>
                <w:sz w:val="20"/>
                <w:szCs w:val="20"/>
              </w:rPr>
              <w:t>Belisario</w:t>
            </w:r>
            <w:proofErr w:type="spellEnd"/>
            <w:r w:rsidRPr="00700C0B">
              <w:rPr>
                <w:rFonts w:ascii="Calibri" w:eastAsia="Calibri" w:hAnsi="Calibri" w:cs="Arial"/>
                <w:sz w:val="20"/>
                <w:szCs w:val="20"/>
              </w:rPr>
              <w:t xml:space="preserve"> 2013</w:t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408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39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Del="0054280C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  <w:highlight w:val="yellow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Press 2012</w:t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1459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***</w:t>
            </w:r>
          </w:p>
        </w:tc>
      </w:tr>
      <w:tr w:rsidR="00700C0B" w:rsidRPr="00700C0B" w:rsidTr="00700C0B">
        <w:tc>
          <w:tcPr>
            <w:tcW w:w="4828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Stinson 2009</w: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fldChar w:fldCharType="begin"/>
            </w:r>
            <w:r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instrText xml:space="preserve"> NOTEREF _Ref441740709 \h  \* MERGEFORMAT </w:instrText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</w:r>
            <w:r w:rsidR="00A87957" w:rsidRPr="00700C0B">
              <w:rPr>
                <w:rFonts w:ascii="Calibri" w:eastAsia="Calibri" w:hAnsi="Calibri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69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826</w:t>
            </w:r>
          </w:p>
        </w:tc>
        <w:tc>
          <w:tcPr>
            <w:tcW w:w="1400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28</w:t>
            </w:r>
          </w:p>
        </w:tc>
        <w:tc>
          <w:tcPr>
            <w:tcW w:w="1274" w:type="dxa"/>
          </w:tcPr>
          <w:p w:rsidR="00700C0B" w:rsidRPr="00700C0B" w:rsidRDefault="00700C0B" w:rsidP="00700C0B">
            <w:pPr>
              <w:spacing w:before="120" w:after="0" w:line="360" w:lineRule="auto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700C0B">
              <w:rPr>
                <w:rFonts w:ascii="Calibri" w:eastAsia="Calibri" w:hAnsi="Calibri" w:cs="Arial"/>
                <w:sz w:val="20"/>
                <w:szCs w:val="20"/>
              </w:rPr>
              <w:t>*</w:t>
            </w:r>
          </w:p>
        </w:tc>
      </w:tr>
    </w:tbl>
    <w:p w:rsidR="00700C0B" w:rsidRPr="00700C0B" w:rsidRDefault="00700C0B" w:rsidP="00700C0B">
      <w:pPr>
        <w:spacing w:before="120" w:after="0" w:line="360" w:lineRule="auto"/>
        <w:jc w:val="both"/>
        <w:rPr>
          <w:rFonts w:ascii="Arial Narrow" w:eastAsia="Calibri" w:hAnsi="Arial Narrow" w:cs="Arial"/>
          <w:b/>
          <w:sz w:val="24"/>
          <w:szCs w:val="28"/>
        </w:rPr>
      </w:pPr>
    </w:p>
    <w:bookmarkEnd w:id="0"/>
    <w:bookmarkEnd w:id="1"/>
    <w:p w:rsidR="00700C0B" w:rsidRDefault="00700C0B">
      <w:r>
        <w:br w:type="page"/>
      </w:r>
    </w:p>
    <w:p w:rsidR="00700C0B" w:rsidRPr="00E34282" w:rsidRDefault="00700C0B" w:rsidP="00E34282">
      <w:pPr>
        <w:spacing w:after="0"/>
        <w:rPr>
          <w:rFonts w:ascii="Arial" w:hAnsi="Arial" w:cs="Arial"/>
          <w:b/>
          <w:sz w:val="24"/>
        </w:rPr>
      </w:pPr>
      <w:r w:rsidRPr="00E34282">
        <w:rPr>
          <w:rFonts w:ascii="Arial" w:hAnsi="Arial" w:cs="Arial"/>
          <w:b/>
          <w:sz w:val="24"/>
        </w:rPr>
        <w:lastRenderedPageBreak/>
        <w:t xml:space="preserve">Table </w:t>
      </w:r>
      <w:r w:rsidR="00C76B1E">
        <w:rPr>
          <w:rFonts w:ascii="Arial" w:hAnsi="Arial" w:cs="Arial"/>
          <w:b/>
          <w:sz w:val="24"/>
        </w:rPr>
        <w:t>S</w:t>
      </w:r>
      <w:r w:rsidR="00A565B0">
        <w:rPr>
          <w:rFonts w:ascii="Arial" w:hAnsi="Arial" w:cs="Arial"/>
          <w:b/>
          <w:sz w:val="24"/>
        </w:rPr>
        <w:t>4</w:t>
      </w:r>
      <w:r w:rsidR="00E34282" w:rsidRPr="00E34282">
        <w:rPr>
          <w:rFonts w:ascii="Arial" w:hAnsi="Arial" w:cs="Arial"/>
          <w:b/>
          <w:sz w:val="24"/>
        </w:rPr>
        <w:t>c</w:t>
      </w:r>
      <w:r w:rsidRPr="00E34282">
        <w:rPr>
          <w:rFonts w:ascii="Arial" w:hAnsi="Arial" w:cs="Arial"/>
          <w:b/>
          <w:sz w:val="24"/>
        </w:rPr>
        <w:t>.   Risk of bias in the PRISMS update RCTs</w:t>
      </w:r>
    </w:p>
    <w:tbl>
      <w:tblPr>
        <w:tblStyle w:val="TableGrid"/>
        <w:tblW w:w="0" w:type="auto"/>
        <w:tblInd w:w="1701" w:type="dxa"/>
        <w:tblLook w:val="04A0"/>
      </w:tblPr>
      <w:tblGrid>
        <w:gridCol w:w="2835"/>
        <w:gridCol w:w="588"/>
        <w:gridCol w:w="588"/>
        <w:gridCol w:w="588"/>
        <w:gridCol w:w="588"/>
        <w:gridCol w:w="588"/>
        <w:gridCol w:w="588"/>
        <w:gridCol w:w="588"/>
      </w:tblGrid>
      <w:tr w:rsidR="00700C0B" w:rsidRPr="00B762CE" w:rsidTr="00E34282">
        <w:trPr>
          <w:cantSplit/>
          <w:trHeight w:val="5508"/>
        </w:trPr>
        <w:tc>
          <w:tcPr>
            <w:tcW w:w="2835" w:type="dxa"/>
            <w:tcBorders>
              <w:top w:val="nil"/>
              <w:left w:val="nil"/>
            </w:tcBorders>
          </w:tcPr>
          <w:p w:rsidR="00700C0B" w:rsidRPr="00B762CE" w:rsidRDefault="00700C0B" w:rsidP="00700C0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Random Sequence Generation (Selection Bias)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Allocation Concealment (Selection Bias)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Blinding of participants and personnel (Performance Bias)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Blinding of outcome assessment (Detection bias)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Incomplete outcome data (Attrition bias)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Selective reporting (Reporting bias)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Other bias</w:t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795AA0">
            <w:pPr>
              <w:rPr>
                <w:rFonts w:ascii="Calibri" w:eastAsia="Calibri" w:hAnsi="Calibri" w:cs="Times New Roman"/>
                <w:vertAlign w:val="superscript"/>
              </w:rPr>
            </w:pPr>
            <w:r w:rsidRPr="00B762CE">
              <w:rPr>
                <w:rFonts w:ascii="Calibri" w:eastAsia="Calibri" w:hAnsi="Calibri" w:cs="Times New Roman"/>
              </w:rPr>
              <w:t>Al-</w:t>
            </w:r>
            <w:proofErr w:type="spellStart"/>
            <w:r w:rsidRPr="00B762CE">
              <w:rPr>
                <w:rFonts w:ascii="Calibri" w:eastAsia="Calibri" w:hAnsi="Calibri" w:cs="Times New Roman"/>
              </w:rPr>
              <w:t>sheyab</w:t>
            </w:r>
            <w:proofErr w:type="spellEnd"/>
            <w:r w:rsidRPr="00B762CE">
              <w:rPr>
                <w:rFonts w:ascii="Calibri" w:eastAsia="Calibri" w:hAnsi="Calibri" w:cs="Times New Roman"/>
              </w:rPr>
              <w:t xml:space="preserve"> 2012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-274955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-274955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Tight wrapText="bothSides">
                    <wp:wrapPolygon edited="0">
                      <wp:start x="1775" y="0"/>
                      <wp:lineTo x="0" y="5684"/>
                      <wp:lineTo x="0" y="12789"/>
                      <wp:lineTo x="3551" y="18474"/>
                      <wp:lineTo x="14203" y="18474"/>
                      <wp:lineTo x="19529" y="11368"/>
                      <wp:lineTo x="19529" y="5684"/>
                      <wp:lineTo x="17753" y="0"/>
                      <wp:lineTo x="1775" y="0"/>
                    </wp:wrapPolygon>
                  </wp:wrapTight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Tight wrapText="bothSides">
                    <wp:wrapPolygon edited="0">
                      <wp:start x="1775" y="0"/>
                      <wp:lineTo x="0" y="5684"/>
                      <wp:lineTo x="0" y="12789"/>
                      <wp:lineTo x="3551" y="18474"/>
                      <wp:lineTo x="14203" y="18474"/>
                      <wp:lineTo x="19529" y="11368"/>
                      <wp:lineTo x="19529" y="5684"/>
                      <wp:lineTo x="17753" y="0"/>
                      <wp:lineTo x="1775" y="0"/>
                    </wp:wrapPolygon>
                  </wp:wrapTight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795AA0">
            <w:pPr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Baptist 2013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488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3913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-297815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4016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-287558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43232" behindDoc="1" locked="0" layoutInCell="1" allowOverlap="1">
                  <wp:simplePos x="0" y="0"/>
                  <wp:positionH relativeFrom="column">
                    <wp:posOffset>8792</wp:posOffset>
                  </wp:positionH>
                  <wp:positionV relativeFrom="paragraph">
                    <wp:posOffset>-295569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4425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-295324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795AA0">
            <w:pPr>
              <w:rPr>
                <w:rFonts w:ascii="Calibri" w:eastAsia="Calibri" w:hAnsi="Calibri" w:cs="Times New Roman"/>
              </w:rPr>
            </w:pPr>
            <w:proofErr w:type="spellStart"/>
            <w:r w:rsidRPr="00B762CE">
              <w:rPr>
                <w:rFonts w:ascii="Calibri" w:eastAsia="Calibri" w:hAnsi="Calibri" w:cs="Times New Roman"/>
              </w:rPr>
              <w:t>Ducharme</w:t>
            </w:r>
            <w:proofErr w:type="spellEnd"/>
            <w:r w:rsidRPr="00B762CE">
              <w:rPr>
                <w:rFonts w:ascii="Calibri" w:eastAsia="Calibri" w:hAnsi="Calibri" w:cs="Times New Roman"/>
              </w:rPr>
              <w:t xml:space="preserve"> 2011</w:t>
            </w:r>
            <w:r w:rsidRPr="00B762CE">
              <w:rPr>
                <w:rFonts w:ascii="Calibri" w:eastAsia="Calibri" w:hAnsi="Calibri" w:cs="Times New Roman"/>
                <w:vertAlign w:val="superscript"/>
              </w:rPr>
              <w:t>[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  <w:noProof/>
                <w:lang w:eastAsia="en-GB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-302260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9648CE">
            <w:pPr>
              <w:rPr>
                <w:rFonts w:ascii="Calibri" w:eastAsia="Calibri" w:hAnsi="Calibri" w:cs="Times New Roman"/>
              </w:rPr>
            </w:pPr>
            <w:proofErr w:type="spellStart"/>
            <w:r w:rsidRPr="00B762CE">
              <w:rPr>
                <w:rFonts w:ascii="Calibri" w:eastAsia="Calibri" w:hAnsi="Calibri" w:cs="Times New Roman"/>
              </w:rPr>
              <w:t>Goeman</w:t>
            </w:r>
            <w:proofErr w:type="spellEnd"/>
            <w:r w:rsidRPr="00B762CE">
              <w:rPr>
                <w:rFonts w:ascii="Calibri" w:eastAsia="Calibri" w:hAnsi="Calibri" w:cs="Times New Roman"/>
              </w:rPr>
              <w:t xml:space="preserve"> 2013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Tight wrapText="bothSides">
                    <wp:wrapPolygon edited="0">
                      <wp:start x="1775" y="0"/>
                      <wp:lineTo x="0" y="5684"/>
                      <wp:lineTo x="0" y="12789"/>
                      <wp:lineTo x="3551" y="18474"/>
                      <wp:lineTo x="14203" y="18474"/>
                      <wp:lineTo x="19529" y="11368"/>
                      <wp:lineTo x="19529" y="5684"/>
                      <wp:lineTo x="17753" y="0"/>
                      <wp:lineTo x="1775" y="0"/>
                    </wp:wrapPolygon>
                  </wp:wrapTight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-305435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Tight wrapText="bothSides">
                    <wp:wrapPolygon edited="0">
                      <wp:start x="1775" y="0"/>
                      <wp:lineTo x="0" y="5684"/>
                      <wp:lineTo x="0" y="12789"/>
                      <wp:lineTo x="3551" y="18474"/>
                      <wp:lineTo x="14203" y="18474"/>
                      <wp:lineTo x="19529" y="11368"/>
                      <wp:lineTo x="19529" y="5684"/>
                      <wp:lineTo x="17753" y="0"/>
                      <wp:lineTo x="1775" y="0"/>
                    </wp:wrapPolygon>
                  </wp:wrapTight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Tight wrapText="bothSides">
                    <wp:wrapPolygon edited="0">
                      <wp:start x="1775" y="0"/>
                      <wp:lineTo x="0" y="5684"/>
                      <wp:lineTo x="0" y="12789"/>
                      <wp:lineTo x="3551" y="18474"/>
                      <wp:lineTo x="14203" y="18474"/>
                      <wp:lineTo x="19529" y="11368"/>
                      <wp:lineTo x="19529" y="5684"/>
                      <wp:lineTo x="17753" y="0"/>
                      <wp:lineTo x="1775" y="0"/>
                    </wp:wrapPolygon>
                  </wp:wrapTight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-302260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Tight wrapText="bothSides">
                    <wp:wrapPolygon edited="0">
                      <wp:start x="1775" y="0"/>
                      <wp:lineTo x="0" y="5684"/>
                      <wp:lineTo x="0" y="12789"/>
                      <wp:lineTo x="3551" y="18474"/>
                      <wp:lineTo x="14203" y="18474"/>
                      <wp:lineTo x="19529" y="11368"/>
                      <wp:lineTo x="19529" y="5684"/>
                      <wp:lineTo x="17753" y="0"/>
                      <wp:lineTo x="1775" y="0"/>
                    </wp:wrapPolygon>
                  </wp:wrapTight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9648CE">
            <w:pPr>
              <w:rPr>
                <w:rFonts w:ascii="Calibri" w:eastAsia="Calibri" w:hAnsi="Calibri" w:cs="Times New Roman"/>
              </w:rPr>
            </w:pPr>
            <w:proofErr w:type="spellStart"/>
            <w:r w:rsidRPr="00B762CE">
              <w:rPr>
                <w:rFonts w:ascii="Calibri" w:eastAsia="Calibri" w:hAnsi="Calibri" w:cs="Times New Roman"/>
              </w:rPr>
              <w:t>Halterman</w:t>
            </w:r>
            <w:proofErr w:type="spellEnd"/>
            <w:r w:rsidRPr="00B762CE">
              <w:rPr>
                <w:rFonts w:ascii="Calibri" w:eastAsia="Calibri" w:hAnsi="Calibri" w:cs="Times New Roman"/>
              </w:rPr>
              <w:t xml:space="preserve"> 2011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-295910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9648CE">
            <w:pPr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Horner 2013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-286385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-286385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-307340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-307340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9648CE">
            <w:pPr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Joseph 2013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-302260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-303530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9648CE">
            <w:pPr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Khan 2014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-306070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-305435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-305435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-305435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-305435</wp:posOffset>
                  </wp:positionV>
                  <wp:extent cx="231775" cy="289560"/>
                  <wp:effectExtent l="0" t="0" r="0" b="0"/>
                  <wp:wrapSquare wrapText="bothSides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-305435</wp:posOffset>
                  </wp:positionV>
                  <wp:extent cx="231775" cy="289560"/>
                  <wp:effectExtent l="0" t="0" r="0" b="0"/>
                  <wp:wrapSquare wrapText="bothSides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-305435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9648CE">
            <w:pPr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Rhee 2011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9648CE">
            <w:pPr>
              <w:rPr>
                <w:rFonts w:ascii="Calibri" w:eastAsia="Calibri" w:hAnsi="Calibri" w:cs="Times New Roman"/>
              </w:rPr>
            </w:pPr>
            <w:proofErr w:type="spellStart"/>
            <w:r w:rsidRPr="00B762CE">
              <w:rPr>
                <w:rFonts w:ascii="Calibri" w:eastAsia="Calibri" w:hAnsi="Calibri" w:cs="Times New Roman"/>
              </w:rPr>
              <w:t>Rikkers-Mutsaerts</w:t>
            </w:r>
            <w:proofErr w:type="spellEnd"/>
            <w:r w:rsidRPr="00B762CE">
              <w:rPr>
                <w:rFonts w:ascii="Calibri" w:eastAsia="Calibri" w:hAnsi="Calibri" w:cs="Times New Roman"/>
              </w:rPr>
              <w:t xml:space="preserve"> 2012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2070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21728" behindDoc="1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-295910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9648CE">
            <w:pPr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Shah 2011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-295910</wp:posOffset>
                  </wp:positionV>
                  <wp:extent cx="231775" cy="289560"/>
                  <wp:effectExtent l="0" t="0" r="0" b="0"/>
                  <wp:wrapSquare wrapText="bothSides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0C0B" w:rsidRPr="00B762CE" w:rsidTr="00700C0B">
        <w:trPr>
          <w:cantSplit/>
          <w:trHeight w:val="556"/>
        </w:trPr>
        <w:tc>
          <w:tcPr>
            <w:tcW w:w="2835" w:type="dxa"/>
            <w:vAlign w:val="center"/>
          </w:tcPr>
          <w:p w:rsidR="00700C0B" w:rsidRPr="00B762CE" w:rsidRDefault="00700C0B" w:rsidP="009648CE">
            <w:pPr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 xml:space="preserve">van </w:t>
            </w:r>
            <w:proofErr w:type="spellStart"/>
            <w:r w:rsidRPr="00B762CE">
              <w:rPr>
                <w:rFonts w:ascii="Calibri" w:eastAsia="Calibri" w:hAnsi="Calibri" w:cs="Times New Roman"/>
              </w:rPr>
              <w:t>Gaalen</w:t>
            </w:r>
            <w:proofErr w:type="spellEnd"/>
            <w:r w:rsidRPr="00B762CE">
              <w:rPr>
                <w:rFonts w:ascii="Calibri" w:eastAsia="Calibri" w:hAnsi="Calibri" w:cs="Times New Roman"/>
              </w:rPr>
              <w:t xml:space="preserve"> 2014</w:t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-286385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-286385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-286385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3708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-307340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700C0B" w:rsidRPr="00B762CE" w:rsidRDefault="00700C0B" w:rsidP="00700C0B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3606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-286385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648CE" w:rsidRPr="00B762CE" w:rsidTr="00D02E5E">
        <w:trPr>
          <w:cantSplit/>
          <w:trHeight w:val="556"/>
        </w:trPr>
        <w:tc>
          <w:tcPr>
            <w:tcW w:w="2835" w:type="dxa"/>
            <w:vAlign w:val="center"/>
          </w:tcPr>
          <w:p w:rsidR="009648CE" w:rsidRPr="00B762CE" w:rsidRDefault="009648CE" w:rsidP="009648CE">
            <w:pPr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</w:rPr>
              <w:t>Wong 2011</w:t>
            </w:r>
          </w:p>
        </w:tc>
        <w:tc>
          <w:tcPr>
            <w:tcW w:w="588" w:type="dxa"/>
            <w:textDirection w:val="btLr"/>
          </w:tcPr>
          <w:p w:rsidR="009648CE" w:rsidRPr="00B762CE" w:rsidRDefault="009648CE" w:rsidP="00D02E5E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9648CE" w:rsidRPr="00B762CE" w:rsidRDefault="009648CE" w:rsidP="00D02E5E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52448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9648CE" w:rsidRPr="00B762CE" w:rsidRDefault="009648CE" w:rsidP="00D02E5E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9648CE" w:rsidRPr="00B762CE" w:rsidRDefault="009648CE" w:rsidP="00D02E5E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51424" behindDoc="1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-295910</wp:posOffset>
                  </wp:positionV>
                  <wp:extent cx="236220" cy="295910"/>
                  <wp:effectExtent l="0" t="0" r="0" b="0"/>
                  <wp:wrapTight wrapText="bothSides">
                    <wp:wrapPolygon edited="0">
                      <wp:start x="3484" y="0"/>
                      <wp:lineTo x="0" y="4172"/>
                      <wp:lineTo x="0" y="13906"/>
                      <wp:lineTo x="1742" y="19468"/>
                      <wp:lineTo x="15677" y="19468"/>
                      <wp:lineTo x="19161" y="11124"/>
                      <wp:lineTo x="19161" y="5562"/>
                      <wp:lineTo x="13935" y="0"/>
                      <wp:lineTo x="3484" y="0"/>
                    </wp:wrapPolygon>
                  </wp:wrapTight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chrane othe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9648CE" w:rsidRPr="00B762CE" w:rsidRDefault="009648CE" w:rsidP="00D02E5E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-289560</wp:posOffset>
                  </wp:positionV>
                  <wp:extent cx="231775" cy="289560"/>
                  <wp:effectExtent l="0" t="0" r="0" b="0"/>
                  <wp:wrapSquare wrapText="bothSides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chrane +v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9648CE" w:rsidRPr="00B762CE" w:rsidRDefault="009648CE" w:rsidP="00D02E5E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4937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-286385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8" w:type="dxa"/>
            <w:textDirection w:val="btLr"/>
          </w:tcPr>
          <w:p w:rsidR="009648CE" w:rsidRPr="00B762CE" w:rsidRDefault="009648CE" w:rsidP="00D02E5E">
            <w:pPr>
              <w:ind w:left="113" w:right="113"/>
              <w:rPr>
                <w:rFonts w:ascii="Calibri" w:eastAsia="Calibri" w:hAnsi="Calibri" w:cs="Times New Roman"/>
              </w:rPr>
            </w:pPr>
            <w:r w:rsidRPr="00B762CE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75040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-286385</wp:posOffset>
                  </wp:positionV>
                  <wp:extent cx="199390" cy="274955"/>
                  <wp:effectExtent l="0" t="0" r="0" b="0"/>
                  <wp:wrapTight wrapText="bothSides">
                    <wp:wrapPolygon edited="0">
                      <wp:start x="2064" y="0"/>
                      <wp:lineTo x="0" y="2993"/>
                      <wp:lineTo x="0" y="17958"/>
                      <wp:lineTo x="18573" y="17958"/>
                      <wp:lineTo x="18573" y="2993"/>
                      <wp:lineTo x="16510" y="0"/>
                      <wp:lineTo x="2064" y="0"/>
                    </wp:wrapPolygon>
                  </wp:wrapTight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chrane -v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35188" w:rsidRDefault="00A35188" w:rsidP="00E34282">
      <w:pPr>
        <w:rPr>
          <w:rFonts w:ascii="Arial" w:hAnsi="Arial" w:cs="Arial"/>
        </w:rPr>
      </w:pPr>
    </w:p>
    <w:p w:rsidR="00DB6B0B" w:rsidRDefault="00DB6B0B">
      <w:pPr>
        <w:rPr>
          <w:rFonts w:ascii="Arial" w:hAnsi="Arial" w:cs="Arial"/>
        </w:rPr>
        <w:sectPr w:rsidR="00DB6B0B" w:rsidSect="00E3428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B6B0B" w:rsidRPr="008C4EC0" w:rsidRDefault="00DB6B0B" w:rsidP="00DB6B0B">
      <w:pPr>
        <w:rPr>
          <w:rFonts w:ascii="Arial" w:hAnsi="Arial" w:cs="Arial"/>
          <w:b/>
        </w:rPr>
      </w:pPr>
      <w:r w:rsidRPr="008C4EC0">
        <w:rPr>
          <w:rFonts w:ascii="Arial" w:hAnsi="Arial" w:cs="Arial"/>
          <w:b/>
        </w:rPr>
        <w:lastRenderedPageBreak/>
        <w:t xml:space="preserve">Additional file </w:t>
      </w:r>
      <w:r w:rsidR="008C4EC0" w:rsidRPr="008C4EC0">
        <w:rPr>
          <w:rFonts w:ascii="Arial" w:hAnsi="Arial" w:cs="Arial"/>
          <w:b/>
        </w:rPr>
        <w:t>4d</w:t>
      </w:r>
      <w:r w:rsidRPr="008C4EC0">
        <w:rPr>
          <w:rFonts w:ascii="Arial" w:hAnsi="Arial" w:cs="Arial"/>
          <w:b/>
        </w:rPr>
        <w:t xml:space="preserve">. </w:t>
      </w:r>
      <w:proofErr w:type="gramStart"/>
      <w:r w:rsidRPr="008C4EC0">
        <w:rPr>
          <w:rFonts w:ascii="Arial" w:hAnsi="Arial" w:cs="Arial"/>
          <w:b/>
        </w:rPr>
        <w:t>Che</w:t>
      </w:r>
      <w:r w:rsidR="008C4EC0" w:rsidRPr="008C4EC0">
        <w:rPr>
          <w:rFonts w:ascii="Arial" w:hAnsi="Arial" w:cs="Arial"/>
          <w:b/>
        </w:rPr>
        <w:t>cklist of economic evaluations.</w:t>
      </w:r>
      <w:proofErr w:type="gramEnd"/>
    </w:p>
    <w:tbl>
      <w:tblPr>
        <w:tblW w:w="157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560"/>
        <w:gridCol w:w="561"/>
        <w:gridCol w:w="561"/>
        <w:gridCol w:w="561"/>
        <w:gridCol w:w="561"/>
        <w:gridCol w:w="561"/>
        <w:gridCol w:w="37"/>
        <w:gridCol w:w="524"/>
        <w:gridCol w:w="560"/>
        <w:gridCol w:w="561"/>
        <w:gridCol w:w="561"/>
        <w:gridCol w:w="561"/>
        <w:gridCol w:w="561"/>
        <w:gridCol w:w="561"/>
        <w:gridCol w:w="561"/>
        <w:gridCol w:w="512"/>
        <w:gridCol w:w="49"/>
        <w:gridCol w:w="560"/>
        <w:gridCol w:w="561"/>
        <w:gridCol w:w="561"/>
        <w:gridCol w:w="561"/>
        <w:gridCol w:w="561"/>
        <w:gridCol w:w="561"/>
        <w:gridCol w:w="561"/>
        <w:gridCol w:w="561"/>
      </w:tblGrid>
      <w:tr w:rsidR="00DB6B0B" w:rsidRPr="00355EDB" w:rsidTr="00DB6B0B">
        <w:trPr>
          <w:trHeight w:val="3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Authors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Q6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Q7a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Q7b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Q8a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Q8b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Q10a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Q10b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Q11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Q15a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Q15b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Q16a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Q16b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b/>
                <w:sz w:val="20"/>
                <w:szCs w:val="20"/>
                <w:lang w:val="en-US"/>
              </w:rPr>
            </w:pPr>
            <w:r w:rsidRPr="00355EDB">
              <w:rPr>
                <w:rFonts w:cs="Arial"/>
                <w:b/>
                <w:sz w:val="20"/>
                <w:szCs w:val="20"/>
                <w:lang w:val="en-US"/>
              </w:rPr>
              <w:t>Q16c</w:t>
            </w:r>
          </w:p>
        </w:tc>
      </w:tr>
      <w:tr w:rsidR="00DB6B0B" w:rsidRPr="00355EDB" w:rsidTr="00DB6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proofErr w:type="spellStart"/>
            <w:r w:rsidRPr="00355EDB">
              <w:rPr>
                <w:rFonts w:cs="Arial"/>
                <w:sz w:val="24"/>
                <w:szCs w:val="20"/>
                <w:lang w:val="en-US"/>
              </w:rPr>
              <w:t>Gallefoss</w:t>
            </w:r>
            <w:proofErr w:type="spellEnd"/>
            <w:r w:rsidRPr="00355EDB">
              <w:rPr>
                <w:rFonts w:cs="Arial"/>
                <w:sz w:val="24"/>
                <w:szCs w:val="20"/>
                <w:lang w:val="en-US"/>
              </w:rPr>
              <w:t xml:space="preserve"> et al 2001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NA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NA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NA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12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</w:tr>
      <w:tr w:rsidR="00DB6B0B" w:rsidRPr="00355EDB" w:rsidTr="00DB6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proofErr w:type="spellStart"/>
            <w:r w:rsidRPr="00355EDB">
              <w:rPr>
                <w:rFonts w:cs="Arial"/>
                <w:sz w:val="24"/>
                <w:szCs w:val="20"/>
                <w:lang w:val="en-US"/>
              </w:rPr>
              <w:t>Kaupinnen</w:t>
            </w:r>
            <w:proofErr w:type="spellEnd"/>
            <w:r w:rsidRPr="00355EDB">
              <w:rPr>
                <w:rFonts w:cs="Arial"/>
                <w:sz w:val="24"/>
                <w:szCs w:val="20"/>
                <w:lang w:val="en-US"/>
              </w:rPr>
              <w:t xml:space="preserve"> et al 1998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NA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NA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NA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12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</w:tr>
      <w:tr w:rsidR="00DB6B0B" w:rsidRPr="00355EDB" w:rsidTr="00DB6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proofErr w:type="spellStart"/>
            <w:r w:rsidRPr="00355EDB">
              <w:rPr>
                <w:rFonts w:cs="Arial"/>
                <w:sz w:val="24"/>
                <w:szCs w:val="20"/>
                <w:lang w:val="en-US"/>
              </w:rPr>
              <w:t>Schermer</w:t>
            </w:r>
            <w:proofErr w:type="spellEnd"/>
            <w:r w:rsidRPr="00355EDB">
              <w:rPr>
                <w:rFonts w:cs="Arial"/>
                <w:sz w:val="24"/>
                <w:szCs w:val="20"/>
                <w:lang w:val="en-US"/>
              </w:rPr>
              <w:t xml:space="preserve"> et al 2002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  <w:bookmarkStart w:id="2" w:name="_GoBack"/>
            <w:bookmarkEnd w:id="2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11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NA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NA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12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</w:tr>
      <w:tr w:rsidR="00DB6B0B" w:rsidRPr="00355EDB" w:rsidTr="00DB6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Van der Meer et al 2011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11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43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NA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NA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NA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12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355EDB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4"/>
                <w:szCs w:val="20"/>
                <w:lang w:val="en-US"/>
              </w:rPr>
            </w:pPr>
            <w:r w:rsidRPr="00355EDB">
              <w:rPr>
                <w:rFonts w:cs="Arial"/>
                <w:sz w:val="24"/>
                <w:szCs w:val="20"/>
                <w:lang w:val="en-US"/>
              </w:rPr>
              <w:sym w:font="Symbol" w:char="00D6"/>
            </w:r>
          </w:p>
        </w:tc>
      </w:tr>
      <w:tr w:rsidR="008C4EC0" w:rsidRPr="00DB6B0B" w:rsidTr="008C4EC0">
        <w:trPr>
          <w:trHeight w:val="297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 Study clarity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Q5 Economic study design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Q11 Discounting</w:t>
            </w:r>
          </w:p>
        </w:tc>
      </w:tr>
      <w:tr w:rsidR="008C4EC0" w:rsidRPr="00DB6B0B" w:rsidTr="008C4EC0">
        <w:trPr>
          <w:trHeight w:val="315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Q2 Comprehensive description of competing alternatives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9 = Cost-effectiveness Analysis (CEA)</w:t>
            </w:r>
            <w:r w:rsidR="008C4EC0" w:rsidRPr="008C4EC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008C4EC0">
              <w:rPr>
                <w:rFonts w:cs="Arial"/>
                <w:sz w:val="20"/>
                <w:szCs w:val="20"/>
                <w:lang w:val="en-US"/>
              </w:rPr>
              <w:t>(32%)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Q12 Incremental analysis</w:t>
            </w:r>
          </w:p>
        </w:tc>
      </w:tr>
      <w:tr w:rsidR="008C4EC0" w:rsidRPr="00DB6B0B" w:rsidTr="008C4EC0">
        <w:trPr>
          <w:trHeight w:val="315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Q3 Perspective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10 = Cost Consequence Analysis (CCA) (63%)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Q13 Allowance for uncertainty</w:t>
            </w:r>
          </w:p>
        </w:tc>
      </w:tr>
      <w:tr w:rsidR="008C4EC0" w:rsidRPr="00DB6B0B" w:rsidTr="008C4EC0">
        <w:trPr>
          <w:trHeight w:val="353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1 = Societal (26%)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11 = Cost Utility Analysis (CUA) (5%)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Q14 Missing data handled appropriately</w:t>
            </w:r>
          </w:p>
        </w:tc>
      </w:tr>
      <w:tr w:rsidR="008C4EC0" w:rsidRPr="00DB6B0B" w:rsidTr="008C4EC0">
        <w:trPr>
          <w:trHeight w:val="315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2 = Health care system &amp; patient (8%)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Q6 Design adequacy given study type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Q15a Economic model</w:t>
            </w:r>
          </w:p>
        </w:tc>
      </w:tr>
      <w:tr w:rsidR="008C4EC0" w:rsidRPr="00DB6B0B" w:rsidTr="008C4EC0">
        <w:trPr>
          <w:trHeight w:val="315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3 = Health care system (55%)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Q7a Relevant costs identified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Q15b Appropriateness of economic model</w:t>
            </w:r>
          </w:p>
        </w:tc>
      </w:tr>
      <w:tr w:rsidR="008C4EC0" w:rsidRPr="00DB6B0B" w:rsidTr="008C4EC0">
        <w:trPr>
          <w:trHeight w:val="315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4 = Not clear (11%)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Q7b Relevant consequences identified</w:t>
            </w:r>
          </w:p>
        </w:tc>
        <w:tc>
          <w:tcPr>
            <w:tcW w:w="453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Q16 Funder stated(Y/N)</w:t>
            </w:r>
          </w:p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Q16a Type of funder</w:t>
            </w:r>
          </w:p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12 = Public/voluntary sector (70%)</w:t>
            </w:r>
          </w:p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13 = Private sector (16%)</w:t>
            </w:r>
          </w:p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14 = Do not state (14%)</w:t>
            </w:r>
          </w:p>
        </w:tc>
      </w:tr>
      <w:tr w:rsidR="008C4EC0" w:rsidRPr="00DB6B0B" w:rsidTr="008C4EC0">
        <w:trPr>
          <w:trHeight w:val="315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Q4 Study design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Q8a Costs measured accurately</w:t>
            </w:r>
          </w:p>
        </w:tc>
        <w:tc>
          <w:tcPr>
            <w:tcW w:w="453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</w:p>
        </w:tc>
      </w:tr>
      <w:tr w:rsidR="008C4EC0" w:rsidRPr="00DB6B0B" w:rsidTr="008C4EC0">
        <w:trPr>
          <w:trHeight w:val="315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5 = </w:t>
            </w:r>
            <w:proofErr w:type="spellStart"/>
            <w:r w:rsidRPr="008C4EC0">
              <w:rPr>
                <w:rFonts w:cs="Arial"/>
                <w:sz w:val="20"/>
                <w:szCs w:val="20"/>
                <w:lang w:val="en-US"/>
              </w:rPr>
              <w:t>Randomised</w:t>
            </w:r>
            <w:proofErr w:type="spellEnd"/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Control Trial (RCT) (55%)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Q8b Consequences measured adequately</w:t>
            </w:r>
          </w:p>
        </w:tc>
        <w:tc>
          <w:tcPr>
            <w:tcW w:w="453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</w:p>
        </w:tc>
      </w:tr>
      <w:tr w:rsidR="008C4EC0" w:rsidRPr="00DB6B0B" w:rsidTr="008C4EC0">
        <w:trPr>
          <w:trHeight w:val="315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6 = Case Control Trial (CCT) (13%)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Q9 Statistical analysis appropriateness given the design</w:t>
            </w:r>
          </w:p>
        </w:tc>
        <w:tc>
          <w:tcPr>
            <w:tcW w:w="453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</w:p>
        </w:tc>
      </w:tr>
      <w:tr w:rsidR="008C4EC0" w:rsidRPr="00DB6B0B" w:rsidTr="008C4EC0">
        <w:trPr>
          <w:trHeight w:val="283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7 = Before and after (24%)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Q10a Sub-group analysis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 xml:space="preserve">Q16b </w:t>
            </w:r>
            <w:proofErr w:type="spellStart"/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Generalisability</w:t>
            </w:r>
            <w:proofErr w:type="spellEnd"/>
          </w:p>
        </w:tc>
      </w:tr>
      <w:tr w:rsidR="008C4EC0" w:rsidRPr="00DB6B0B" w:rsidTr="008C4EC0">
        <w:trPr>
          <w:trHeight w:val="315"/>
        </w:trPr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sz w:val="20"/>
                <w:szCs w:val="20"/>
                <w:lang w:val="en-US"/>
              </w:rPr>
              <w:t xml:space="preserve">       8 = Decision model (8%)</w:t>
            </w:r>
          </w:p>
        </w:tc>
        <w:tc>
          <w:tcPr>
            <w:tcW w:w="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Q10b Sub-groups pre-specified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0B" w:rsidRPr="008C4EC0" w:rsidRDefault="00DB6B0B" w:rsidP="008C4EC0">
            <w:pPr>
              <w:spacing w:before="40" w:after="40" w:line="240" w:lineRule="auto"/>
              <w:jc w:val="right"/>
              <w:rPr>
                <w:rFonts w:cs="Arial"/>
                <w:i/>
                <w:sz w:val="20"/>
                <w:szCs w:val="20"/>
                <w:lang w:val="en-US"/>
              </w:rPr>
            </w:pPr>
            <w:r w:rsidRPr="008C4EC0">
              <w:rPr>
                <w:rFonts w:cs="Arial"/>
                <w:i/>
                <w:sz w:val="20"/>
                <w:szCs w:val="20"/>
                <w:lang w:val="en-US"/>
              </w:rPr>
              <w:t>Q16c Presentation and discussion of key results</w:t>
            </w:r>
          </w:p>
        </w:tc>
      </w:tr>
    </w:tbl>
    <w:p w:rsidR="00DB6B0B" w:rsidRPr="00DB6B0B" w:rsidRDefault="00DB6B0B" w:rsidP="00DB6B0B">
      <w:pPr>
        <w:rPr>
          <w:rFonts w:ascii="Arial" w:hAnsi="Arial" w:cs="Arial"/>
          <w:lang w:val="en-US"/>
        </w:rPr>
      </w:pPr>
      <w:r w:rsidRPr="00DB6B0B">
        <w:rPr>
          <w:rFonts w:ascii="Arial" w:hAnsi="Arial" w:cs="Arial"/>
          <w:lang w:val="en-US"/>
        </w:rPr>
        <w:sym w:font="Symbol" w:char="0043"/>
      </w:r>
      <w:r w:rsidRPr="00DB6B0B">
        <w:rPr>
          <w:rFonts w:ascii="Arial" w:hAnsi="Arial" w:cs="Arial"/>
          <w:lang w:val="en-US"/>
        </w:rPr>
        <w:t>, no</w:t>
      </w:r>
      <w:proofErr w:type="gramStart"/>
      <w:r w:rsidRPr="00DB6B0B">
        <w:rPr>
          <w:rFonts w:ascii="Arial" w:hAnsi="Arial" w:cs="Arial"/>
          <w:lang w:val="en-US"/>
        </w:rPr>
        <w:t xml:space="preserve">; </w:t>
      </w:r>
      <w:proofErr w:type="gramEnd"/>
      <w:r w:rsidRPr="00DB6B0B">
        <w:rPr>
          <w:rFonts w:ascii="Arial" w:hAnsi="Arial" w:cs="Arial"/>
          <w:lang w:val="en-US"/>
        </w:rPr>
        <w:sym w:font="Symbol" w:char="00D6"/>
      </w:r>
      <w:r w:rsidRPr="00DB6B0B">
        <w:rPr>
          <w:rFonts w:ascii="Arial" w:hAnsi="Arial" w:cs="Arial"/>
          <w:lang w:val="en-US"/>
        </w:rPr>
        <w:t>, yes; NA, not applicable.</w:t>
      </w:r>
    </w:p>
    <w:p w:rsidR="00A35188" w:rsidRDefault="00A35188">
      <w:pPr>
        <w:rPr>
          <w:rFonts w:ascii="Arial" w:hAnsi="Arial" w:cs="Arial"/>
        </w:rPr>
      </w:pPr>
    </w:p>
    <w:sectPr w:rsidR="00A35188" w:rsidSect="00DB6B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D4591C"/>
    <w:rsid w:val="00105BD0"/>
    <w:rsid w:val="00185B83"/>
    <w:rsid w:val="001E1D4B"/>
    <w:rsid w:val="002510E2"/>
    <w:rsid w:val="0028467D"/>
    <w:rsid w:val="002C3100"/>
    <w:rsid w:val="00355EDB"/>
    <w:rsid w:val="00386557"/>
    <w:rsid w:val="00430841"/>
    <w:rsid w:val="004B3A3A"/>
    <w:rsid w:val="004E642E"/>
    <w:rsid w:val="00700C0B"/>
    <w:rsid w:val="00711B3C"/>
    <w:rsid w:val="007204C3"/>
    <w:rsid w:val="00795AA0"/>
    <w:rsid w:val="008A1C04"/>
    <w:rsid w:val="008C2761"/>
    <w:rsid w:val="008C4EC0"/>
    <w:rsid w:val="009648CE"/>
    <w:rsid w:val="00A1683A"/>
    <w:rsid w:val="00A35188"/>
    <w:rsid w:val="00A562BD"/>
    <w:rsid w:val="00A565B0"/>
    <w:rsid w:val="00A87957"/>
    <w:rsid w:val="00B67FA9"/>
    <w:rsid w:val="00C61B89"/>
    <w:rsid w:val="00C76B1E"/>
    <w:rsid w:val="00D02E5E"/>
    <w:rsid w:val="00D0591E"/>
    <w:rsid w:val="00D230B2"/>
    <w:rsid w:val="00D4591C"/>
    <w:rsid w:val="00DB6B0B"/>
    <w:rsid w:val="00DD4AE6"/>
    <w:rsid w:val="00E34282"/>
    <w:rsid w:val="00F63385"/>
    <w:rsid w:val="00FC2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81C10-2554-4B58-B9A1-3E9AB99B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DAINES Luke</dc:creator>
  <cp:keywords/>
  <dc:description/>
  <cp:lastModifiedBy>EDABO-ABO</cp:lastModifiedBy>
  <cp:revision>18</cp:revision>
  <dcterms:created xsi:type="dcterms:W3CDTF">2016-03-08T18:11:00Z</dcterms:created>
  <dcterms:modified xsi:type="dcterms:W3CDTF">2017-02-21T10:54:00Z</dcterms:modified>
</cp:coreProperties>
</file>