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5F3" w:rsidRPr="003C2A9A" w:rsidRDefault="00CA5614" w:rsidP="003C2A9A">
      <w:pPr>
        <w:spacing w:line="240" w:lineRule="auto"/>
        <w:ind w:left="720" w:hanging="900"/>
        <w:jc w:val="center"/>
        <w:rPr>
          <w:rFonts w:ascii="Arial" w:hAnsi="Arial" w:cs="Arial"/>
          <w:b/>
          <w:sz w:val="24"/>
        </w:rPr>
      </w:pPr>
      <w:r>
        <w:rPr>
          <w:rFonts w:ascii="Arial" w:hAnsi="Arial" w:cs="Arial"/>
          <w:b/>
          <w:sz w:val="24"/>
        </w:rPr>
        <w:t>Additional file 1</w:t>
      </w:r>
    </w:p>
    <w:p w:rsidR="001775F3" w:rsidRPr="0076784B" w:rsidRDefault="001775F3" w:rsidP="001775F3">
      <w:pPr>
        <w:spacing w:line="240" w:lineRule="auto"/>
        <w:ind w:left="720" w:hanging="900"/>
        <w:rPr>
          <w:b/>
        </w:rPr>
      </w:pPr>
    </w:p>
    <w:tbl>
      <w:tblPr>
        <w:tblW w:w="10967" w:type="dxa"/>
        <w:jc w:val="center"/>
        <w:tblLook w:val="04A0"/>
      </w:tblPr>
      <w:tblGrid>
        <w:gridCol w:w="108"/>
        <w:gridCol w:w="72"/>
        <w:gridCol w:w="92"/>
        <w:gridCol w:w="108"/>
        <w:gridCol w:w="4038"/>
        <w:gridCol w:w="108"/>
        <w:gridCol w:w="2314"/>
        <w:gridCol w:w="270"/>
        <w:gridCol w:w="3330"/>
        <w:gridCol w:w="360"/>
        <w:gridCol w:w="167"/>
      </w:tblGrid>
      <w:tr w:rsidR="001775F3" w:rsidRPr="00FE26F2" w:rsidTr="008E55B9">
        <w:trPr>
          <w:gridBefore w:val="2"/>
          <w:wBefore w:w="180" w:type="dxa"/>
          <w:trHeight w:val="270"/>
          <w:jc w:val="center"/>
        </w:trPr>
        <w:tc>
          <w:tcPr>
            <w:tcW w:w="10787" w:type="dxa"/>
            <w:gridSpan w:val="9"/>
            <w:tcBorders>
              <w:top w:val="nil"/>
              <w:left w:val="nil"/>
              <w:bottom w:val="single" w:sz="4" w:space="0" w:color="000000"/>
              <w:right w:val="nil"/>
            </w:tcBorders>
            <w:shd w:val="clear" w:color="auto" w:fill="auto"/>
            <w:vAlign w:val="center"/>
            <w:hideMark/>
          </w:tcPr>
          <w:p w:rsidR="001775F3" w:rsidRPr="009815EA" w:rsidRDefault="001775F3" w:rsidP="008E55B9">
            <w:pPr>
              <w:spacing w:after="0" w:line="240" w:lineRule="auto"/>
              <w:rPr>
                <w:rFonts w:eastAsia="Times New Roman" w:cstheme="minorHAnsi"/>
                <w:b/>
                <w:bCs/>
                <w:color w:val="000000"/>
              </w:rPr>
            </w:pPr>
            <w:r w:rsidRPr="009815EA">
              <w:rPr>
                <w:rFonts w:eastAsia="Times New Roman" w:cstheme="minorHAnsi"/>
                <w:b/>
                <w:bCs/>
                <w:color w:val="000000"/>
              </w:rPr>
              <w:t xml:space="preserve">Table </w:t>
            </w:r>
            <w:r w:rsidR="00CA5614">
              <w:rPr>
                <w:rFonts w:eastAsia="Times New Roman" w:cstheme="minorHAnsi"/>
                <w:b/>
                <w:bCs/>
                <w:color w:val="000000"/>
              </w:rPr>
              <w:t>S</w:t>
            </w:r>
            <w:r w:rsidRPr="009815EA">
              <w:rPr>
                <w:rFonts w:eastAsia="Times New Roman" w:cstheme="minorHAnsi"/>
                <w:b/>
                <w:bCs/>
                <w:color w:val="000000"/>
              </w:rPr>
              <w:t xml:space="preserve">1.  </w:t>
            </w:r>
            <w:r w:rsidRPr="009815EA">
              <w:rPr>
                <w:rFonts w:eastAsia="Times New Roman" w:cstheme="minorHAnsi"/>
                <w:bCs/>
                <w:color w:val="000000"/>
              </w:rPr>
              <w:t>Baseline</w:t>
            </w:r>
            <w:r>
              <w:rPr>
                <w:rFonts w:eastAsia="Times New Roman" w:cstheme="minorHAnsi"/>
                <w:bCs/>
                <w:color w:val="000000"/>
              </w:rPr>
              <w:t xml:space="preserve"> dietary intakes and</w:t>
            </w:r>
            <w:r w:rsidRPr="009815EA">
              <w:rPr>
                <w:rFonts w:eastAsia="Times New Roman" w:cstheme="minorHAnsi"/>
                <w:bCs/>
                <w:color w:val="000000"/>
              </w:rPr>
              <w:t xml:space="preserve"> </w:t>
            </w:r>
            <w:r>
              <w:rPr>
                <w:rFonts w:eastAsia="Times New Roman" w:cstheme="minorHAnsi"/>
                <w:bCs/>
                <w:color w:val="000000"/>
              </w:rPr>
              <w:t>blood biomarkers</w:t>
            </w:r>
            <w:r w:rsidRPr="009815EA">
              <w:rPr>
                <w:rFonts w:eastAsia="Times New Roman" w:cstheme="minorHAnsi"/>
                <w:bCs/>
                <w:color w:val="000000"/>
              </w:rPr>
              <w:t xml:space="preserve"> of incident HCC cases and matched control subjects within the  European Prospective Investigation into Cancer and Nutrition (EPIC) study from 1992 to 2010*.</w:t>
            </w:r>
          </w:p>
        </w:tc>
      </w:tr>
      <w:tr w:rsidR="001775F3" w:rsidRPr="00FE26F2" w:rsidTr="008E55B9">
        <w:trPr>
          <w:trHeight w:val="20"/>
          <w:jc w:val="center"/>
        </w:trPr>
        <w:tc>
          <w:tcPr>
            <w:tcW w:w="4418" w:type="dxa"/>
            <w:gridSpan w:val="5"/>
            <w:tcBorders>
              <w:top w:val="single" w:sz="4" w:space="0" w:color="auto"/>
              <w:left w:val="nil"/>
              <w:bottom w:val="single" w:sz="8" w:space="0" w:color="auto"/>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r>
              <w:rPr>
                <w:rFonts w:eastAsia="Times New Roman" w:cstheme="minorHAnsi"/>
                <w:color w:val="000000"/>
                <w:szCs w:val="20"/>
              </w:rPr>
              <w:t>Characteristic</w:t>
            </w:r>
          </w:p>
        </w:tc>
        <w:tc>
          <w:tcPr>
            <w:tcW w:w="2422" w:type="dxa"/>
            <w:gridSpan w:val="2"/>
            <w:tcBorders>
              <w:top w:val="nil"/>
              <w:left w:val="nil"/>
              <w:bottom w:val="single" w:sz="8" w:space="0" w:color="auto"/>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Case subjects (N = 139)</w:t>
            </w:r>
          </w:p>
        </w:tc>
        <w:tc>
          <w:tcPr>
            <w:tcW w:w="4127" w:type="dxa"/>
            <w:gridSpan w:val="4"/>
            <w:tcBorders>
              <w:top w:val="nil"/>
              <w:left w:val="nil"/>
              <w:bottom w:val="single" w:sz="8" w:space="0" w:color="auto"/>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Matched control subjects (N = 139)</w:t>
            </w:r>
            <w:r w:rsidRPr="00FE26F2">
              <w:rPr>
                <w:rFonts w:eastAsia="Times New Roman" w:cstheme="minorHAnsi"/>
                <w:color w:val="000000"/>
                <w:szCs w:val="20"/>
                <w:vertAlign w:val="superscript"/>
              </w:rPr>
              <w:t>†</w:t>
            </w:r>
          </w:p>
        </w:tc>
      </w:tr>
      <w:tr w:rsidR="001775F3" w:rsidRPr="00FE26F2" w:rsidTr="008E55B9">
        <w:trPr>
          <w:gridBefore w:val="1"/>
          <w:gridAfter w:val="1"/>
          <w:wBefore w:w="108" w:type="dxa"/>
          <w:wAfter w:w="167" w:type="dxa"/>
          <w:trHeight w:val="20"/>
          <w:jc w:val="center"/>
        </w:trPr>
        <w:tc>
          <w:tcPr>
            <w:tcW w:w="4418" w:type="dxa"/>
            <w:gridSpan w:val="5"/>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Daily intake, mean (SD)</w:t>
            </w:r>
          </w:p>
        </w:tc>
        <w:tc>
          <w:tcPr>
            <w:tcW w:w="2584"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rPr>
                <w:rFonts w:eastAsia="Times New Roman" w:cstheme="minorHAnsi"/>
                <w:color w:val="000000"/>
                <w:szCs w:val="20"/>
              </w:rPr>
            </w:pPr>
          </w:p>
        </w:tc>
        <w:tc>
          <w:tcPr>
            <w:tcW w:w="3690"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szCs w:val="20"/>
              </w:rPr>
            </w:pPr>
          </w:p>
        </w:tc>
      </w:tr>
      <w:tr w:rsidR="001775F3" w:rsidRPr="00FE26F2" w:rsidTr="008E55B9">
        <w:trPr>
          <w:gridBefore w:val="1"/>
          <w:gridAfter w:val="1"/>
          <w:wBefore w:w="108" w:type="dxa"/>
          <w:wAfter w:w="167" w:type="dxa"/>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Energy (kcal)</w:t>
            </w:r>
          </w:p>
        </w:tc>
        <w:tc>
          <w:tcPr>
            <w:tcW w:w="2584"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2265.7 (1021.2)</w:t>
            </w:r>
          </w:p>
        </w:tc>
        <w:tc>
          <w:tcPr>
            <w:tcW w:w="3690"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2270 (626)</w:t>
            </w:r>
          </w:p>
        </w:tc>
      </w:tr>
      <w:tr w:rsidR="001775F3" w:rsidRPr="00FE26F2" w:rsidTr="008E55B9">
        <w:trPr>
          <w:gridBefore w:val="1"/>
          <w:gridAfter w:val="1"/>
          <w:wBefore w:w="108" w:type="dxa"/>
          <w:wAfter w:w="167" w:type="dxa"/>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Alcohol (g)</w:t>
            </w:r>
          </w:p>
        </w:tc>
        <w:tc>
          <w:tcPr>
            <w:tcW w:w="2584"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22.2 (34.6)</w:t>
            </w:r>
          </w:p>
        </w:tc>
        <w:tc>
          <w:tcPr>
            <w:tcW w:w="3690"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15.2 (19.4)</w:t>
            </w:r>
          </w:p>
        </w:tc>
      </w:tr>
      <w:tr w:rsidR="001775F3" w:rsidRPr="00FE26F2" w:rsidTr="008E55B9">
        <w:trPr>
          <w:gridBefore w:val="1"/>
          <w:gridAfter w:val="1"/>
          <w:wBefore w:w="108" w:type="dxa"/>
          <w:wAfter w:w="167" w:type="dxa"/>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Total dietary fiber (g)</w:t>
            </w:r>
          </w:p>
        </w:tc>
        <w:tc>
          <w:tcPr>
            <w:tcW w:w="2584"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21.0 (8.9)</w:t>
            </w:r>
          </w:p>
        </w:tc>
        <w:tc>
          <w:tcPr>
            <w:tcW w:w="3690"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23.2 (7.8)</w:t>
            </w:r>
          </w:p>
        </w:tc>
      </w:tr>
      <w:tr w:rsidR="001775F3" w:rsidRPr="00FE26F2" w:rsidTr="008E55B9">
        <w:trPr>
          <w:gridBefore w:val="1"/>
          <w:gridAfter w:val="1"/>
          <w:wBefore w:w="108" w:type="dxa"/>
          <w:wAfter w:w="167" w:type="dxa"/>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Red and processed meat (g)</w:t>
            </w:r>
          </w:p>
        </w:tc>
        <w:tc>
          <w:tcPr>
            <w:tcW w:w="2584"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82.0 (53.0)</w:t>
            </w:r>
          </w:p>
        </w:tc>
        <w:tc>
          <w:tcPr>
            <w:tcW w:w="3690"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88.9 (57.0)</w:t>
            </w:r>
          </w:p>
        </w:tc>
      </w:tr>
      <w:tr w:rsidR="001775F3" w:rsidRPr="00FE26F2" w:rsidTr="008E55B9">
        <w:trPr>
          <w:gridBefore w:val="1"/>
          <w:gridAfter w:val="1"/>
          <w:wBefore w:w="108" w:type="dxa"/>
          <w:wAfter w:w="167" w:type="dxa"/>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Fruits and vegetables (g)</w:t>
            </w:r>
          </w:p>
        </w:tc>
        <w:tc>
          <w:tcPr>
            <w:tcW w:w="2584"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412.3 (271.7)</w:t>
            </w:r>
          </w:p>
        </w:tc>
        <w:tc>
          <w:tcPr>
            <w:tcW w:w="3690"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460.7 (286.6)</w:t>
            </w:r>
          </w:p>
        </w:tc>
      </w:tr>
      <w:tr w:rsidR="001775F3" w:rsidRPr="00FE26F2" w:rsidTr="008E55B9">
        <w:trPr>
          <w:gridBefore w:val="1"/>
          <w:gridAfter w:val="1"/>
          <w:wBefore w:w="108" w:type="dxa"/>
          <w:wAfter w:w="167" w:type="dxa"/>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Coffee (g)</w:t>
            </w:r>
          </w:p>
        </w:tc>
        <w:tc>
          <w:tcPr>
            <w:tcW w:w="2584"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309.4 (358.1)</w:t>
            </w:r>
          </w:p>
        </w:tc>
        <w:tc>
          <w:tcPr>
            <w:tcW w:w="3690" w:type="dxa"/>
            <w:gridSpan w:val="2"/>
            <w:tcBorders>
              <w:top w:val="nil"/>
              <w:left w:val="nil"/>
              <w:bottom w:val="nil"/>
              <w:right w:val="nil"/>
            </w:tcBorders>
            <w:shd w:val="clear" w:color="auto" w:fill="auto"/>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379.7 (422.9)</w:t>
            </w:r>
          </w:p>
        </w:tc>
      </w:tr>
      <w:tr w:rsidR="001775F3" w:rsidRPr="00FE26F2" w:rsidTr="008E55B9">
        <w:trPr>
          <w:gridBefore w:val="1"/>
          <w:gridAfter w:val="1"/>
          <w:wBefore w:w="108" w:type="dxa"/>
          <w:wAfter w:w="167" w:type="dxa"/>
          <w:trHeight w:val="20"/>
          <w:jc w:val="center"/>
        </w:trPr>
        <w:tc>
          <w:tcPr>
            <w:tcW w:w="4418" w:type="dxa"/>
            <w:gridSpan w:val="5"/>
            <w:tcBorders>
              <w:top w:val="nil"/>
              <w:left w:val="nil"/>
              <w:bottom w:val="nil"/>
              <w:right w:val="nil"/>
            </w:tcBorders>
            <w:shd w:val="clear" w:color="auto" w:fill="auto"/>
            <w:noWrap/>
            <w:vAlign w:val="bottom"/>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Baseline blood biomarkers, mean (SD)</w:t>
            </w:r>
          </w:p>
        </w:tc>
        <w:tc>
          <w:tcPr>
            <w:tcW w:w="2584" w:type="dxa"/>
            <w:gridSpan w:val="2"/>
            <w:tcBorders>
              <w:top w:val="nil"/>
              <w:left w:val="nil"/>
              <w:bottom w:val="nil"/>
              <w:right w:val="nil"/>
            </w:tcBorders>
            <w:shd w:val="clear" w:color="auto" w:fill="auto"/>
            <w:vAlign w:val="center"/>
          </w:tcPr>
          <w:p w:rsidR="001775F3" w:rsidRPr="00FE26F2" w:rsidRDefault="001775F3" w:rsidP="008E55B9">
            <w:pPr>
              <w:spacing w:after="0" w:line="240" w:lineRule="auto"/>
              <w:jc w:val="center"/>
              <w:rPr>
                <w:rFonts w:eastAsia="Times New Roman" w:cstheme="minorHAnsi"/>
                <w:color w:val="000000"/>
                <w:szCs w:val="20"/>
              </w:rPr>
            </w:pPr>
          </w:p>
        </w:tc>
        <w:tc>
          <w:tcPr>
            <w:tcW w:w="3690" w:type="dxa"/>
            <w:gridSpan w:val="2"/>
            <w:tcBorders>
              <w:top w:val="nil"/>
              <w:left w:val="nil"/>
              <w:bottom w:val="nil"/>
              <w:right w:val="nil"/>
            </w:tcBorders>
            <w:shd w:val="clear" w:color="auto" w:fill="auto"/>
            <w:vAlign w:val="center"/>
          </w:tcPr>
          <w:p w:rsidR="001775F3" w:rsidRPr="00FE26F2" w:rsidRDefault="001775F3" w:rsidP="008E55B9">
            <w:pPr>
              <w:spacing w:after="0" w:line="240" w:lineRule="auto"/>
              <w:jc w:val="center"/>
              <w:rPr>
                <w:rFonts w:eastAsia="Times New Roman" w:cstheme="minorHAnsi"/>
                <w:color w:val="000000"/>
                <w:szCs w:val="20"/>
              </w:rPr>
            </w:pPr>
          </w:p>
        </w:tc>
      </w:tr>
      <w:tr w:rsidR="001775F3" w:rsidRPr="00FE26F2" w:rsidTr="008E55B9">
        <w:trPr>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E032AD" w:rsidP="008E55B9">
            <w:pPr>
              <w:spacing w:after="0" w:line="240" w:lineRule="auto"/>
              <w:rPr>
                <w:rFonts w:eastAsia="Times New Roman" w:cstheme="minorHAnsi"/>
                <w:color w:val="000000"/>
                <w:szCs w:val="20"/>
              </w:rPr>
            </w:pPr>
            <w:r>
              <w:rPr>
                <w:rFonts w:eastAsia="Times New Roman" w:cstheme="minorHAnsi"/>
                <w:color w:val="000000"/>
                <w:szCs w:val="20"/>
              </w:rPr>
              <w:t>Anti-</w:t>
            </w:r>
            <w:r w:rsidR="001775F3" w:rsidRPr="00FE26F2">
              <w:rPr>
                <w:rFonts w:eastAsia="Times New Roman" w:cstheme="minorHAnsi"/>
                <w:color w:val="000000"/>
                <w:szCs w:val="20"/>
              </w:rPr>
              <w:t>LPS IgG</w:t>
            </w:r>
          </w:p>
        </w:tc>
        <w:tc>
          <w:tcPr>
            <w:tcW w:w="2422"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1.9 (0.72)</w:t>
            </w:r>
          </w:p>
        </w:tc>
        <w:tc>
          <w:tcPr>
            <w:tcW w:w="4127" w:type="dxa"/>
            <w:gridSpan w:val="4"/>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1.68 (0.68)</w:t>
            </w:r>
          </w:p>
        </w:tc>
      </w:tr>
      <w:tr w:rsidR="001775F3" w:rsidRPr="00FE26F2" w:rsidTr="008E55B9">
        <w:trPr>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E032AD" w:rsidP="008E55B9">
            <w:pPr>
              <w:spacing w:after="0" w:line="240" w:lineRule="auto"/>
              <w:rPr>
                <w:rFonts w:eastAsia="Times New Roman" w:cstheme="minorHAnsi"/>
                <w:color w:val="000000"/>
                <w:szCs w:val="20"/>
              </w:rPr>
            </w:pPr>
            <w:r>
              <w:rPr>
                <w:rFonts w:eastAsia="Times New Roman" w:cstheme="minorHAnsi"/>
                <w:color w:val="000000"/>
                <w:szCs w:val="20"/>
              </w:rPr>
              <w:t>Anti-</w:t>
            </w:r>
            <w:r w:rsidR="001775F3" w:rsidRPr="00FE26F2">
              <w:rPr>
                <w:rFonts w:eastAsia="Times New Roman" w:cstheme="minorHAnsi"/>
                <w:color w:val="000000"/>
                <w:szCs w:val="20"/>
              </w:rPr>
              <w:t>LPS IgA</w:t>
            </w:r>
          </w:p>
        </w:tc>
        <w:tc>
          <w:tcPr>
            <w:tcW w:w="2422"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2.37 (0.83)</w:t>
            </w:r>
          </w:p>
        </w:tc>
        <w:tc>
          <w:tcPr>
            <w:tcW w:w="4127" w:type="dxa"/>
            <w:gridSpan w:val="4"/>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1.96 (0.76)</w:t>
            </w:r>
          </w:p>
        </w:tc>
      </w:tr>
      <w:tr w:rsidR="001775F3" w:rsidRPr="00FE26F2" w:rsidTr="008E55B9">
        <w:trPr>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E032AD" w:rsidP="008E55B9">
            <w:pPr>
              <w:spacing w:after="0" w:line="240" w:lineRule="auto"/>
              <w:rPr>
                <w:rFonts w:eastAsia="Times New Roman" w:cstheme="minorHAnsi"/>
                <w:color w:val="000000"/>
                <w:szCs w:val="20"/>
              </w:rPr>
            </w:pPr>
            <w:r>
              <w:rPr>
                <w:rFonts w:eastAsia="Times New Roman" w:cstheme="minorHAnsi"/>
                <w:color w:val="000000"/>
                <w:szCs w:val="20"/>
              </w:rPr>
              <w:t>Anti-</w:t>
            </w:r>
            <w:r w:rsidR="001775F3">
              <w:rPr>
                <w:rFonts w:eastAsia="Times New Roman" w:cstheme="minorHAnsi"/>
                <w:color w:val="000000"/>
                <w:szCs w:val="20"/>
              </w:rPr>
              <w:t>Flagellin</w:t>
            </w:r>
            <w:r w:rsidR="001775F3" w:rsidRPr="00FE26F2">
              <w:rPr>
                <w:rFonts w:eastAsia="Times New Roman" w:cstheme="minorHAnsi"/>
                <w:color w:val="000000"/>
                <w:szCs w:val="20"/>
              </w:rPr>
              <w:t xml:space="preserve"> IgG</w:t>
            </w:r>
          </w:p>
        </w:tc>
        <w:tc>
          <w:tcPr>
            <w:tcW w:w="2422"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1.72 (0.69)</w:t>
            </w:r>
          </w:p>
        </w:tc>
        <w:tc>
          <w:tcPr>
            <w:tcW w:w="4127" w:type="dxa"/>
            <w:gridSpan w:val="4"/>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1.51 (0.63)</w:t>
            </w:r>
          </w:p>
        </w:tc>
      </w:tr>
      <w:tr w:rsidR="001775F3" w:rsidRPr="00FE26F2" w:rsidTr="008E55B9">
        <w:trPr>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E032AD" w:rsidP="008E55B9">
            <w:pPr>
              <w:spacing w:after="0" w:line="240" w:lineRule="auto"/>
              <w:rPr>
                <w:rFonts w:eastAsia="Times New Roman" w:cstheme="minorHAnsi"/>
                <w:color w:val="000000"/>
                <w:szCs w:val="20"/>
              </w:rPr>
            </w:pPr>
            <w:r>
              <w:rPr>
                <w:rFonts w:eastAsia="Times New Roman" w:cstheme="minorHAnsi"/>
                <w:color w:val="000000"/>
                <w:szCs w:val="20"/>
              </w:rPr>
              <w:t>Anti-</w:t>
            </w:r>
            <w:r w:rsidR="001775F3">
              <w:rPr>
                <w:rFonts w:eastAsia="Times New Roman" w:cstheme="minorHAnsi"/>
                <w:color w:val="000000"/>
                <w:szCs w:val="20"/>
              </w:rPr>
              <w:t>Flagellin</w:t>
            </w:r>
            <w:r w:rsidR="001775F3" w:rsidRPr="00FE26F2">
              <w:rPr>
                <w:rFonts w:eastAsia="Times New Roman" w:cstheme="minorHAnsi"/>
                <w:color w:val="000000"/>
                <w:szCs w:val="20"/>
              </w:rPr>
              <w:t xml:space="preserve"> IgA</w:t>
            </w:r>
          </w:p>
        </w:tc>
        <w:tc>
          <w:tcPr>
            <w:tcW w:w="2422"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2.09 (0.81)</w:t>
            </w:r>
          </w:p>
        </w:tc>
        <w:tc>
          <w:tcPr>
            <w:tcW w:w="4127" w:type="dxa"/>
            <w:gridSpan w:val="4"/>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1.72 (0.71)</w:t>
            </w:r>
          </w:p>
        </w:tc>
      </w:tr>
      <w:tr w:rsidR="001775F3" w:rsidRPr="00FE26F2" w:rsidTr="008E55B9">
        <w:trPr>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Alanine aminotransferase (U/L)</w:t>
            </w:r>
            <w:r w:rsidRPr="00FE26F2">
              <w:rPr>
                <w:rFonts w:eastAsia="Times New Roman" w:cstheme="minorHAnsi"/>
                <w:color w:val="000000"/>
                <w:szCs w:val="20"/>
                <w:vertAlign w:val="superscript"/>
              </w:rPr>
              <w:t>§</w:t>
            </w:r>
          </w:p>
        </w:tc>
        <w:tc>
          <w:tcPr>
            <w:tcW w:w="2422"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34.1 (2.2)</w:t>
            </w:r>
          </w:p>
        </w:tc>
        <w:tc>
          <w:tcPr>
            <w:tcW w:w="4127" w:type="dxa"/>
            <w:gridSpan w:val="4"/>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18.0 (1.6)</w:t>
            </w:r>
          </w:p>
        </w:tc>
      </w:tr>
      <w:tr w:rsidR="001775F3" w:rsidRPr="00FE26F2" w:rsidTr="008E55B9">
        <w:trPr>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Aspartate aminotransferase  (U/L)</w:t>
            </w:r>
            <w:r w:rsidRPr="00FE26F2">
              <w:rPr>
                <w:rFonts w:eastAsia="Times New Roman" w:cstheme="minorHAnsi"/>
                <w:color w:val="000000"/>
                <w:szCs w:val="20"/>
                <w:vertAlign w:val="superscript"/>
              </w:rPr>
              <w:t>§</w:t>
            </w:r>
          </w:p>
        </w:tc>
        <w:tc>
          <w:tcPr>
            <w:tcW w:w="2422"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39.6 (2.0)</w:t>
            </w:r>
          </w:p>
        </w:tc>
        <w:tc>
          <w:tcPr>
            <w:tcW w:w="4127" w:type="dxa"/>
            <w:gridSpan w:val="4"/>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19.1 (1.3)</w:t>
            </w:r>
          </w:p>
        </w:tc>
      </w:tr>
      <w:tr w:rsidR="001775F3" w:rsidRPr="00FE26F2" w:rsidTr="008E55B9">
        <w:trPr>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 xml:space="preserve">Gamma </w:t>
            </w:r>
            <w:proofErr w:type="spellStart"/>
            <w:r>
              <w:rPr>
                <w:rFonts w:eastAsia="Times New Roman" w:cstheme="minorHAnsi"/>
                <w:color w:val="000000"/>
                <w:szCs w:val="20"/>
              </w:rPr>
              <w:t>glutamyl</w:t>
            </w:r>
            <w:proofErr w:type="spellEnd"/>
            <w:r w:rsidRPr="00FE26F2">
              <w:rPr>
                <w:rFonts w:eastAsia="Times New Roman" w:cstheme="minorHAnsi"/>
                <w:color w:val="000000"/>
                <w:szCs w:val="20"/>
              </w:rPr>
              <w:t xml:space="preserve"> </w:t>
            </w:r>
            <w:proofErr w:type="spellStart"/>
            <w:r w:rsidRPr="00FE26F2">
              <w:rPr>
                <w:rFonts w:eastAsia="Times New Roman" w:cstheme="minorHAnsi"/>
                <w:color w:val="000000"/>
                <w:szCs w:val="20"/>
              </w:rPr>
              <w:t>transferase</w:t>
            </w:r>
            <w:proofErr w:type="spellEnd"/>
            <w:r w:rsidRPr="00FE26F2">
              <w:rPr>
                <w:rFonts w:eastAsia="Times New Roman" w:cstheme="minorHAnsi"/>
                <w:color w:val="000000"/>
                <w:szCs w:val="20"/>
              </w:rPr>
              <w:t xml:space="preserve">   (U/L)</w:t>
            </w:r>
            <w:r w:rsidRPr="00FE26F2">
              <w:rPr>
                <w:rFonts w:eastAsia="Times New Roman" w:cstheme="minorHAnsi"/>
                <w:color w:val="000000"/>
                <w:szCs w:val="20"/>
                <w:vertAlign w:val="superscript"/>
              </w:rPr>
              <w:t>§</w:t>
            </w:r>
          </w:p>
        </w:tc>
        <w:tc>
          <w:tcPr>
            <w:tcW w:w="2422"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80.6 (3.3)</w:t>
            </w:r>
          </w:p>
        </w:tc>
        <w:tc>
          <w:tcPr>
            <w:tcW w:w="4127" w:type="dxa"/>
            <w:gridSpan w:val="4"/>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24.0 (1.8)</w:t>
            </w:r>
          </w:p>
        </w:tc>
      </w:tr>
      <w:tr w:rsidR="001775F3" w:rsidRPr="00FE26F2" w:rsidTr="008E55B9">
        <w:trPr>
          <w:trHeight w:val="20"/>
          <w:jc w:val="center"/>
        </w:trPr>
        <w:tc>
          <w:tcPr>
            <w:tcW w:w="272" w:type="dxa"/>
            <w:gridSpan w:val="3"/>
            <w:tcBorders>
              <w:top w:val="nil"/>
              <w:left w:val="nil"/>
              <w:bottom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Liver-specific alkaline phosphatase   (U/L)</w:t>
            </w:r>
            <w:r w:rsidRPr="00FE26F2">
              <w:rPr>
                <w:rFonts w:eastAsia="Times New Roman" w:cstheme="minorHAnsi"/>
                <w:color w:val="000000"/>
                <w:szCs w:val="20"/>
                <w:vertAlign w:val="superscript"/>
              </w:rPr>
              <w:t>§</w:t>
            </w:r>
          </w:p>
        </w:tc>
        <w:tc>
          <w:tcPr>
            <w:tcW w:w="2422" w:type="dxa"/>
            <w:gridSpan w:val="2"/>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83.1 (1.5)</w:t>
            </w:r>
          </w:p>
        </w:tc>
        <w:tc>
          <w:tcPr>
            <w:tcW w:w="4127" w:type="dxa"/>
            <w:gridSpan w:val="4"/>
            <w:tcBorders>
              <w:top w:val="nil"/>
              <w:left w:val="nil"/>
              <w:bottom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60.3 (1.3)</w:t>
            </w:r>
          </w:p>
        </w:tc>
      </w:tr>
      <w:tr w:rsidR="001775F3" w:rsidRPr="00FE26F2" w:rsidTr="008E55B9">
        <w:trPr>
          <w:trHeight w:val="20"/>
          <w:jc w:val="center"/>
        </w:trPr>
        <w:tc>
          <w:tcPr>
            <w:tcW w:w="272" w:type="dxa"/>
            <w:gridSpan w:val="3"/>
            <w:tcBorders>
              <w:top w:val="nil"/>
              <w:left w:val="nil"/>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Albumin (g/L)</w:t>
            </w:r>
            <w:r w:rsidRPr="00FE26F2">
              <w:rPr>
                <w:rFonts w:eastAsia="Times New Roman" w:cstheme="minorHAnsi"/>
                <w:color w:val="000000"/>
                <w:szCs w:val="20"/>
                <w:vertAlign w:val="superscript"/>
              </w:rPr>
              <w:t>§</w:t>
            </w:r>
          </w:p>
        </w:tc>
        <w:tc>
          <w:tcPr>
            <w:tcW w:w="2422" w:type="dxa"/>
            <w:gridSpan w:val="2"/>
            <w:tcBorders>
              <w:top w:val="nil"/>
              <w:left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3.9 (1.1)</w:t>
            </w:r>
          </w:p>
        </w:tc>
        <w:tc>
          <w:tcPr>
            <w:tcW w:w="4127" w:type="dxa"/>
            <w:gridSpan w:val="4"/>
            <w:tcBorders>
              <w:top w:val="nil"/>
              <w:left w:val="nil"/>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4.2 (1.1)</w:t>
            </w:r>
          </w:p>
        </w:tc>
      </w:tr>
      <w:tr w:rsidR="001775F3" w:rsidRPr="00FE26F2" w:rsidTr="008E55B9">
        <w:trPr>
          <w:trHeight w:val="20"/>
          <w:jc w:val="center"/>
        </w:trPr>
        <w:tc>
          <w:tcPr>
            <w:tcW w:w="272" w:type="dxa"/>
            <w:gridSpan w:val="3"/>
            <w:tcBorders>
              <w:top w:val="nil"/>
              <w:left w:val="nil"/>
              <w:bottom w:val="single" w:sz="4" w:space="0" w:color="auto"/>
              <w:right w:val="nil"/>
            </w:tcBorders>
            <w:shd w:val="clear" w:color="auto" w:fill="auto"/>
            <w:noWrap/>
            <w:vAlign w:val="bottom"/>
            <w:hideMark/>
          </w:tcPr>
          <w:p w:rsidR="001775F3" w:rsidRPr="00FE26F2" w:rsidRDefault="001775F3" w:rsidP="008E55B9">
            <w:pPr>
              <w:spacing w:after="0" w:line="240" w:lineRule="auto"/>
              <w:jc w:val="center"/>
              <w:rPr>
                <w:rFonts w:eastAsia="Times New Roman" w:cstheme="minorHAnsi"/>
                <w:color w:val="000000"/>
                <w:szCs w:val="20"/>
              </w:rPr>
            </w:pPr>
          </w:p>
        </w:tc>
        <w:tc>
          <w:tcPr>
            <w:tcW w:w="4146" w:type="dxa"/>
            <w:gridSpan w:val="2"/>
            <w:tcBorders>
              <w:top w:val="nil"/>
              <w:left w:val="nil"/>
              <w:bottom w:val="single" w:sz="4" w:space="0" w:color="auto"/>
              <w:right w:val="nil"/>
            </w:tcBorders>
            <w:shd w:val="clear" w:color="auto" w:fill="auto"/>
            <w:noWrap/>
            <w:vAlign w:val="center"/>
            <w:hideMark/>
          </w:tcPr>
          <w:p w:rsidR="001775F3" w:rsidRPr="00FE26F2" w:rsidRDefault="001775F3" w:rsidP="008E55B9">
            <w:pPr>
              <w:spacing w:after="0" w:line="240" w:lineRule="auto"/>
              <w:rPr>
                <w:rFonts w:eastAsia="Times New Roman" w:cstheme="minorHAnsi"/>
                <w:color w:val="000000"/>
                <w:szCs w:val="20"/>
              </w:rPr>
            </w:pPr>
            <w:r w:rsidRPr="00FE26F2">
              <w:rPr>
                <w:rFonts w:eastAsia="Times New Roman" w:cstheme="minorHAnsi"/>
                <w:color w:val="000000"/>
                <w:szCs w:val="20"/>
              </w:rPr>
              <w:t xml:space="preserve">Total </w:t>
            </w:r>
            <w:proofErr w:type="spellStart"/>
            <w:r w:rsidRPr="00FE26F2">
              <w:rPr>
                <w:rFonts w:eastAsia="Times New Roman" w:cstheme="minorHAnsi"/>
                <w:color w:val="000000"/>
                <w:szCs w:val="20"/>
              </w:rPr>
              <w:t>bilirubin</w:t>
            </w:r>
            <w:proofErr w:type="spellEnd"/>
            <w:r w:rsidRPr="00FE26F2">
              <w:rPr>
                <w:rFonts w:eastAsia="Times New Roman" w:cstheme="minorHAnsi"/>
                <w:color w:val="000000"/>
                <w:szCs w:val="20"/>
              </w:rPr>
              <w:t xml:space="preserve"> (mg/</w:t>
            </w:r>
            <w:proofErr w:type="spellStart"/>
            <w:r w:rsidRPr="00FE26F2">
              <w:rPr>
                <w:rFonts w:eastAsia="Times New Roman" w:cstheme="minorHAnsi"/>
                <w:color w:val="000000"/>
                <w:szCs w:val="20"/>
              </w:rPr>
              <w:t>dL</w:t>
            </w:r>
            <w:proofErr w:type="spellEnd"/>
            <w:r w:rsidRPr="00FE26F2">
              <w:rPr>
                <w:rFonts w:eastAsia="Times New Roman" w:cstheme="minorHAnsi"/>
                <w:color w:val="000000"/>
                <w:szCs w:val="20"/>
              </w:rPr>
              <w:t>)</w:t>
            </w:r>
            <w:r w:rsidRPr="00FE26F2">
              <w:rPr>
                <w:rFonts w:eastAsia="Times New Roman" w:cstheme="minorHAnsi"/>
                <w:color w:val="000000"/>
                <w:szCs w:val="20"/>
                <w:vertAlign w:val="superscript"/>
              </w:rPr>
              <w:t>§</w:t>
            </w:r>
          </w:p>
        </w:tc>
        <w:tc>
          <w:tcPr>
            <w:tcW w:w="2422" w:type="dxa"/>
            <w:gridSpan w:val="2"/>
            <w:tcBorders>
              <w:top w:val="nil"/>
              <w:left w:val="nil"/>
              <w:bottom w:val="single" w:sz="4" w:space="0" w:color="auto"/>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0.6 (2.0)</w:t>
            </w:r>
          </w:p>
        </w:tc>
        <w:tc>
          <w:tcPr>
            <w:tcW w:w="4127" w:type="dxa"/>
            <w:gridSpan w:val="4"/>
            <w:tcBorders>
              <w:top w:val="nil"/>
              <w:left w:val="nil"/>
              <w:bottom w:val="single" w:sz="4" w:space="0" w:color="auto"/>
              <w:right w:val="nil"/>
            </w:tcBorders>
            <w:shd w:val="clear" w:color="auto" w:fill="auto"/>
            <w:noWrap/>
            <w:vAlign w:val="center"/>
            <w:hideMark/>
          </w:tcPr>
          <w:p w:rsidR="001775F3" w:rsidRPr="00FE26F2" w:rsidRDefault="001775F3" w:rsidP="008E55B9">
            <w:pPr>
              <w:spacing w:after="0" w:line="240" w:lineRule="auto"/>
              <w:jc w:val="center"/>
              <w:rPr>
                <w:rFonts w:eastAsia="Times New Roman" w:cstheme="minorHAnsi"/>
                <w:color w:val="000000"/>
                <w:szCs w:val="20"/>
              </w:rPr>
            </w:pPr>
            <w:r w:rsidRPr="00FE26F2">
              <w:rPr>
                <w:rFonts w:eastAsia="Times New Roman" w:cstheme="minorHAnsi"/>
                <w:color w:val="000000"/>
                <w:szCs w:val="20"/>
              </w:rPr>
              <w:t>0.4 (1.6)</w:t>
            </w:r>
          </w:p>
        </w:tc>
      </w:tr>
      <w:tr w:rsidR="001775F3" w:rsidRPr="00FE26F2" w:rsidTr="008E55B9">
        <w:trPr>
          <w:gridAfter w:val="2"/>
          <w:wAfter w:w="527" w:type="dxa"/>
          <w:trHeight w:val="20"/>
          <w:jc w:val="center"/>
        </w:trPr>
        <w:tc>
          <w:tcPr>
            <w:tcW w:w="10440" w:type="dxa"/>
            <w:gridSpan w:val="9"/>
            <w:tcBorders>
              <w:top w:val="nil"/>
              <w:left w:val="nil"/>
              <w:bottom w:val="nil"/>
              <w:right w:val="nil"/>
            </w:tcBorders>
            <w:shd w:val="clear" w:color="auto" w:fill="auto"/>
            <w:noWrap/>
            <w:vAlign w:val="bottom"/>
            <w:hideMark/>
          </w:tcPr>
          <w:p w:rsidR="001775F3" w:rsidRPr="00FE26F2" w:rsidRDefault="001775F3" w:rsidP="008E55B9">
            <w:pPr>
              <w:spacing w:after="0" w:line="240" w:lineRule="auto"/>
              <w:rPr>
                <w:rFonts w:eastAsia="Times New Roman" w:cstheme="minorHAnsi"/>
                <w:color w:val="000000"/>
                <w:sz w:val="18"/>
                <w:szCs w:val="16"/>
              </w:rPr>
            </w:pPr>
            <w:r w:rsidRPr="00FE26F2">
              <w:rPr>
                <w:rFonts w:eastAsia="Times New Roman" w:cstheme="minorHAnsi"/>
                <w:color w:val="000000"/>
                <w:sz w:val="18"/>
                <w:szCs w:val="16"/>
              </w:rPr>
              <w:t>§ Geometric means</w:t>
            </w:r>
            <w:r>
              <w:rPr>
                <w:rFonts w:eastAsia="Times New Roman" w:cstheme="minorHAnsi"/>
                <w:color w:val="000000"/>
                <w:sz w:val="18"/>
                <w:szCs w:val="16"/>
              </w:rPr>
              <w:t xml:space="preserve"> and SDs</w:t>
            </w:r>
            <w:r w:rsidRPr="00FE26F2">
              <w:rPr>
                <w:rFonts w:eastAsia="Times New Roman" w:cstheme="minorHAnsi"/>
                <w:color w:val="000000"/>
                <w:sz w:val="18"/>
                <w:szCs w:val="16"/>
              </w:rPr>
              <w:t>, available for 100 cases and 100 controls.</w:t>
            </w:r>
          </w:p>
        </w:tc>
      </w:tr>
    </w:tbl>
    <w:p w:rsidR="001775F3" w:rsidRDefault="001775F3" w:rsidP="001775F3">
      <w:pPr>
        <w:spacing w:line="240" w:lineRule="auto"/>
        <w:ind w:left="720" w:hanging="700"/>
        <w:sectPr w:rsidR="001775F3" w:rsidSect="008E55B9">
          <w:pgSz w:w="12240" w:h="15840"/>
          <w:pgMar w:top="1440" w:right="1080" w:bottom="1440" w:left="1080" w:header="720" w:footer="720" w:gutter="0"/>
          <w:cols w:space="720"/>
          <w:docGrid w:linePitch="360"/>
        </w:sectPr>
      </w:pPr>
    </w:p>
    <w:p w:rsidR="001775F3" w:rsidRDefault="001775F3" w:rsidP="001775F3">
      <w:pPr>
        <w:spacing w:after="0"/>
        <w:ind w:left="-720"/>
        <w:rPr>
          <w:rFonts w:eastAsia="Times New Roman" w:cs="Calibri"/>
        </w:rPr>
      </w:pPr>
      <w:r w:rsidRPr="00E36765">
        <w:rPr>
          <w:rFonts w:eastAsia="Times New Roman" w:cs="Calibri"/>
          <w:b/>
          <w:bCs/>
        </w:rPr>
        <w:lastRenderedPageBreak/>
        <w:t xml:space="preserve">Table </w:t>
      </w:r>
      <w:r w:rsidR="00CA5614">
        <w:rPr>
          <w:rFonts w:eastAsia="Times New Roman" w:cs="Calibri"/>
          <w:b/>
          <w:bCs/>
        </w:rPr>
        <w:t>S</w:t>
      </w:r>
      <w:r w:rsidRPr="00E36765">
        <w:rPr>
          <w:rFonts w:eastAsia="Times New Roman" w:cs="Calibri"/>
          <w:b/>
          <w:bCs/>
        </w:rPr>
        <w:t>2.</w:t>
      </w:r>
      <w:r w:rsidRPr="00E36765">
        <w:rPr>
          <w:rFonts w:eastAsia="Times New Roman" w:cs="Calibri"/>
        </w:rPr>
        <w:t xml:space="preserve">  </w:t>
      </w:r>
      <w:r>
        <w:rPr>
          <w:rFonts w:eastAsia="Times New Roman" w:cs="Calibri"/>
        </w:rPr>
        <w:t>Mean</w:t>
      </w:r>
      <w:r w:rsidRPr="00E36765">
        <w:rPr>
          <w:rFonts w:eastAsia="Times New Roman" w:cs="Calibri"/>
        </w:rPr>
        <w:t xml:space="preserve"> (95% CI) </w:t>
      </w:r>
      <w:r>
        <w:rPr>
          <w:rFonts w:eastAsia="Times New Roman" w:cs="Calibri"/>
        </w:rPr>
        <w:t>anti-LPS and anti-Flagellin immunoglobulin levels</w:t>
      </w:r>
      <w:r w:rsidRPr="00641679">
        <w:rPr>
          <w:rFonts w:eastAsia="Times New Roman" w:cs="Calibri"/>
          <w:vertAlign w:val="superscript"/>
        </w:rPr>
        <w:t>#</w:t>
      </w:r>
      <w:r w:rsidRPr="00E36765">
        <w:rPr>
          <w:rFonts w:eastAsia="Times New Roman" w:cs="Calibri"/>
        </w:rPr>
        <w:t xml:space="preserve"> in controls by </w:t>
      </w:r>
      <w:r>
        <w:rPr>
          <w:rFonts w:eastAsia="Times New Roman" w:cs="Calibri"/>
        </w:rPr>
        <w:t xml:space="preserve">sex, </w:t>
      </w:r>
      <w:r w:rsidRPr="00E36765">
        <w:rPr>
          <w:rFonts w:eastAsia="Times New Roman" w:cs="Calibri"/>
        </w:rPr>
        <w:t>age</w:t>
      </w:r>
      <w:r>
        <w:rPr>
          <w:rFonts w:eastAsia="Times New Roman" w:cs="Calibri"/>
        </w:rPr>
        <w:t xml:space="preserve"> at blood collection,</w:t>
      </w:r>
      <w:r w:rsidRPr="00E36765">
        <w:rPr>
          <w:rFonts w:eastAsia="Times New Roman" w:cs="Calibri"/>
        </w:rPr>
        <w:t xml:space="preserve"> and other baseline characteristics.</w:t>
      </w:r>
    </w:p>
    <w:tbl>
      <w:tblPr>
        <w:tblW w:w="14303" w:type="dxa"/>
        <w:tblInd w:w="-702" w:type="dxa"/>
        <w:tblLook w:val="04A0"/>
      </w:tblPr>
      <w:tblGrid>
        <w:gridCol w:w="108"/>
        <w:gridCol w:w="2592"/>
        <w:gridCol w:w="108"/>
        <w:gridCol w:w="712"/>
        <w:gridCol w:w="6"/>
        <w:gridCol w:w="614"/>
        <w:gridCol w:w="600"/>
        <w:gridCol w:w="20"/>
        <w:gridCol w:w="955"/>
        <w:gridCol w:w="20"/>
        <w:gridCol w:w="660"/>
        <w:gridCol w:w="640"/>
        <w:gridCol w:w="20"/>
        <w:gridCol w:w="955"/>
        <w:gridCol w:w="225"/>
        <w:gridCol w:w="793"/>
        <w:gridCol w:w="402"/>
        <w:gridCol w:w="225"/>
        <w:gridCol w:w="750"/>
        <w:gridCol w:w="510"/>
        <w:gridCol w:w="607"/>
        <w:gridCol w:w="97"/>
        <w:gridCol w:w="510"/>
        <w:gridCol w:w="561"/>
        <w:gridCol w:w="280"/>
        <w:gridCol w:w="607"/>
        <w:gridCol w:w="446"/>
        <w:gridCol w:w="280"/>
      </w:tblGrid>
      <w:tr w:rsidR="00E032AD" w:rsidRPr="00E040CA" w:rsidTr="00E032AD">
        <w:trPr>
          <w:gridBefore w:val="1"/>
          <w:gridAfter w:val="1"/>
          <w:wBefore w:w="108" w:type="dxa"/>
          <w:wAfter w:w="280" w:type="dxa"/>
          <w:trHeight w:val="20"/>
        </w:trPr>
        <w:tc>
          <w:tcPr>
            <w:tcW w:w="2700" w:type="dxa"/>
            <w:gridSpan w:val="2"/>
            <w:tcBorders>
              <w:top w:val="single" w:sz="4" w:space="0" w:color="auto"/>
              <w:left w:val="nil"/>
              <w:bottom w:val="single" w:sz="4" w:space="0" w:color="auto"/>
              <w:right w:val="nil"/>
            </w:tcBorders>
            <w:shd w:val="clear" w:color="auto" w:fill="auto"/>
            <w:noWrap/>
            <w:vAlign w:val="center"/>
            <w:hideMark/>
          </w:tcPr>
          <w:p w:rsidR="00E032AD" w:rsidRPr="00E040CA" w:rsidRDefault="00E032AD" w:rsidP="00340E79">
            <w:pPr>
              <w:spacing w:after="0" w:line="240" w:lineRule="auto"/>
              <w:jc w:val="center"/>
              <w:rPr>
                <w:rFonts w:ascii="Calibri" w:eastAsia="Times New Roman" w:hAnsi="Calibri" w:cs="Calibri"/>
                <w:b/>
                <w:bCs/>
                <w:color w:val="000000"/>
              </w:rPr>
            </w:pPr>
            <w:r w:rsidRPr="00E040CA">
              <w:rPr>
                <w:rFonts w:ascii="Calibri" w:eastAsia="Times New Roman" w:hAnsi="Calibri" w:cs="Calibri"/>
                <w:b/>
                <w:bCs/>
                <w:color w:val="000000"/>
              </w:rPr>
              <w:t>Characteristic</w:t>
            </w:r>
          </w:p>
        </w:tc>
        <w:tc>
          <w:tcPr>
            <w:tcW w:w="718" w:type="dxa"/>
            <w:gridSpan w:val="2"/>
            <w:tcBorders>
              <w:top w:val="single" w:sz="4" w:space="0" w:color="auto"/>
              <w:left w:val="nil"/>
              <w:bottom w:val="single" w:sz="4" w:space="0" w:color="auto"/>
              <w:right w:val="nil"/>
            </w:tcBorders>
            <w:shd w:val="clear" w:color="auto" w:fill="auto"/>
            <w:noWrap/>
            <w:vAlign w:val="center"/>
            <w:hideMark/>
          </w:tcPr>
          <w:p w:rsidR="00E032AD" w:rsidRPr="00F06D63" w:rsidRDefault="00E032AD" w:rsidP="00340E79">
            <w:pPr>
              <w:spacing w:after="0" w:line="240" w:lineRule="auto"/>
              <w:jc w:val="center"/>
              <w:rPr>
                <w:rFonts w:ascii="Calibri" w:eastAsia="Times New Roman" w:hAnsi="Calibri" w:cs="Calibri"/>
                <w:b/>
                <w:bCs/>
                <w:color w:val="000000"/>
              </w:rPr>
            </w:pPr>
            <w:r w:rsidRPr="00F06D63">
              <w:rPr>
                <w:rFonts w:eastAsia="Times New Roman" w:cstheme="minorHAnsi"/>
                <w:b/>
                <w:color w:val="000000"/>
                <w:szCs w:val="20"/>
              </w:rPr>
              <w:t>Anti-LPS IgG &amp; IgA</w:t>
            </w:r>
          </w:p>
        </w:tc>
        <w:tc>
          <w:tcPr>
            <w:tcW w:w="1214" w:type="dxa"/>
            <w:gridSpan w:val="2"/>
            <w:tcBorders>
              <w:top w:val="single" w:sz="4" w:space="0" w:color="auto"/>
              <w:left w:val="nil"/>
              <w:bottom w:val="single" w:sz="4" w:space="0" w:color="auto"/>
              <w:right w:val="nil"/>
            </w:tcBorders>
            <w:shd w:val="clear" w:color="auto" w:fill="auto"/>
            <w:noWrap/>
            <w:vAlign w:val="center"/>
            <w:hideMark/>
          </w:tcPr>
          <w:p w:rsidR="00E032AD" w:rsidRPr="00F06D63" w:rsidRDefault="00E032AD" w:rsidP="00340E79">
            <w:pPr>
              <w:spacing w:after="0" w:line="240" w:lineRule="auto"/>
              <w:jc w:val="center"/>
              <w:rPr>
                <w:rFonts w:ascii="Calibri" w:eastAsia="Times New Roman" w:hAnsi="Calibri" w:cs="Calibri"/>
                <w:b/>
                <w:bCs/>
                <w:color w:val="000000"/>
              </w:rPr>
            </w:pPr>
            <w:r w:rsidRPr="00F06D63">
              <w:rPr>
                <w:rFonts w:ascii="Calibri" w:eastAsia="Times New Roman" w:hAnsi="Calibri" w:cs="Calibri"/>
                <w:b/>
                <w:bCs/>
                <w:color w:val="000000"/>
              </w:rPr>
              <w:t>95% CI</w:t>
            </w:r>
          </w:p>
        </w:tc>
        <w:tc>
          <w:tcPr>
            <w:tcW w:w="975" w:type="dxa"/>
            <w:gridSpan w:val="2"/>
            <w:tcBorders>
              <w:top w:val="single" w:sz="4" w:space="0" w:color="auto"/>
              <w:left w:val="nil"/>
              <w:bottom w:val="single" w:sz="4" w:space="0" w:color="auto"/>
              <w:right w:val="nil"/>
            </w:tcBorders>
            <w:shd w:val="clear" w:color="auto" w:fill="auto"/>
            <w:noWrap/>
            <w:vAlign w:val="center"/>
            <w:hideMark/>
          </w:tcPr>
          <w:p w:rsidR="00E032AD" w:rsidRPr="00F06D63" w:rsidRDefault="00E032AD" w:rsidP="00340E79">
            <w:pPr>
              <w:spacing w:after="0" w:line="240" w:lineRule="auto"/>
              <w:jc w:val="center"/>
              <w:rPr>
                <w:rFonts w:ascii="Calibri" w:eastAsia="Times New Roman" w:hAnsi="Calibri" w:cs="Calibri"/>
                <w:b/>
                <w:bCs/>
                <w:color w:val="000000"/>
              </w:rPr>
            </w:pPr>
            <w:r w:rsidRPr="00F06D63">
              <w:rPr>
                <w:rFonts w:eastAsia="Times New Roman" w:cstheme="minorHAnsi"/>
                <w:b/>
                <w:color w:val="000000"/>
                <w:szCs w:val="20"/>
              </w:rPr>
              <w:t>Anti-Flagellin IgG &amp; IgA</w:t>
            </w:r>
          </w:p>
        </w:tc>
        <w:tc>
          <w:tcPr>
            <w:tcW w:w="1320" w:type="dxa"/>
            <w:gridSpan w:val="3"/>
            <w:tcBorders>
              <w:top w:val="single" w:sz="4" w:space="0" w:color="auto"/>
              <w:left w:val="nil"/>
              <w:bottom w:val="single" w:sz="4" w:space="0" w:color="auto"/>
              <w:right w:val="nil"/>
            </w:tcBorders>
            <w:shd w:val="clear" w:color="auto" w:fill="auto"/>
            <w:noWrap/>
            <w:vAlign w:val="center"/>
            <w:hideMark/>
          </w:tcPr>
          <w:p w:rsidR="00E032AD" w:rsidRPr="00F06D63" w:rsidRDefault="00E032AD" w:rsidP="00340E79">
            <w:pPr>
              <w:spacing w:after="0" w:line="240" w:lineRule="auto"/>
              <w:jc w:val="center"/>
              <w:rPr>
                <w:rFonts w:ascii="Calibri" w:eastAsia="Times New Roman" w:hAnsi="Calibri" w:cs="Calibri"/>
                <w:b/>
                <w:bCs/>
                <w:color w:val="000000"/>
              </w:rPr>
            </w:pPr>
            <w:r w:rsidRPr="00F06D63">
              <w:rPr>
                <w:rFonts w:ascii="Calibri" w:eastAsia="Times New Roman" w:hAnsi="Calibri" w:cs="Calibri"/>
                <w:b/>
                <w:bCs/>
                <w:color w:val="000000"/>
              </w:rPr>
              <w:t>95% CI</w:t>
            </w:r>
          </w:p>
        </w:tc>
        <w:tc>
          <w:tcPr>
            <w:tcW w:w="975" w:type="dxa"/>
            <w:gridSpan w:val="2"/>
            <w:tcBorders>
              <w:top w:val="single" w:sz="4" w:space="0" w:color="auto"/>
              <w:left w:val="nil"/>
              <w:bottom w:val="single" w:sz="4" w:space="0" w:color="auto"/>
              <w:right w:val="nil"/>
            </w:tcBorders>
            <w:shd w:val="clear" w:color="auto" w:fill="auto"/>
            <w:noWrap/>
            <w:vAlign w:val="center"/>
            <w:hideMark/>
          </w:tcPr>
          <w:p w:rsidR="00E032AD" w:rsidRPr="00F06D63" w:rsidRDefault="00E032AD" w:rsidP="00340E79">
            <w:pPr>
              <w:spacing w:after="0" w:line="240" w:lineRule="auto"/>
              <w:ind w:right="-168"/>
              <w:jc w:val="center"/>
              <w:rPr>
                <w:rFonts w:ascii="Calibri" w:eastAsia="Times New Roman" w:hAnsi="Calibri" w:cs="Calibri"/>
                <w:b/>
                <w:bCs/>
                <w:color w:val="000000"/>
              </w:rPr>
            </w:pPr>
            <w:r w:rsidRPr="00F06D63">
              <w:rPr>
                <w:rFonts w:eastAsia="Times New Roman" w:cstheme="minorHAnsi"/>
                <w:b/>
                <w:color w:val="000000"/>
                <w:szCs w:val="20"/>
              </w:rPr>
              <w:t>Anti-LPS IgG + Anti-Flagellin IgG</w:t>
            </w:r>
          </w:p>
        </w:tc>
        <w:tc>
          <w:tcPr>
            <w:tcW w:w="1420" w:type="dxa"/>
            <w:gridSpan w:val="3"/>
            <w:tcBorders>
              <w:top w:val="single" w:sz="4" w:space="0" w:color="auto"/>
              <w:left w:val="nil"/>
              <w:bottom w:val="single" w:sz="4" w:space="0" w:color="auto"/>
              <w:right w:val="nil"/>
            </w:tcBorders>
            <w:shd w:val="clear" w:color="auto" w:fill="auto"/>
            <w:noWrap/>
            <w:vAlign w:val="center"/>
            <w:hideMark/>
          </w:tcPr>
          <w:p w:rsidR="00E032AD" w:rsidRPr="00E040CA" w:rsidRDefault="00E032AD" w:rsidP="00340E79">
            <w:pPr>
              <w:spacing w:after="0" w:line="240" w:lineRule="auto"/>
              <w:jc w:val="center"/>
              <w:rPr>
                <w:rFonts w:ascii="Calibri" w:eastAsia="Times New Roman" w:hAnsi="Calibri" w:cs="Calibri"/>
                <w:b/>
                <w:bCs/>
                <w:color w:val="000000"/>
              </w:rPr>
            </w:pPr>
            <w:r w:rsidRPr="00E040CA">
              <w:rPr>
                <w:rFonts w:ascii="Calibri" w:eastAsia="Times New Roman" w:hAnsi="Calibri" w:cs="Calibri"/>
                <w:b/>
                <w:bCs/>
                <w:color w:val="000000"/>
              </w:rPr>
              <w:t>95% CI</w:t>
            </w:r>
          </w:p>
        </w:tc>
        <w:tc>
          <w:tcPr>
            <w:tcW w:w="975" w:type="dxa"/>
            <w:gridSpan w:val="2"/>
            <w:tcBorders>
              <w:top w:val="single" w:sz="4" w:space="0" w:color="auto"/>
              <w:left w:val="nil"/>
              <w:bottom w:val="single" w:sz="4" w:space="0" w:color="auto"/>
              <w:right w:val="nil"/>
            </w:tcBorders>
            <w:shd w:val="clear" w:color="auto" w:fill="auto"/>
            <w:noWrap/>
            <w:vAlign w:val="center"/>
            <w:hideMark/>
          </w:tcPr>
          <w:p w:rsidR="00E032AD" w:rsidRPr="00E040CA" w:rsidRDefault="00E032AD" w:rsidP="00340E79">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 </w:t>
            </w:r>
            <w:r w:rsidRPr="00DB64D6">
              <w:rPr>
                <w:rFonts w:ascii="Calibri" w:eastAsia="Times New Roman" w:hAnsi="Calibri" w:cs="Calibri"/>
                <w:b/>
                <w:bCs/>
                <w:color w:val="000000"/>
              </w:rPr>
              <w:t>Anti-LPS IgA + Anti-Flagellin IgA</w:t>
            </w:r>
          </w:p>
        </w:tc>
        <w:tc>
          <w:tcPr>
            <w:tcW w:w="1214" w:type="dxa"/>
            <w:gridSpan w:val="3"/>
            <w:tcBorders>
              <w:top w:val="single" w:sz="4" w:space="0" w:color="auto"/>
              <w:left w:val="nil"/>
              <w:bottom w:val="single" w:sz="4" w:space="0" w:color="auto"/>
              <w:right w:val="nil"/>
            </w:tcBorders>
            <w:shd w:val="clear" w:color="auto" w:fill="auto"/>
            <w:noWrap/>
            <w:vAlign w:val="center"/>
            <w:hideMark/>
          </w:tcPr>
          <w:p w:rsidR="00E032AD" w:rsidRPr="00E040CA" w:rsidRDefault="00E032AD" w:rsidP="00340E79">
            <w:pPr>
              <w:spacing w:after="0" w:line="240" w:lineRule="auto"/>
              <w:jc w:val="center"/>
              <w:rPr>
                <w:rFonts w:ascii="Calibri" w:eastAsia="Times New Roman" w:hAnsi="Calibri" w:cs="Calibri"/>
                <w:b/>
                <w:bCs/>
                <w:color w:val="000000"/>
              </w:rPr>
            </w:pPr>
            <w:r w:rsidRPr="00E040CA">
              <w:rPr>
                <w:rFonts w:ascii="Calibri" w:eastAsia="Times New Roman" w:hAnsi="Calibri" w:cs="Calibri"/>
                <w:b/>
                <w:bCs/>
                <w:color w:val="000000"/>
              </w:rPr>
              <w:t>95% CI</w:t>
            </w:r>
          </w:p>
        </w:tc>
        <w:tc>
          <w:tcPr>
            <w:tcW w:w="1071" w:type="dxa"/>
            <w:gridSpan w:val="2"/>
            <w:tcBorders>
              <w:top w:val="single" w:sz="4" w:space="0" w:color="auto"/>
              <w:left w:val="nil"/>
              <w:bottom w:val="single" w:sz="4" w:space="0" w:color="auto"/>
              <w:right w:val="nil"/>
            </w:tcBorders>
            <w:shd w:val="clear" w:color="auto" w:fill="auto"/>
            <w:noWrap/>
            <w:vAlign w:val="center"/>
            <w:hideMark/>
          </w:tcPr>
          <w:p w:rsidR="00E032AD" w:rsidRPr="00E040CA" w:rsidRDefault="00E032AD" w:rsidP="00340E79">
            <w:pPr>
              <w:spacing w:after="0" w:line="240" w:lineRule="auto"/>
              <w:ind w:right="-134"/>
              <w:jc w:val="center"/>
              <w:rPr>
                <w:rFonts w:ascii="Calibri" w:eastAsia="Times New Roman" w:hAnsi="Calibri" w:cs="Calibri"/>
                <w:b/>
                <w:bCs/>
                <w:color w:val="000000"/>
              </w:rPr>
            </w:pPr>
            <w:r w:rsidRPr="00DB64D6">
              <w:rPr>
                <w:rFonts w:ascii="Calibri" w:eastAsia="Times New Roman" w:hAnsi="Calibri" w:cs="Calibri"/>
                <w:b/>
                <w:bCs/>
                <w:color w:val="000000"/>
              </w:rPr>
              <w:t>Anti-LPS IgG &amp; IgA + Anti-Flagellin IgG &amp; IgA</w:t>
            </w:r>
          </w:p>
        </w:tc>
        <w:tc>
          <w:tcPr>
            <w:tcW w:w="1333" w:type="dxa"/>
            <w:gridSpan w:val="3"/>
            <w:tcBorders>
              <w:top w:val="single" w:sz="4" w:space="0" w:color="auto"/>
              <w:left w:val="nil"/>
              <w:bottom w:val="single" w:sz="4" w:space="0" w:color="auto"/>
              <w:right w:val="nil"/>
            </w:tcBorders>
            <w:shd w:val="clear" w:color="auto" w:fill="auto"/>
            <w:noWrap/>
            <w:vAlign w:val="center"/>
            <w:hideMark/>
          </w:tcPr>
          <w:p w:rsidR="00E032AD" w:rsidRPr="00E040CA" w:rsidRDefault="00E032AD" w:rsidP="00340E79">
            <w:pPr>
              <w:spacing w:after="0" w:line="240" w:lineRule="auto"/>
              <w:jc w:val="center"/>
              <w:rPr>
                <w:rFonts w:ascii="Calibri" w:eastAsia="Times New Roman" w:hAnsi="Calibri" w:cs="Calibri"/>
                <w:b/>
                <w:bCs/>
                <w:color w:val="000000"/>
              </w:rPr>
            </w:pPr>
            <w:r w:rsidRPr="00E040CA">
              <w:rPr>
                <w:rFonts w:ascii="Calibri" w:eastAsia="Times New Roman" w:hAnsi="Calibri" w:cs="Calibri"/>
                <w:b/>
                <w:bCs/>
                <w:color w:val="000000"/>
              </w:rPr>
              <w:t>95% CI</w:t>
            </w:r>
          </w:p>
        </w:tc>
      </w:tr>
      <w:tr w:rsidR="001775F3" w:rsidRPr="00E040CA" w:rsidTr="00E032AD">
        <w:trPr>
          <w:trHeight w:val="20"/>
        </w:trPr>
        <w:tc>
          <w:tcPr>
            <w:tcW w:w="3520" w:type="dxa"/>
            <w:gridSpan w:val="4"/>
            <w:tcBorders>
              <w:top w:val="nil"/>
              <w:left w:val="nil"/>
              <w:bottom w:val="nil"/>
              <w:right w:val="nil"/>
            </w:tcBorders>
            <w:shd w:val="clear" w:color="auto" w:fill="auto"/>
            <w:noWrap/>
            <w:vAlign w:val="bottom"/>
            <w:hideMark/>
          </w:tcPr>
          <w:p w:rsidR="001775F3" w:rsidRPr="00E040CA" w:rsidRDefault="001775F3" w:rsidP="008E55B9">
            <w:pPr>
              <w:spacing w:after="0" w:line="240" w:lineRule="auto"/>
              <w:rPr>
                <w:rFonts w:ascii="Calibri" w:eastAsia="Times New Roman" w:hAnsi="Calibri" w:cs="Calibri"/>
                <w:b/>
                <w:bCs/>
                <w:color w:val="000000"/>
              </w:rPr>
            </w:pPr>
            <w:r w:rsidRPr="00E040CA">
              <w:rPr>
                <w:rFonts w:ascii="Calibri" w:eastAsia="Times New Roman" w:hAnsi="Calibri" w:cs="Calibri"/>
                <w:b/>
                <w:bCs/>
                <w:color w:val="000000"/>
              </w:rPr>
              <w:t>Baseline coffee intake, cup/day</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Non-drinker</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3.37</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2.65</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4.09</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2.86</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2.22</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3.51</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2.90</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2.25</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3.55</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2.57</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4.11</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6.24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4.95</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7.52</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 xml:space="preserve">&lt;1 </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3.84</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3.51</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4.17</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3.30</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3.00</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3.59</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3.33</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3.03</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3.63</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3.81</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3.46</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4.16</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7.14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6.55</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7.73</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1-2</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3.85</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3.23</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4.46</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3.29</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2.74</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3.84</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3.36</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2.81</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3.91</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3.12</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4.43</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7.14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6.04</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8.23</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 xml:space="preserve">≥ 2 </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2.98</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3.74</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3.20</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2.85</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3.54</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3.02</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2.67</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3.36</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3.13</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3.95</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6.56</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5.87</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7.24</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right"/>
              <w:rPr>
                <w:rFonts w:ascii="Calibri" w:eastAsia="Times New Roman" w:hAnsi="Calibri" w:cs="Calibri"/>
                <w:i/>
                <w:iCs/>
                <w:color w:val="000000"/>
              </w:rPr>
            </w:pPr>
            <w:r w:rsidRPr="00E040CA">
              <w:rPr>
                <w:rFonts w:ascii="Calibri" w:eastAsia="Times New Roman" w:hAnsi="Calibri" w:cs="Calibri"/>
                <w:i/>
                <w:iCs/>
                <w:color w:val="000000"/>
              </w:rPr>
              <w:t>P-value*</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0.983</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0.392</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0.738</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0.679</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0.677</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3520" w:type="dxa"/>
            <w:gridSpan w:val="4"/>
            <w:tcBorders>
              <w:top w:val="nil"/>
              <w:left w:val="nil"/>
              <w:bottom w:val="nil"/>
              <w:right w:val="nil"/>
            </w:tcBorders>
            <w:shd w:val="clear" w:color="auto" w:fill="auto"/>
            <w:noWrap/>
            <w:vAlign w:val="bottom"/>
            <w:hideMark/>
          </w:tcPr>
          <w:p w:rsidR="001775F3" w:rsidRPr="00E040CA" w:rsidRDefault="001775F3" w:rsidP="008E55B9">
            <w:pPr>
              <w:spacing w:after="0" w:line="240" w:lineRule="auto"/>
              <w:rPr>
                <w:rFonts w:ascii="Calibri" w:eastAsia="Times New Roman" w:hAnsi="Calibri" w:cs="Calibri"/>
                <w:b/>
                <w:bCs/>
                <w:color w:val="000000"/>
              </w:rPr>
            </w:pPr>
            <w:r w:rsidRPr="00E040CA">
              <w:rPr>
                <w:rFonts w:ascii="Calibri" w:eastAsia="Times New Roman" w:hAnsi="Calibri" w:cs="Calibri"/>
                <w:b/>
                <w:bCs/>
                <w:color w:val="000000"/>
              </w:rPr>
              <w:t>Baseline dietary fiber intake, g/day</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 xml:space="preserve">&lt;14.3 </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3.91</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3.47</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4.36</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3.40</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3.00</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3.79</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3.33</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2.93</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3.74</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3.50</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4.45</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7.31</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6.51</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8.11</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 xml:space="preserve">14.3-19.53 </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3.58</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3.14</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4.01</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3.07</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2.68</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3.45</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3.21</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2.82</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3.61</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3.43</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2.97</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3.89</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6.64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5.87</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7.42</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19.54-24.98</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3.53</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3.09</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3.98</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3.21</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2.82</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3.60</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3.10</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2.70</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3.50</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3.65</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3.18</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4.11</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6.75</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5.96</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7.53</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 xml:space="preserve">&gt;24.98 </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3.54</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3.09</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3.99</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3.23</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2.83</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3.62</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3.11</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2.71</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3.52</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3.65</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3.18</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4.13</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6.77</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5.97</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7.57</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right"/>
              <w:rPr>
                <w:rFonts w:ascii="Calibri" w:eastAsia="Times New Roman" w:hAnsi="Calibri" w:cs="Calibri"/>
                <w:i/>
                <w:iCs/>
                <w:color w:val="000000"/>
              </w:rPr>
            </w:pPr>
            <w:r w:rsidRPr="00E040CA">
              <w:rPr>
                <w:rFonts w:ascii="Calibri" w:eastAsia="Times New Roman" w:hAnsi="Calibri" w:cs="Calibri"/>
                <w:i/>
                <w:iCs/>
                <w:color w:val="000000"/>
              </w:rPr>
              <w:t>P-value*</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0.253</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0.683</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0.397</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0.483</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0.398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rPr>
                <w:rFonts w:ascii="Calibri" w:eastAsia="Times New Roman" w:hAnsi="Calibri" w:cs="Calibri"/>
                <w:b/>
                <w:bCs/>
                <w:color w:val="000000"/>
              </w:rPr>
            </w:pPr>
            <w:r w:rsidRPr="00E040CA">
              <w:rPr>
                <w:rFonts w:ascii="Calibri" w:eastAsia="Times New Roman" w:hAnsi="Calibri" w:cs="Calibri"/>
                <w:b/>
                <w:bCs/>
                <w:color w:val="000000"/>
              </w:rPr>
              <w:t>Smoking status</w:t>
            </w:r>
            <w:r w:rsidRPr="00FE26F2">
              <w:rPr>
                <w:rFonts w:eastAsia="Times New Roman" w:cstheme="minorHAnsi"/>
                <w:color w:val="000000"/>
                <w:sz w:val="18"/>
                <w:szCs w:val="16"/>
                <w:vertAlign w:val="superscript"/>
              </w:rPr>
              <w:t>†</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rPr>
                <w:rFonts w:ascii="Calibri" w:eastAsia="Times New Roman" w:hAnsi="Calibri" w:cs="Calibri"/>
                <w:b/>
                <w:bCs/>
                <w:color w:val="00000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Never</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3.70</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4.04</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3.15</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2.85</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3.44</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3.28</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2.98</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3.59</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3.57</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3.21</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3.92</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6.85</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6.25</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7.45</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Former</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3.29</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4.03</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3.43</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3.10</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3.75</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3.19</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2.85</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3.52</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3.90</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3.50</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4.29</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7.08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6.42</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7.74</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Smoker</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3.41</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2.92</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3.91</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3.05</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2.61</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3.49</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2.99</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2.54</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3.43</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3.47</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2.95</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4.00</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6.46</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5.58</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7.34</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right"/>
              <w:rPr>
                <w:rFonts w:ascii="Calibri" w:eastAsia="Times New Roman" w:hAnsi="Calibri" w:cs="Calibri"/>
                <w:i/>
                <w:iCs/>
                <w:color w:val="000000"/>
              </w:rPr>
            </w:pPr>
            <w:r w:rsidRPr="00E040CA">
              <w:rPr>
                <w:rFonts w:ascii="Calibri" w:eastAsia="Times New Roman" w:hAnsi="Calibri" w:cs="Calibri"/>
                <w:i/>
                <w:iCs/>
                <w:color w:val="000000"/>
              </w:rPr>
              <w:t>P-value*</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0.622</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0.308</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0.565</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0.339</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0.538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3520" w:type="dxa"/>
            <w:gridSpan w:val="4"/>
            <w:tcBorders>
              <w:top w:val="nil"/>
              <w:left w:val="nil"/>
              <w:bottom w:val="nil"/>
              <w:right w:val="nil"/>
            </w:tcBorders>
            <w:shd w:val="clear" w:color="auto" w:fill="auto"/>
            <w:noWrap/>
            <w:vAlign w:val="bottom"/>
            <w:hideMark/>
          </w:tcPr>
          <w:p w:rsidR="001775F3" w:rsidRPr="00E040CA" w:rsidRDefault="001775F3" w:rsidP="008E55B9">
            <w:pPr>
              <w:spacing w:after="0" w:line="240" w:lineRule="auto"/>
              <w:rPr>
                <w:rFonts w:ascii="Calibri" w:eastAsia="Times New Roman" w:hAnsi="Calibri" w:cs="Calibri"/>
                <w:b/>
                <w:bCs/>
                <w:color w:val="000000"/>
              </w:rPr>
            </w:pPr>
            <w:r w:rsidRPr="00E040CA">
              <w:rPr>
                <w:rFonts w:ascii="Calibri" w:eastAsia="Times New Roman" w:hAnsi="Calibri" w:cs="Calibri"/>
                <w:b/>
                <w:bCs/>
                <w:color w:val="000000"/>
              </w:rPr>
              <w:t>Baseline alcohol intake, g/d</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Non drinker</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2.82</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4.10</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2.91</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2.35</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3.48</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2.93</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2.36</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3.50</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2.77</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4.11</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6.37</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5.23</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7.51</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&gt;0-6(M)/&gt;0-3(W)</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3.57</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3.15</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3.99</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3.12</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2.75</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3.50</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3.27</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2.89</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3.65</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3.42</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2.98</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3.87</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6.70</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5.94</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7.45</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&gt;6-12(M)/&gt;3-12(W)</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3.78</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3.28</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4.28</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3.28</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2.84</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3.72</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3.18</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2.73</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3.62</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3.36</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4.41</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7.06</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6.17</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7.95</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&gt;12-24</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3.24</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4.28</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3.44</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2.98</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3.89</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3.45</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2.98</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3.91</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3.75</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3.21</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4.30</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7.20</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6.27</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8.12</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&gt;24-60</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3.61</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3.08</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4.14</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3.30</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2.83</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3.76</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2.97</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2.50</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3.44</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3.93</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3.38</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4.49</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6.90</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5.97</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7.84</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&gt;60-96(M)/&gt;60(W)</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3.57</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2.24</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4.89</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3.22</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2.05</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4.38</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3.30</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2.12</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4.48</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2.09</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4.87</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6.78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4.44</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9.13</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right"/>
              <w:rPr>
                <w:rFonts w:ascii="Calibri" w:eastAsia="Times New Roman" w:hAnsi="Calibri" w:cs="Calibri"/>
                <w:i/>
                <w:iCs/>
                <w:color w:val="000000"/>
              </w:rPr>
            </w:pPr>
            <w:r w:rsidRPr="00E040CA">
              <w:rPr>
                <w:rFonts w:ascii="Calibri" w:eastAsia="Times New Roman" w:hAnsi="Calibri" w:cs="Calibri"/>
                <w:i/>
                <w:iCs/>
                <w:color w:val="000000"/>
              </w:rPr>
              <w:t>P-value*</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0.744</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0.501</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0.462</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0.802</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0.604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3520" w:type="dxa"/>
            <w:gridSpan w:val="4"/>
            <w:tcBorders>
              <w:top w:val="nil"/>
              <w:left w:val="nil"/>
              <w:bottom w:val="nil"/>
              <w:right w:val="nil"/>
            </w:tcBorders>
            <w:shd w:val="clear" w:color="auto" w:fill="auto"/>
            <w:noWrap/>
            <w:vAlign w:val="bottom"/>
            <w:hideMark/>
          </w:tcPr>
          <w:p w:rsidR="001775F3" w:rsidRPr="00E040CA" w:rsidRDefault="001775F3" w:rsidP="008E55B9">
            <w:pPr>
              <w:spacing w:after="0" w:line="240" w:lineRule="auto"/>
              <w:rPr>
                <w:rFonts w:ascii="Calibri" w:eastAsia="Times New Roman" w:hAnsi="Calibri" w:cs="Calibri"/>
                <w:b/>
                <w:bCs/>
                <w:color w:val="000000"/>
              </w:rPr>
            </w:pPr>
            <w:r w:rsidRPr="00E040CA">
              <w:rPr>
                <w:rFonts w:ascii="Calibri" w:eastAsia="Times New Roman" w:hAnsi="Calibri" w:cs="Calibri"/>
                <w:b/>
                <w:bCs/>
                <w:color w:val="000000"/>
              </w:rPr>
              <w:t>Lifetime alcohol drinking pattern</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Never drinkers</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3.79</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2.97</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4.60</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2.86</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2.15</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3.57</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3.02</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2.29</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3.76</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3.62</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2.78</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4.47</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6.64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5.20</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8.09</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Light drinkers</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3.58</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2.91</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4.26</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3.00</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2.41</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3.59</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3.35</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2.74</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3.96</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3.23</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2.53</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3.93</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6.58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5.38</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7.78</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Never heavy drinkers</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3.34</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3.98</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3.33</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3.05</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3.61</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3.22</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2.93</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3.51</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3.77</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3.44</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4.10</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6.99</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6.42</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7.56</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Always heavy drinkers</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1.26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6.66</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3.18</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0.82</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5.55</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3.89</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1.45</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6.32</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3.26</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0.46</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6.05</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7.14</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2.34</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11.95</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Periodically heavy drinkers</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3.77</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3.14</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4.41</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3.31</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2.75</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3.86</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3.35</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2.78</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3.92</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3.73</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3.07</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4.39</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7.08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5.95</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8.21</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lastRenderedPageBreak/>
              <w:t>Former heavy drinkers</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4.12</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1.42</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6.82</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3.28</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0.91</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5.64</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2.28</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0.16</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4.71</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5.11</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2.32</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7.91</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7.39</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2.59</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12.19</w:t>
            </w:r>
          </w:p>
        </w:tc>
      </w:tr>
      <w:tr w:rsidR="001775F3" w:rsidRPr="00E040CA" w:rsidTr="00E032AD">
        <w:trPr>
          <w:trHeight w:val="20"/>
        </w:trPr>
        <w:tc>
          <w:tcPr>
            <w:tcW w:w="270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Former light drinkers</w:t>
            </w:r>
          </w:p>
        </w:tc>
        <w:tc>
          <w:tcPr>
            <w:tcW w:w="82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2.84</w:t>
            </w:r>
          </w:p>
        </w:tc>
        <w:tc>
          <w:tcPr>
            <w:tcW w:w="62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0.93</w:t>
            </w:r>
          </w:p>
        </w:tc>
        <w:tc>
          <w:tcPr>
            <w:tcW w:w="62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4.75</w:t>
            </w:r>
          </w:p>
        </w:tc>
        <w:tc>
          <w:tcPr>
            <w:tcW w:w="975"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2.75</w:t>
            </w:r>
          </w:p>
        </w:tc>
        <w:tc>
          <w:tcPr>
            <w:tcW w:w="660" w:type="dxa"/>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1.08</w:t>
            </w:r>
          </w:p>
        </w:tc>
        <w:tc>
          <w:tcPr>
            <w:tcW w:w="66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4.42</w:t>
            </w:r>
          </w:p>
        </w:tc>
        <w:tc>
          <w:tcPr>
            <w:tcW w:w="118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2.64</w:t>
            </w:r>
          </w:p>
        </w:tc>
        <w:tc>
          <w:tcPr>
            <w:tcW w:w="793" w:type="dxa"/>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0.92</w:t>
            </w:r>
          </w:p>
        </w:tc>
        <w:tc>
          <w:tcPr>
            <w:tcW w:w="627"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4.36</w:t>
            </w:r>
          </w:p>
        </w:tc>
        <w:tc>
          <w:tcPr>
            <w:tcW w:w="126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2.95</w:t>
            </w:r>
          </w:p>
        </w:tc>
        <w:tc>
          <w:tcPr>
            <w:tcW w:w="607" w:type="dxa"/>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0.98</w:t>
            </w:r>
          </w:p>
        </w:tc>
        <w:tc>
          <w:tcPr>
            <w:tcW w:w="607"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4.93</w:t>
            </w:r>
          </w:p>
        </w:tc>
        <w:tc>
          <w:tcPr>
            <w:tcW w:w="841"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5.59</w:t>
            </w:r>
          </w:p>
        </w:tc>
        <w:tc>
          <w:tcPr>
            <w:tcW w:w="607" w:type="dxa"/>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2.20</w:t>
            </w:r>
          </w:p>
        </w:tc>
        <w:tc>
          <w:tcPr>
            <w:tcW w:w="726"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8.99</w:t>
            </w:r>
          </w:p>
        </w:tc>
      </w:tr>
      <w:tr w:rsidR="001775F3" w:rsidRPr="00E040CA" w:rsidTr="00E032AD">
        <w:trPr>
          <w:trHeight w:val="20"/>
        </w:trPr>
        <w:tc>
          <w:tcPr>
            <w:tcW w:w="270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right"/>
              <w:rPr>
                <w:rFonts w:ascii="Calibri" w:eastAsia="Times New Roman" w:hAnsi="Calibri" w:cs="Calibri"/>
                <w:i/>
                <w:iCs/>
                <w:color w:val="000000"/>
              </w:rPr>
            </w:pPr>
            <w:r w:rsidRPr="00E040CA">
              <w:rPr>
                <w:rFonts w:ascii="Calibri" w:eastAsia="Times New Roman" w:hAnsi="Calibri" w:cs="Calibri"/>
                <w:i/>
                <w:iCs/>
                <w:color w:val="000000"/>
              </w:rPr>
              <w:t>P-value*</w:t>
            </w:r>
          </w:p>
        </w:tc>
        <w:tc>
          <w:tcPr>
            <w:tcW w:w="82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0.979</w:t>
            </w:r>
          </w:p>
        </w:tc>
        <w:tc>
          <w:tcPr>
            <w:tcW w:w="62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0.860</w:t>
            </w:r>
          </w:p>
        </w:tc>
        <w:tc>
          <w:tcPr>
            <w:tcW w:w="660" w:type="dxa"/>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6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0.919</w:t>
            </w:r>
          </w:p>
        </w:tc>
        <w:tc>
          <w:tcPr>
            <w:tcW w:w="793" w:type="dxa"/>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27"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0.728</w:t>
            </w:r>
          </w:p>
        </w:tc>
        <w:tc>
          <w:tcPr>
            <w:tcW w:w="607" w:type="dxa"/>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607"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0.974</w:t>
            </w:r>
          </w:p>
        </w:tc>
        <w:tc>
          <w:tcPr>
            <w:tcW w:w="607" w:type="dxa"/>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p>
        </w:tc>
        <w:tc>
          <w:tcPr>
            <w:tcW w:w="726" w:type="dxa"/>
            <w:gridSpan w:val="2"/>
            <w:tcBorders>
              <w:top w:val="nil"/>
              <w:left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135"/>
        </w:trPr>
        <w:tc>
          <w:tcPr>
            <w:tcW w:w="2700"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rPr>
                <w:rFonts w:ascii="Calibri" w:eastAsia="Times New Roman" w:hAnsi="Calibri" w:cs="Calibri"/>
                <w:b/>
                <w:bCs/>
                <w:color w:val="000000"/>
              </w:rPr>
            </w:pPr>
            <w:r w:rsidRPr="00E040CA">
              <w:rPr>
                <w:rFonts w:ascii="Calibri" w:eastAsia="Times New Roman" w:hAnsi="Calibri" w:cs="Calibri"/>
                <w:b/>
                <w:bCs/>
                <w:color w:val="000000"/>
              </w:rPr>
              <w:t>Diabetes at baseline</w:t>
            </w:r>
          </w:p>
        </w:tc>
        <w:tc>
          <w:tcPr>
            <w:tcW w:w="820"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rPr>
                <w:rFonts w:ascii="Calibri" w:eastAsia="Times New Roman" w:hAnsi="Calibri" w:cs="Calibri"/>
                <w:b/>
                <w:bCs/>
                <w:color w:val="000000"/>
              </w:rPr>
            </w:pPr>
          </w:p>
        </w:tc>
        <w:tc>
          <w:tcPr>
            <w:tcW w:w="620"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0"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975"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60"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180"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93" w:type="dxa"/>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27"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1260"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841"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607" w:type="dxa"/>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c>
          <w:tcPr>
            <w:tcW w:w="726" w:type="dxa"/>
            <w:gridSpan w:val="2"/>
            <w:tcBorders>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Times New Roman" w:eastAsia="Times New Roman" w:hAnsi="Times New Roman" w:cs="Times New Roman"/>
                <w:sz w:val="20"/>
                <w:szCs w:val="20"/>
              </w:rPr>
            </w:pP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No</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3.68</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3.43</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3.93</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3.20</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2.98</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3.42</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3.19</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2.97</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3.42</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3.68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3.42</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3.95</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6.88</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6.43</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7.32</w:t>
            </w:r>
          </w:p>
        </w:tc>
      </w:tr>
      <w:tr w:rsidR="001775F3" w:rsidRPr="00E040CA" w:rsidTr="00E032AD">
        <w:trPr>
          <w:trHeight w:val="20"/>
        </w:trPr>
        <w:tc>
          <w:tcPr>
            <w:tcW w:w="270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Yes</w:t>
            </w:r>
          </w:p>
        </w:tc>
        <w:tc>
          <w:tcPr>
            <w:tcW w:w="8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3.96</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3.11</w:t>
            </w:r>
          </w:p>
        </w:tc>
        <w:tc>
          <w:tcPr>
            <w:tcW w:w="62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4.81</w:t>
            </w:r>
          </w:p>
        </w:tc>
        <w:tc>
          <w:tcPr>
            <w:tcW w:w="975"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3.47</w:t>
            </w:r>
          </w:p>
        </w:tc>
        <w:tc>
          <w:tcPr>
            <w:tcW w:w="660"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2.73</w:t>
            </w:r>
          </w:p>
        </w:tc>
        <w:tc>
          <w:tcPr>
            <w:tcW w:w="6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4.22</w:t>
            </w:r>
          </w:p>
        </w:tc>
        <w:tc>
          <w:tcPr>
            <w:tcW w:w="118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3.21</w:t>
            </w:r>
          </w:p>
        </w:tc>
        <w:tc>
          <w:tcPr>
            <w:tcW w:w="793"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2.44</w:t>
            </w:r>
          </w:p>
        </w:tc>
        <w:tc>
          <w:tcPr>
            <w:tcW w:w="62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3.98</w:t>
            </w:r>
          </w:p>
        </w:tc>
        <w:tc>
          <w:tcPr>
            <w:tcW w:w="1260"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4.22</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3.33</w:t>
            </w:r>
          </w:p>
        </w:tc>
        <w:tc>
          <w:tcPr>
            <w:tcW w:w="607"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5.11</w:t>
            </w:r>
          </w:p>
        </w:tc>
        <w:tc>
          <w:tcPr>
            <w:tcW w:w="841"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7.43</w:t>
            </w:r>
          </w:p>
        </w:tc>
        <w:tc>
          <w:tcPr>
            <w:tcW w:w="607" w:type="dxa"/>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5.91</w:t>
            </w:r>
          </w:p>
        </w:tc>
        <w:tc>
          <w:tcPr>
            <w:tcW w:w="726" w:type="dxa"/>
            <w:gridSpan w:val="2"/>
            <w:tcBorders>
              <w:top w:val="nil"/>
              <w:left w:val="nil"/>
              <w:bottom w:val="nil"/>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color w:val="000000"/>
              </w:rPr>
            </w:pPr>
            <w:r w:rsidRPr="00E040CA">
              <w:rPr>
                <w:rFonts w:ascii="Calibri" w:eastAsia="Times New Roman" w:hAnsi="Calibri" w:cs="Calibri"/>
                <w:color w:val="000000"/>
              </w:rPr>
              <w:t>8.95</w:t>
            </w:r>
          </w:p>
        </w:tc>
      </w:tr>
      <w:tr w:rsidR="001775F3" w:rsidRPr="00E040CA" w:rsidTr="00E032AD">
        <w:trPr>
          <w:trHeight w:val="20"/>
        </w:trPr>
        <w:tc>
          <w:tcPr>
            <w:tcW w:w="2700"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right"/>
              <w:rPr>
                <w:rFonts w:ascii="Calibri" w:eastAsia="Times New Roman" w:hAnsi="Calibri" w:cs="Calibri"/>
                <w:i/>
                <w:iCs/>
                <w:color w:val="000000"/>
              </w:rPr>
            </w:pPr>
            <w:r w:rsidRPr="00E040CA">
              <w:rPr>
                <w:rFonts w:ascii="Calibri" w:eastAsia="Times New Roman" w:hAnsi="Calibri" w:cs="Calibri"/>
                <w:i/>
                <w:iCs/>
                <w:color w:val="000000"/>
              </w:rPr>
              <w:t>P-value*</w:t>
            </w:r>
          </w:p>
        </w:tc>
        <w:tc>
          <w:tcPr>
            <w:tcW w:w="820"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0.528</w:t>
            </w:r>
          </w:p>
        </w:tc>
        <w:tc>
          <w:tcPr>
            <w:tcW w:w="620"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620"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975"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0.493</w:t>
            </w:r>
          </w:p>
        </w:tc>
        <w:tc>
          <w:tcPr>
            <w:tcW w:w="660" w:type="dxa"/>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660"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1180"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0.968</w:t>
            </w:r>
          </w:p>
        </w:tc>
        <w:tc>
          <w:tcPr>
            <w:tcW w:w="793" w:type="dxa"/>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627"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1260"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0.254</w:t>
            </w:r>
          </w:p>
        </w:tc>
        <w:tc>
          <w:tcPr>
            <w:tcW w:w="607" w:type="dxa"/>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607"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841"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0.490</w:t>
            </w:r>
          </w:p>
        </w:tc>
        <w:tc>
          <w:tcPr>
            <w:tcW w:w="607" w:type="dxa"/>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c>
          <w:tcPr>
            <w:tcW w:w="726" w:type="dxa"/>
            <w:gridSpan w:val="2"/>
            <w:tcBorders>
              <w:top w:val="nil"/>
              <w:left w:val="nil"/>
              <w:bottom w:val="single" w:sz="8" w:space="0" w:color="auto"/>
              <w:right w:val="nil"/>
            </w:tcBorders>
            <w:shd w:val="clear" w:color="auto" w:fill="auto"/>
            <w:noWrap/>
            <w:vAlign w:val="bottom"/>
            <w:hideMark/>
          </w:tcPr>
          <w:p w:rsidR="001775F3" w:rsidRPr="00E040CA" w:rsidRDefault="001775F3" w:rsidP="008E55B9">
            <w:pPr>
              <w:spacing w:after="0" w:line="240" w:lineRule="auto"/>
              <w:jc w:val="center"/>
              <w:rPr>
                <w:rFonts w:ascii="Calibri" w:eastAsia="Times New Roman" w:hAnsi="Calibri" w:cs="Calibri"/>
                <w:i/>
                <w:iCs/>
                <w:color w:val="000000"/>
              </w:rPr>
            </w:pPr>
            <w:r w:rsidRPr="00E040CA">
              <w:rPr>
                <w:rFonts w:ascii="Calibri" w:eastAsia="Times New Roman" w:hAnsi="Calibri" w:cs="Calibri"/>
                <w:i/>
                <w:iCs/>
                <w:color w:val="000000"/>
              </w:rPr>
              <w:t> </w:t>
            </w:r>
          </w:p>
        </w:tc>
      </w:tr>
    </w:tbl>
    <w:p w:rsidR="001775F3" w:rsidRDefault="001775F3" w:rsidP="001775F3">
      <w:pPr>
        <w:spacing w:after="0" w:line="240" w:lineRule="auto"/>
        <w:rPr>
          <w:rFonts w:eastAsia="Times New Roman" w:cs="Calibri"/>
          <w:sz w:val="18"/>
        </w:rPr>
      </w:pPr>
      <w:r w:rsidRPr="00E36765">
        <w:rPr>
          <w:rFonts w:eastAsia="Times New Roman" w:cs="Calibri"/>
          <w:sz w:val="18"/>
        </w:rPr>
        <w:t>* All P-values are based on a test of linear trend, except P-values for heterogeneity by country, geographical region, sex, smoking status and educational level.</w:t>
      </w:r>
    </w:p>
    <w:p w:rsidR="001775F3" w:rsidRDefault="001775F3" w:rsidP="001775F3">
      <w:pPr>
        <w:spacing w:after="0" w:line="240" w:lineRule="auto"/>
        <w:rPr>
          <w:rFonts w:eastAsia="Times New Roman" w:cs="Calibri"/>
          <w:sz w:val="18"/>
        </w:rPr>
      </w:pPr>
      <w:r w:rsidRPr="00FE26F2">
        <w:rPr>
          <w:rFonts w:eastAsia="Times New Roman" w:cstheme="minorHAnsi"/>
          <w:color w:val="000000"/>
          <w:sz w:val="18"/>
          <w:szCs w:val="16"/>
          <w:vertAlign w:val="superscript"/>
        </w:rPr>
        <w:t>†</w:t>
      </w:r>
      <w:r>
        <w:rPr>
          <w:rFonts w:eastAsia="Times New Roman" w:cstheme="minorHAnsi"/>
          <w:color w:val="000000"/>
          <w:sz w:val="18"/>
          <w:szCs w:val="16"/>
          <w:vertAlign w:val="superscript"/>
        </w:rPr>
        <w:t xml:space="preserve"> </w:t>
      </w:r>
      <w:r w:rsidRPr="00E36765">
        <w:rPr>
          <w:rFonts w:eastAsia="Times New Roman" w:cs="Calibri"/>
          <w:sz w:val="18"/>
        </w:rPr>
        <w:t>Number of missing/unknown among controls: smoking = 10.</w:t>
      </w:r>
      <w:r>
        <w:rPr>
          <w:rFonts w:eastAsia="Times New Roman" w:cs="Calibri"/>
          <w:sz w:val="18"/>
        </w:rPr>
        <w:t xml:space="preserve"> </w:t>
      </w:r>
    </w:p>
    <w:p w:rsidR="001775F3" w:rsidRDefault="001775F3" w:rsidP="001775F3">
      <w:pPr>
        <w:rPr>
          <w:b/>
        </w:rPr>
      </w:pPr>
      <w:r>
        <w:rPr>
          <w:b/>
        </w:rPr>
        <w:br w:type="page"/>
      </w:r>
    </w:p>
    <w:p w:rsidR="001775F3" w:rsidRDefault="001775F3" w:rsidP="001775F3">
      <w:pPr>
        <w:spacing w:after="0"/>
      </w:pPr>
      <w:r w:rsidRPr="002D685D">
        <w:rPr>
          <w:b/>
        </w:rPr>
        <w:lastRenderedPageBreak/>
        <w:t xml:space="preserve">Table </w:t>
      </w:r>
      <w:r w:rsidR="00CA5614">
        <w:rPr>
          <w:b/>
        </w:rPr>
        <w:t>S</w:t>
      </w:r>
      <w:r>
        <w:rPr>
          <w:b/>
        </w:rPr>
        <w:t>3</w:t>
      </w:r>
      <w:r w:rsidRPr="002D685D">
        <w:rPr>
          <w:b/>
        </w:rPr>
        <w:t>.</w:t>
      </w:r>
      <w:r>
        <w:t xml:space="preserve">  </w:t>
      </w:r>
      <w:r w:rsidR="005C258B">
        <w:rPr>
          <w:rFonts w:ascii="Calibri" w:eastAsia="Times New Roman" w:hAnsi="Calibri" w:cs="Calibri"/>
          <w:color w:val="000000"/>
        </w:rPr>
        <w:t>Incidence r</w:t>
      </w:r>
      <w:r>
        <w:rPr>
          <w:rFonts w:ascii="Calibri" w:eastAsia="Times New Roman" w:hAnsi="Calibri" w:cs="Calibri"/>
          <w:color w:val="000000"/>
        </w:rPr>
        <w:t xml:space="preserve">ate ratios and 95% confidence intervals of hepatocellular carcinoma according to categories of individual serum </w:t>
      </w:r>
      <w:r>
        <w:rPr>
          <w:rFonts w:eastAsia="Times New Roman" w:cs="Calibri"/>
        </w:rPr>
        <w:t>anti-LPS and anti-Flagellin immunoglobulin levels</w:t>
      </w:r>
      <w:r w:rsidRPr="00641679">
        <w:rPr>
          <w:rFonts w:eastAsia="Times New Roman" w:cs="Calibri"/>
          <w:vertAlign w:val="superscript"/>
        </w:rPr>
        <w:t>#</w:t>
      </w:r>
      <w:r>
        <w:rPr>
          <w:rFonts w:ascii="Calibri" w:eastAsia="Times New Roman" w:hAnsi="Calibri" w:cs="Calibri"/>
          <w:color w:val="000000"/>
        </w:rPr>
        <w:t>, EPIC study, 1992-2010.</w:t>
      </w:r>
    </w:p>
    <w:tbl>
      <w:tblPr>
        <w:tblW w:w="12786" w:type="dxa"/>
        <w:tblLook w:val="04A0"/>
      </w:tblPr>
      <w:tblGrid>
        <w:gridCol w:w="266"/>
        <w:gridCol w:w="3162"/>
        <w:gridCol w:w="747"/>
        <w:gridCol w:w="1945"/>
        <w:gridCol w:w="1856"/>
        <w:gridCol w:w="1857"/>
        <w:gridCol w:w="828"/>
        <w:gridCol w:w="2125"/>
      </w:tblGrid>
      <w:tr w:rsidR="001775F3" w:rsidRPr="002D685D" w:rsidTr="008E55B9">
        <w:trPr>
          <w:trHeight w:val="20"/>
        </w:trPr>
        <w:tc>
          <w:tcPr>
            <w:tcW w:w="3428" w:type="dxa"/>
            <w:gridSpan w:val="2"/>
            <w:vMerge w:val="restart"/>
            <w:tcBorders>
              <w:top w:val="single" w:sz="4" w:space="0" w:color="auto"/>
              <w:left w:val="nil"/>
              <w:bottom w:val="single" w:sz="4" w:space="0" w:color="000000"/>
              <w:right w:val="nil"/>
            </w:tcBorders>
            <w:shd w:val="clear" w:color="auto" w:fill="auto"/>
            <w:noWrap/>
            <w:vAlign w:val="center"/>
            <w:hideMark/>
          </w:tcPr>
          <w:p w:rsidR="001775F3" w:rsidRPr="002D685D" w:rsidRDefault="001775F3" w:rsidP="008E55B9">
            <w:pPr>
              <w:spacing w:after="0" w:line="240" w:lineRule="auto"/>
              <w:jc w:val="center"/>
              <w:rPr>
                <w:rFonts w:ascii="Calibri" w:eastAsia="Times New Roman" w:hAnsi="Calibri" w:cs="Calibri"/>
                <w:b/>
                <w:bCs/>
                <w:color w:val="000000"/>
              </w:rPr>
            </w:pPr>
            <w:r w:rsidRPr="002D685D">
              <w:rPr>
                <w:rFonts w:ascii="Calibri" w:eastAsia="Times New Roman" w:hAnsi="Calibri" w:cs="Calibri"/>
                <w:b/>
                <w:bCs/>
                <w:color w:val="000000"/>
              </w:rPr>
              <w:t>Biomarker</w:t>
            </w:r>
          </w:p>
        </w:tc>
        <w:tc>
          <w:tcPr>
            <w:tcW w:w="6405" w:type="dxa"/>
            <w:gridSpan w:val="4"/>
            <w:tcBorders>
              <w:top w:val="single" w:sz="4" w:space="0" w:color="auto"/>
              <w:left w:val="nil"/>
              <w:bottom w:val="nil"/>
              <w:right w:val="nil"/>
            </w:tcBorders>
            <w:shd w:val="clear" w:color="auto" w:fill="auto"/>
            <w:noWrap/>
            <w:vAlign w:val="bottom"/>
            <w:hideMark/>
          </w:tcPr>
          <w:p w:rsidR="001775F3" w:rsidRPr="002D685D" w:rsidRDefault="005C258B" w:rsidP="008E55B9">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IR</w:t>
            </w:r>
            <w:r w:rsidR="001775F3" w:rsidRPr="002D685D">
              <w:rPr>
                <w:rFonts w:ascii="Calibri" w:eastAsia="Times New Roman" w:hAnsi="Calibri" w:cs="Calibri"/>
                <w:b/>
                <w:bCs/>
                <w:color w:val="000000"/>
              </w:rPr>
              <w:t>R (95% CI)</w:t>
            </w:r>
          </w:p>
        </w:tc>
        <w:tc>
          <w:tcPr>
            <w:tcW w:w="828" w:type="dxa"/>
            <w:tcBorders>
              <w:top w:val="single" w:sz="4" w:space="0" w:color="auto"/>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b/>
                <w:bCs/>
                <w:color w:val="000000"/>
              </w:rPr>
            </w:pPr>
          </w:p>
        </w:tc>
        <w:tc>
          <w:tcPr>
            <w:tcW w:w="2125" w:type="dxa"/>
            <w:vMerge w:val="restart"/>
            <w:tcBorders>
              <w:top w:val="single" w:sz="4" w:space="0" w:color="auto"/>
              <w:left w:val="nil"/>
              <w:bottom w:val="single" w:sz="4" w:space="0" w:color="000000"/>
              <w:right w:val="nil"/>
            </w:tcBorders>
            <w:shd w:val="clear" w:color="auto" w:fill="auto"/>
            <w:noWrap/>
            <w:vAlign w:val="center"/>
            <w:hideMark/>
          </w:tcPr>
          <w:p w:rsidR="001775F3" w:rsidRPr="002D685D" w:rsidRDefault="001775F3" w:rsidP="008E55B9">
            <w:pPr>
              <w:spacing w:after="0" w:line="240" w:lineRule="auto"/>
              <w:jc w:val="center"/>
              <w:rPr>
                <w:rFonts w:ascii="Calibri" w:eastAsia="Times New Roman" w:hAnsi="Calibri" w:cs="Calibri"/>
                <w:b/>
                <w:bCs/>
                <w:color w:val="000000"/>
              </w:rPr>
            </w:pPr>
            <w:r w:rsidRPr="002D685D">
              <w:rPr>
                <w:rFonts w:ascii="Calibri" w:eastAsia="Times New Roman" w:hAnsi="Calibri" w:cs="Calibri"/>
                <w:b/>
                <w:bCs/>
                <w:color w:val="000000"/>
              </w:rPr>
              <w:t xml:space="preserve">OR </w:t>
            </w:r>
            <w:r w:rsidRPr="002D685D">
              <w:rPr>
                <w:rFonts w:ascii="Calibri" w:eastAsia="Times New Roman" w:hAnsi="Calibri" w:cs="Calibri"/>
                <w:b/>
                <w:bCs/>
                <w:color w:val="000000"/>
                <w:vertAlign w:val="subscript"/>
              </w:rPr>
              <w:t xml:space="preserve">per ↑1 unit </w:t>
            </w:r>
          </w:p>
        </w:tc>
      </w:tr>
      <w:tr w:rsidR="001775F3" w:rsidRPr="002D685D" w:rsidTr="008E55B9">
        <w:trPr>
          <w:trHeight w:val="20"/>
        </w:trPr>
        <w:tc>
          <w:tcPr>
            <w:tcW w:w="3428" w:type="dxa"/>
            <w:gridSpan w:val="2"/>
            <w:vMerge/>
            <w:tcBorders>
              <w:top w:val="nil"/>
              <w:left w:val="nil"/>
              <w:bottom w:val="single" w:sz="4" w:space="0" w:color="000000"/>
              <w:right w:val="nil"/>
            </w:tcBorders>
            <w:vAlign w:val="center"/>
            <w:hideMark/>
          </w:tcPr>
          <w:p w:rsidR="001775F3" w:rsidRPr="002D685D" w:rsidRDefault="001775F3" w:rsidP="008E55B9">
            <w:pPr>
              <w:spacing w:after="0" w:line="240" w:lineRule="auto"/>
              <w:rPr>
                <w:rFonts w:ascii="Calibri" w:eastAsia="Times New Roman" w:hAnsi="Calibri" w:cs="Calibri"/>
                <w:b/>
                <w:bCs/>
                <w:color w:val="000000"/>
              </w:rPr>
            </w:pP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b/>
                <w:bCs/>
                <w:color w:val="000000"/>
              </w:rPr>
            </w:pPr>
            <w:r w:rsidRPr="002D685D">
              <w:rPr>
                <w:rFonts w:ascii="Calibri" w:eastAsia="Times New Roman" w:hAnsi="Calibri" w:cs="Calibri"/>
                <w:b/>
                <w:bCs/>
                <w:color w:val="000000"/>
              </w:rPr>
              <w:t>Q1</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b/>
                <w:bCs/>
                <w:color w:val="000000"/>
              </w:rPr>
            </w:pPr>
            <w:r w:rsidRPr="002D685D">
              <w:rPr>
                <w:rFonts w:ascii="Calibri" w:eastAsia="Times New Roman" w:hAnsi="Calibri" w:cs="Calibri"/>
                <w:b/>
                <w:bCs/>
                <w:color w:val="000000"/>
              </w:rPr>
              <w:t>Q2</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b/>
                <w:bCs/>
                <w:color w:val="000000"/>
              </w:rPr>
            </w:pPr>
            <w:r w:rsidRPr="002D685D">
              <w:rPr>
                <w:rFonts w:ascii="Calibri" w:eastAsia="Times New Roman" w:hAnsi="Calibri" w:cs="Calibri"/>
                <w:b/>
                <w:bCs/>
                <w:color w:val="000000"/>
              </w:rPr>
              <w:t>Q3</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b/>
                <w:bCs/>
                <w:color w:val="000000"/>
              </w:rPr>
            </w:pPr>
            <w:r w:rsidRPr="002D685D">
              <w:rPr>
                <w:rFonts w:ascii="Calibri" w:eastAsia="Times New Roman" w:hAnsi="Calibri" w:cs="Calibri"/>
                <w:b/>
                <w:bCs/>
                <w:color w:val="000000"/>
              </w:rPr>
              <w:t>Q4</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b/>
                <w:bCs/>
                <w:color w:val="000000"/>
              </w:rPr>
            </w:pPr>
            <w:r w:rsidRPr="002D685D">
              <w:rPr>
                <w:rFonts w:ascii="Calibri" w:eastAsia="Times New Roman" w:hAnsi="Calibri" w:cs="Calibri"/>
                <w:b/>
                <w:bCs/>
                <w:i/>
                <w:color w:val="000000"/>
              </w:rPr>
              <w:t>P</w:t>
            </w:r>
            <w:r w:rsidRPr="002D685D">
              <w:rPr>
                <w:rFonts w:ascii="Calibri" w:eastAsia="Times New Roman" w:hAnsi="Calibri" w:cs="Calibri"/>
                <w:b/>
                <w:bCs/>
                <w:color w:val="000000"/>
              </w:rPr>
              <w:t xml:space="preserve"> </w:t>
            </w:r>
            <w:r w:rsidRPr="002D685D">
              <w:rPr>
                <w:rFonts w:ascii="Calibri" w:eastAsia="Times New Roman" w:hAnsi="Calibri" w:cs="Calibri"/>
                <w:b/>
                <w:bCs/>
                <w:color w:val="000000"/>
                <w:vertAlign w:val="subscript"/>
              </w:rPr>
              <w:t>trend</w:t>
            </w:r>
          </w:p>
        </w:tc>
        <w:tc>
          <w:tcPr>
            <w:tcW w:w="2125" w:type="dxa"/>
            <w:vMerge/>
            <w:tcBorders>
              <w:top w:val="single" w:sz="8" w:space="0" w:color="auto"/>
              <w:left w:val="nil"/>
              <w:bottom w:val="single" w:sz="4" w:space="0" w:color="000000"/>
              <w:right w:val="nil"/>
            </w:tcBorders>
            <w:vAlign w:val="center"/>
            <w:hideMark/>
          </w:tcPr>
          <w:p w:rsidR="001775F3" w:rsidRPr="002D685D" w:rsidRDefault="001775F3" w:rsidP="008E55B9">
            <w:pPr>
              <w:spacing w:after="0" w:line="240" w:lineRule="auto"/>
              <w:rPr>
                <w:rFonts w:ascii="Calibri" w:eastAsia="Times New Roman" w:hAnsi="Calibri" w:cs="Calibri"/>
                <w:b/>
                <w:bCs/>
                <w:color w:val="000000"/>
              </w:rPr>
            </w:pPr>
          </w:p>
        </w:tc>
      </w:tr>
      <w:tr w:rsidR="001775F3" w:rsidRPr="002D685D" w:rsidTr="008E55B9">
        <w:trPr>
          <w:trHeight w:val="20"/>
        </w:trPr>
        <w:tc>
          <w:tcPr>
            <w:tcW w:w="3428" w:type="dxa"/>
            <w:gridSpan w:val="2"/>
            <w:tcBorders>
              <w:top w:val="single" w:sz="4" w:space="0" w:color="auto"/>
              <w:left w:val="nil"/>
              <w:bottom w:val="nil"/>
              <w:right w:val="nil"/>
            </w:tcBorders>
            <w:shd w:val="clear" w:color="auto" w:fill="auto"/>
            <w:noWrap/>
            <w:vAlign w:val="bottom"/>
            <w:hideMark/>
          </w:tcPr>
          <w:p w:rsidR="001775F3" w:rsidRPr="002D685D" w:rsidRDefault="00E032AD" w:rsidP="008E55B9">
            <w:pPr>
              <w:spacing w:after="0" w:line="240" w:lineRule="auto"/>
              <w:rPr>
                <w:rFonts w:ascii="Calibri" w:eastAsia="Times New Roman" w:hAnsi="Calibri" w:cs="Calibri"/>
                <w:color w:val="000000"/>
              </w:rPr>
            </w:pPr>
            <w:r>
              <w:rPr>
                <w:rFonts w:ascii="Calibri" w:eastAsia="Times New Roman" w:hAnsi="Calibri" w:cs="Calibri"/>
                <w:color w:val="000000"/>
              </w:rPr>
              <w:t>Anti-</w:t>
            </w:r>
            <w:r w:rsidR="001775F3" w:rsidRPr="002D685D">
              <w:rPr>
                <w:rFonts w:ascii="Calibri" w:eastAsia="Times New Roman" w:hAnsi="Calibri" w:cs="Calibri"/>
                <w:color w:val="000000"/>
              </w:rPr>
              <w:t>LPS IgG, n ca/co</w:t>
            </w:r>
          </w:p>
        </w:tc>
        <w:tc>
          <w:tcPr>
            <w:tcW w:w="747" w:type="dxa"/>
            <w:tcBorders>
              <w:top w:val="single" w:sz="4" w:space="0" w:color="auto"/>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33/34</w:t>
            </w:r>
          </w:p>
        </w:tc>
        <w:tc>
          <w:tcPr>
            <w:tcW w:w="1945" w:type="dxa"/>
            <w:tcBorders>
              <w:top w:val="single" w:sz="4" w:space="0" w:color="auto"/>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19/35</w:t>
            </w:r>
          </w:p>
        </w:tc>
        <w:tc>
          <w:tcPr>
            <w:tcW w:w="1856" w:type="dxa"/>
            <w:tcBorders>
              <w:top w:val="single" w:sz="4" w:space="0" w:color="auto"/>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42/35</w:t>
            </w:r>
          </w:p>
        </w:tc>
        <w:tc>
          <w:tcPr>
            <w:tcW w:w="1857" w:type="dxa"/>
            <w:tcBorders>
              <w:top w:val="single" w:sz="4" w:space="0" w:color="auto"/>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45/35</w:t>
            </w:r>
          </w:p>
        </w:tc>
        <w:tc>
          <w:tcPr>
            <w:tcW w:w="828" w:type="dxa"/>
            <w:tcBorders>
              <w:top w:val="single" w:sz="4" w:space="0" w:color="auto"/>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 </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 </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Matching factors†</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0.58(0.28-1.21)</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1.67(0.8-3.48)</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3.00(1.1-8.23)</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0.042</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2.85(1.62-5.03)</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Multivariable ‡</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0.60(0.23-1.58)</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1.94(0.73-5.15)</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4.13(1.06-16.07</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0.040</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3.94(1.80-8.63)</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Adjusted for dietary factors§</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0.64(0.23-1.80)</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2.42(0.85-6.90)</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5.40(1.3-22.42)</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0.019</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4.67(2.03-10.76)</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Adjusted for Fischer</w:t>
            </w:r>
            <w:r>
              <w:rPr>
                <w:rFonts w:ascii="Calibri" w:eastAsia="Times New Roman" w:hAnsi="Calibri" w:cs="Calibri"/>
                <w:color w:val="000000"/>
              </w:rPr>
              <w:t>’s</w:t>
            </w:r>
            <w:r w:rsidRPr="002D685D">
              <w:rPr>
                <w:rFonts w:ascii="Calibri" w:eastAsia="Times New Roman" w:hAnsi="Calibri" w:cs="Calibri"/>
                <w:color w:val="000000"/>
              </w:rPr>
              <w:t xml:space="preserve"> </w:t>
            </w:r>
            <w:r>
              <w:rPr>
                <w:rFonts w:ascii="Calibri" w:eastAsia="Times New Roman" w:hAnsi="Calibri" w:cs="Calibri"/>
                <w:color w:val="000000"/>
              </w:rPr>
              <w:t>ratio</w:t>
            </w:r>
            <w:r w:rsidRPr="002D685D">
              <w:rPr>
                <w:rFonts w:ascii="Calibri" w:eastAsia="Times New Roman" w:hAnsi="Calibri" w:cs="Calibri"/>
                <w:color w:val="000000"/>
              </w:rPr>
              <w:t>*</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0.33(0.09-1.23)</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1.72(0.50-5.88)</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1.79(0.26-12.25</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0.239</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2.68(1.07-6.72)</w:t>
            </w:r>
          </w:p>
        </w:tc>
      </w:tr>
      <w:tr w:rsidR="001775F3" w:rsidRPr="002D685D" w:rsidTr="008E55B9">
        <w:trPr>
          <w:trHeight w:val="20"/>
        </w:trPr>
        <w:tc>
          <w:tcPr>
            <w:tcW w:w="3428" w:type="dxa"/>
            <w:gridSpan w:val="2"/>
            <w:tcBorders>
              <w:top w:val="nil"/>
              <w:left w:val="nil"/>
              <w:bottom w:val="nil"/>
              <w:right w:val="nil"/>
            </w:tcBorders>
            <w:shd w:val="clear" w:color="auto" w:fill="auto"/>
            <w:noWrap/>
            <w:vAlign w:val="bottom"/>
            <w:hideMark/>
          </w:tcPr>
          <w:p w:rsidR="001775F3" w:rsidRPr="002D685D" w:rsidRDefault="00E032AD" w:rsidP="008E55B9">
            <w:pPr>
              <w:spacing w:after="0" w:line="240" w:lineRule="auto"/>
              <w:rPr>
                <w:rFonts w:ascii="Calibri" w:eastAsia="Times New Roman" w:hAnsi="Calibri" w:cs="Calibri"/>
                <w:color w:val="000000"/>
              </w:rPr>
            </w:pPr>
            <w:r>
              <w:rPr>
                <w:rFonts w:ascii="Calibri" w:eastAsia="Times New Roman" w:hAnsi="Calibri" w:cs="Calibri"/>
                <w:color w:val="000000"/>
              </w:rPr>
              <w:t>Anti-</w:t>
            </w:r>
            <w:r w:rsidR="001775F3" w:rsidRPr="002D685D">
              <w:rPr>
                <w:rFonts w:ascii="Calibri" w:eastAsia="Times New Roman" w:hAnsi="Calibri" w:cs="Calibri"/>
                <w:color w:val="000000"/>
              </w:rPr>
              <w:t>LPS IgA, n ca/co</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18/34</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23/35</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35/35</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63/35</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Times New Roman" w:eastAsia="Times New Roman" w:hAnsi="Times New Roman" w:cs="Times New Roman"/>
                <w:sz w:val="20"/>
                <w:szCs w:val="20"/>
              </w:rPr>
            </w:pP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Times New Roman" w:eastAsia="Times New Roman" w:hAnsi="Times New Roman" w:cs="Times New Roman"/>
                <w:sz w:val="20"/>
                <w:szCs w:val="2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Matching factors†</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1.62(0.69-3.8)</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2.45(1.06-5.64)</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7.43(2.77-19.88</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&lt;.0001</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3.11(1.93-5.01)</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Multivariable ‡</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2.01(0.65-6.25)</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3.15(1.07-9.28)</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8.67(2.27-33.16</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0.001</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3.76(1.91-7.37)</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Adjusted for dietary factors§</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2.44(0.74-8.09)</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3.67(1.18-11.43</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10.49(2.5</w:t>
            </w:r>
            <w:r>
              <w:rPr>
                <w:rFonts w:ascii="Calibri" w:eastAsia="Times New Roman" w:hAnsi="Calibri" w:cs="Calibri"/>
                <w:color w:val="000000"/>
              </w:rPr>
              <w:t>0</w:t>
            </w:r>
            <w:r w:rsidRPr="002D685D">
              <w:rPr>
                <w:rFonts w:ascii="Calibri" w:eastAsia="Times New Roman" w:hAnsi="Calibri" w:cs="Calibri"/>
                <w:color w:val="000000"/>
              </w:rPr>
              <w:t>-44</w:t>
            </w:r>
            <w:r>
              <w:rPr>
                <w:rFonts w:ascii="Calibri" w:eastAsia="Times New Roman" w:hAnsi="Calibri" w:cs="Calibri"/>
                <w:color w:val="000000"/>
              </w:rPr>
              <w:t>.00</w:t>
            </w:r>
            <w:r w:rsidRPr="002D685D">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0.001</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4.01(1.96-8.21)</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Adjusted for Fischer</w:t>
            </w:r>
            <w:r>
              <w:rPr>
                <w:rFonts w:ascii="Calibri" w:eastAsia="Times New Roman" w:hAnsi="Calibri" w:cs="Calibri"/>
                <w:color w:val="000000"/>
              </w:rPr>
              <w:t>’s</w:t>
            </w:r>
            <w:r w:rsidRPr="002D685D">
              <w:rPr>
                <w:rFonts w:ascii="Calibri" w:eastAsia="Times New Roman" w:hAnsi="Calibri" w:cs="Calibri"/>
                <w:color w:val="000000"/>
              </w:rPr>
              <w:t xml:space="preserve"> </w:t>
            </w:r>
            <w:r>
              <w:rPr>
                <w:rFonts w:ascii="Calibri" w:eastAsia="Times New Roman" w:hAnsi="Calibri" w:cs="Calibri"/>
                <w:color w:val="000000"/>
              </w:rPr>
              <w:t>ratio</w:t>
            </w:r>
            <w:r w:rsidRPr="002D685D">
              <w:rPr>
                <w:rFonts w:ascii="Calibri" w:eastAsia="Times New Roman" w:hAnsi="Calibri" w:cs="Calibri"/>
                <w:color w:val="000000"/>
              </w:rPr>
              <w:t>*</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1.12(0.29-4.29)</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3.63(1.01-13.11</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5.18(0.98-27.5</w:t>
            </w:r>
            <w:r>
              <w:rPr>
                <w:rFonts w:ascii="Calibri" w:eastAsia="Times New Roman" w:hAnsi="Calibri" w:cs="Calibri"/>
                <w:color w:val="000000"/>
              </w:rPr>
              <w:t>0</w:t>
            </w:r>
            <w:r w:rsidRPr="002D685D">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0.011</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2.92(1.38-6.17)</w:t>
            </w:r>
          </w:p>
        </w:tc>
      </w:tr>
      <w:tr w:rsidR="001775F3" w:rsidRPr="002D685D" w:rsidTr="008E55B9">
        <w:trPr>
          <w:trHeight w:val="20"/>
        </w:trPr>
        <w:tc>
          <w:tcPr>
            <w:tcW w:w="3428" w:type="dxa"/>
            <w:gridSpan w:val="2"/>
            <w:tcBorders>
              <w:top w:val="nil"/>
              <w:left w:val="nil"/>
              <w:bottom w:val="nil"/>
              <w:right w:val="nil"/>
            </w:tcBorders>
            <w:shd w:val="clear" w:color="auto" w:fill="auto"/>
            <w:noWrap/>
            <w:vAlign w:val="bottom"/>
            <w:hideMark/>
          </w:tcPr>
          <w:p w:rsidR="001775F3" w:rsidRPr="002D685D" w:rsidRDefault="00E032AD" w:rsidP="008E55B9">
            <w:pPr>
              <w:spacing w:after="0" w:line="240" w:lineRule="auto"/>
              <w:rPr>
                <w:rFonts w:ascii="Calibri" w:eastAsia="Times New Roman" w:hAnsi="Calibri" w:cs="Calibri"/>
                <w:color w:val="000000"/>
              </w:rPr>
            </w:pPr>
            <w:r>
              <w:rPr>
                <w:rFonts w:ascii="Calibri" w:eastAsia="Times New Roman" w:hAnsi="Calibri" w:cs="Calibri"/>
                <w:color w:val="000000"/>
              </w:rPr>
              <w:t>Anti-</w:t>
            </w:r>
            <w:r w:rsidR="001775F3">
              <w:rPr>
                <w:rFonts w:ascii="Calibri" w:eastAsia="Times New Roman" w:hAnsi="Calibri" w:cs="Calibri"/>
                <w:color w:val="000000"/>
              </w:rPr>
              <w:t>Flagellin</w:t>
            </w:r>
            <w:r w:rsidR="001775F3" w:rsidRPr="002D685D">
              <w:rPr>
                <w:rFonts w:ascii="Calibri" w:eastAsia="Times New Roman" w:hAnsi="Calibri" w:cs="Calibri"/>
                <w:color w:val="000000"/>
              </w:rPr>
              <w:t xml:space="preserve"> IgG, n ca/co</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26/34</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36/36</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29/34</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48/35</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Times New Roman" w:eastAsia="Times New Roman" w:hAnsi="Times New Roman" w:cs="Times New Roman"/>
                <w:sz w:val="20"/>
                <w:szCs w:val="20"/>
              </w:rPr>
            </w:pP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Times New Roman" w:eastAsia="Times New Roman" w:hAnsi="Times New Roman" w:cs="Times New Roman"/>
                <w:sz w:val="20"/>
                <w:szCs w:val="2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Matching factors†</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1.39(0.69-2.8)</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1.42(0.6-3.35)</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3.08(1.17-8.1</w:t>
            </w:r>
            <w:r>
              <w:rPr>
                <w:rFonts w:ascii="Calibri" w:eastAsia="Times New Roman" w:hAnsi="Calibri" w:cs="Calibri"/>
                <w:color w:val="000000"/>
              </w:rPr>
              <w:t>0</w:t>
            </w:r>
            <w:r w:rsidRPr="002D685D">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0.032</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2.9(1.57-5.35)</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Multivariable ‡</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1.76(0.69-4.49)</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2.11(0.69-6.45)</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5.83(1.64-20.72</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0.008</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3.67(1.72-7.83)</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Adjusted for dietary factors§</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1.81(0.69-4.75)</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2.93(0.86-10)</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5.72(1.55-21.08</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0.008</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3.7(1.69-8.11)</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Adjusted for Fischer</w:t>
            </w:r>
            <w:r>
              <w:rPr>
                <w:rFonts w:ascii="Calibri" w:eastAsia="Times New Roman" w:hAnsi="Calibri" w:cs="Calibri"/>
                <w:color w:val="000000"/>
              </w:rPr>
              <w:t>’s</w:t>
            </w:r>
            <w:r w:rsidRPr="002D685D">
              <w:rPr>
                <w:rFonts w:ascii="Calibri" w:eastAsia="Times New Roman" w:hAnsi="Calibri" w:cs="Calibri"/>
                <w:color w:val="000000"/>
              </w:rPr>
              <w:t xml:space="preserve"> </w:t>
            </w:r>
            <w:r>
              <w:rPr>
                <w:rFonts w:ascii="Calibri" w:eastAsia="Times New Roman" w:hAnsi="Calibri" w:cs="Calibri"/>
                <w:color w:val="000000"/>
              </w:rPr>
              <w:t>ratio</w:t>
            </w:r>
            <w:r w:rsidRPr="002D685D">
              <w:rPr>
                <w:rFonts w:ascii="Calibri" w:eastAsia="Times New Roman" w:hAnsi="Calibri" w:cs="Calibri"/>
                <w:color w:val="000000"/>
              </w:rPr>
              <w:t xml:space="preserve"> *</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1.79(0.61-5.27)</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3.59(0.9-14.36)</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2.81(0.59-13.49</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0.105</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2.87(1.16-7.13)</w:t>
            </w:r>
          </w:p>
        </w:tc>
      </w:tr>
      <w:tr w:rsidR="001775F3" w:rsidRPr="002D685D" w:rsidTr="008E55B9">
        <w:trPr>
          <w:trHeight w:val="20"/>
        </w:trPr>
        <w:tc>
          <w:tcPr>
            <w:tcW w:w="3428" w:type="dxa"/>
            <w:gridSpan w:val="2"/>
            <w:tcBorders>
              <w:top w:val="nil"/>
              <w:left w:val="nil"/>
              <w:bottom w:val="nil"/>
              <w:right w:val="nil"/>
            </w:tcBorders>
            <w:shd w:val="clear" w:color="auto" w:fill="auto"/>
            <w:noWrap/>
            <w:vAlign w:val="bottom"/>
            <w:hideMark/>
          </w:tcPr>
          <w:p w:rsidR="001775F3" w:rsidRPr="002D685D" w:rsidRDefault="00E032AD" w:rsidP="008E55B9">
            <w:pPr>
              <w:spacing w:after="0" w:line="240" w:lineRule="auto"/>
              <w:rPr>
                <w:rFonts w:ascii="Calibri" w:eastAsia="Times New Roman" w:hAnsi="Calibri" w:cs="Calibri"/>
                <w:color w:val="000000"/>
              </w:rPr>
            </w:pPr>
            <w:r>
              <w:rPr>
                <w:rFonts w:ascii="Calibri" w:eastAsia="Times New Roman" w:hAnsi="Calibri" w:cs="Calibri"/>
                <w:color w:val="000000"/>
              </w:rPr>
              <w:t>Anti-</w:t>
            </w:r>
            <w:r w:rsidR="001775F3">
              <w:rPr>
                <w:rFonts w:ascii="Calibri" w:eastAsia="Times New Roman" w:hAnsi="Calibri" w:cs="Calibri"/>
                <w:color w:val="000000"/>
              </w:rPr>
              <w:t>Flagellin</w:t>
            </w:r>
            <w:r w:rsidR="001775F3" w:rsidRPr="002D685D">
              <w:rPr>
                <w:rFonts w:ascii="Calibri" w:eastAsia="Times New Roman" w:hAnsi="Calibri" w:cs="Calibri"/>
                <w:color w:val="000000"/>
              </w:rPr>
              <w:t xml:space="preserve"> IgA, n ca/co</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18/35</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26/34</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36/35</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59/35</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Times New Roman" w:eastAsia="Times New Roman" w:hAnsi="Times New Roman" w:cs="Times New Roman"/>
                <w:sz w:val="20"/>
                <w:szCs w:val="20"/>
              </w:rPr>
            </w:pP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Times New Roman" w:eastAsia="Times New Roman" w:hAnsi="Times New Roman" w:cs="Times New Roman"/>
                <w:sz w:val="20"/>
                <w:szCs w:val="2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Matching factors†</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1.69(0.75-3.83)</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2.77(1.17-6.58)</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6.29(2.44-16.22</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&lt;.0001</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2.82(1.77-4.49)</w:t>
            </w:r>
          </w:p>
        </w:tc>
      </w:tr>
      <w:tr w:rsidR="001775F3" w:rsidRPr="002D685D" w:rsidTr="008E55B9">
        <w:trPr>
          <w:trHeight w:val="20"/>
        </w:trPr>
        <w:tc>
          <w:tcPr>
            <w:tcW w:w="26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Multivariable ‡</w:t>
            </w:r>
          </w:p>
        </w:tc>
        <w:tc>
          <w:tcPr>
            <w:tcW w:w="74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3.49(1.14-10.64</w:t>
            </w:r>
            <w:r>
              <w:rPr>
                <w:rFonts w:ascii="Calibri" w:eastAsia="Times New Roman" w:hAnsi="Calibri" w:cs="Calibri"/>
                <w:color w:val="000000"/>
              </w:rPr>
              <w:t>)</w:t>
            </w:r>
          </w:p>
        </w:tc>
        <w:tc>
          <w:tcPr>
            <w:tcW w:w="1856"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4.73(1.35-16.52</w:t>
            </w:r>
            <w:r>
              <w:rPr>
                <w:rFonts w:ascii="Calibri" w:eastAsia="Times New Roman" w:hAnsi="Calibri" w:cs="Calibri"/>
                <w:color w:val="000000"/>
              </w:rPr>
              <w:t>)</w:t>
            </w:r>
          </w:p>
        </w:tc>
        <w:tc>
          <w:tcPr>
            <w:tcW w:w="1857"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7.05(2.07-24.01</w:t>
            </w:r>
            <w:r>
              <w:rPr>
                <w:rFonts w:ascii="Calibri" w:eastAsia="Times New Roman" w:hAnsi="Calibri" w:cs="Calibri"/>
                <w:color w:val="000000"/>
              </w:rPr>
              <w:t>)</w:t>
            </w:r>
          </w:p>
        </w:tc>
        <w:tc>
          <w:tcPr>
            <w:tcW w:w="828"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0.003</w:t>
            </w:r>
          </w:p>
        </w:tc>
        <w:tc>
          <w:tcPr>
            <w:tcW w:w="2125" w:type="dxa"/>
            <w:tcBorders>
              <w:top w:val="nil"/>
              <w:left w:val="nil"/>
              <w:bottom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2.78(1.54-5.04)</w:t>
            </w:r>
          </w:p>
        </w:tc>
      </w:tr>
      <w:tr w:rsidR="001775F3" w:rsidRPr="002D685D" w:rsidTr="008E55B9">
        <w:trPr>
          <w:trHeight w:val="20"/>
        </w:trPr>
        <w:tc>
          <w:tcPr>
            <w:tcW w:w="266" w:type="dxa"/>
            <w:tcBorders>
              <w:top w:val="nil"/>
              <w:left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Adjusted for dietary factors§</w:t>
            </w:r>
          </w:p>
        </w:tc>
        <w:tc>
          <w:tcPr>
            <w:tcW w:w="747" w:type="dxa"/>
            <w:tcBorders>
              <w:top w:val="nil"/>
              <w:left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3.85(1.24-12.01</w:t>
            </w:r>
            <w:r>
              <w:rPr>
                <w:rFonts w:ascii="Calibri" w:eastAsia="Times New Roman" w:hAnsi="Calibri" w:cs="Calibri"/>
                <w:color w:val="000000"/>
              </w:rPr>
              <w:t>)</w:t>
            </w:r>
          </w:p>
        </w:tc>
        <w:tc>
          <w:tcPr>
            <w:tcW w:w="1856" w:type="dxa"/>
            <w:tcBorders>
              <w:top w:val="nil"/>
              <w:left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5.03(1.37-18.47</w:t>
            </w:r>
            <w:r>
              <w:rPr>
                <w:rFonts w:ascii="Calibri" w:eastAsia="Times New Roman" w:hAnsi="Calibri" w:cs="Calibri"/>
                <w:color w:val="000000"/>
              </w:rPr>
              <w:t>)</w:t>
            </w:r>
          </w:p>
        </w:tc>
        <w:tc>
          <w:tcPr>
            <w:tcW w:w="1857" w:type="dxa"/>
            <w:tcBorders>
              <w:top w:val="nil"/>
              <w:left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6.08(1.78-20.74</w:t>
            </w:r>
            <w:r>
              <w:rPr>
                <w:rFonts w:ascii="Calibri" w:eastAsia="Times New Roman" w:hAnsi="Calibri" w:cs="Calibri"/>
                <w:color w:val="000000"/>
              </w:rPr>
              <w:t>)</w:t>
            </w:r>
          </w:p>
        </w:tc>
        <w:tc>
          <w:tcPr>
            <w:tcW w:w="828" w:type="dxa"/>
            <w:tcBorders>
              <w:top w:val="nil"/>
              <w:left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0.007</w:t>
            </w:r>
          </w:p>
        </w:tc>
        <w:tc>
          <w:tcPr>
            <w:tcW w:w="2125" w:type="dxa"/>
            <w:tcBorders>
              <w:top w:val="nil"/>
              <w:left w:val="nil"/>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2.63(1.45-4.78)</w:t>
            </w:r>
          </w:p>
        </w:tc>
      </w:tr>
      <w:tr w:rsidR="001775F3" w:rsidRPr="002D685D" w:rsidTr="008E55B9">
        <w:trPr>
          <w:trHeight w:val="20"/>
        </w:trPr>
        <w:tc>
          <w:tcPr>
            <w:tcW w:w="266" w:type="dxa"/>
            <w:tcBorders>
              <w:top w:val="nil"/>
              <w:left w:val="nil"/>
              <w:bottom w:val="single" w:sz="4" w:space="0" w:color="auto"/>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p>
        </w:tc>
        <w:tc>
          <w:tcPr>
            <w:tcW w:w="3162" w:type="dxa"/>
            <w:tcBorders>
              <w:top w:val="nil"/>
              <w:left w:val="nil"/>
              <w:bottom w:val="single" w:sz="4" w:space="0" w:color="auto"/>
              <w:right w:val="nil"/>
            </w:tcBorders>
            <w:shd w:val="clear" w:color="auto" w:fill="auto"/>
            <w:noWrap/>
            <w:vAlign w:val="bottom"/>
            <w:hideMark/>
          </w:tcPr>
          <w:p w:rsidR="001775F3" w:rsidRPr="002D685D" w:rsidRDefault="001775F3" w:rsidP="008E55B9">
            <w:pPr>
              <w:spacing w:after="0" w:line="240" w:lineRule="auto"/>
              <w:rPr>
                <w:rFonts w:ascii="Calibri" w:eastAsia="Times New Roman" w:hAnsi="Calibri" w:cs="Calibri"/>
                <w:color w:val="000000"/>
              </w:rPr>
            </w:pPr>
            <w:r w:rsidRPr="002D685D">
              <w:rPr>
                <w:rFonts w:ascii="Calibri" w:eastAsia="Times New Roman" w:hAnsi="Calibri" w:cs="Calibri"/>
                <w:color w:val="000000"/>
              </w:rPr>
              <w:t>Adjusted for Fischer</w:t>
            </w:r>
            <w:r>
              <w:rPr>
                <w:rFonts w:ascii="Calibri" w:eastAsia="Times New Roman" w:hAnsi="Calibri" w:cs="Calibri"/>
                <w:color w:val="000000"/>
              </w:rPr>
              <w:t>’s</w:t>
            </w:r>
            <w:r w:rsidRPr="002D685D">
              <w:rPr>
                <w:rFonts w:ascii="Calibri" w:eastAsia="Times New Roman" w:hAnsi="Calibri" w:cs="Calibri"/>
                <w:color w:val="000000"/>
              </w:rPr>
              <w:t xml:space="preserve"> </w:t>
            </w:r>
            <w:r>
              <w:rPr>
                <w:rFonts w:ascii="Calibri" w:eastAsia="Times New Roman" w:hAnsi="Calibri" w:cs="Calibri"/>
                <w:color w:val="000000"/>
              </w:rPr>
              <w:t>ratio</w:t>
            </w:r>
            <w:r w:rsidRPr="002D685D">
              <w:rPr>
                <w:rFonts w:ascii="Calibri" w:eastAsia="Times New Roman" w:hAnsi="Calibri" w:cs="Calibri"/>
                <w:color w:val="000000"/>
              </w:rPr>
              <w:t xml:space="preserve"> *</w:t>
            </w:r>
          </w:p>
        </w:tc>
        <w:tc>
          <w:tcPr>
            <w:tcW w:w="747" w:type="dxa"/>
            <w:tcBorders>
              <w:top w:val="nil"/>
              <w:left w:val="nil"/>
              <w:bottom w:val="single" w:sz="4" w:space="0" w:color="auto"/>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ref.</w:t>
            </w:r>
          </w:p>
        </w:tc>
        <w:tc>
          <w:tcPr>
            <w:tcW w:w="1945" w:type="dxa"/>
            <w:tcBorders>
              <w:top w:val="nil"/>
              <w:left w:val="nil"/>
              <w:bottom w:val="single" w:sz="4" w:space="0" w:color="auto"/>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2.44(0.69-8.61)</w:t>
            </w:r>
          </w:p>
        </w:tc>
        <w:tc>
          <w:tcPr>
            <w:tcW w:w="1856" w:type="dxa"/>
            <w:tcBorders>
              <w:top w:val="nil"/>
              <w:left w:val="nil"/>
              <w:bottom w:val="single" w:sz="4" w:space="0" w:color="auto"/>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4.06(0.95-17.31</w:t>
            </w:r>
            <w:r>
              <w:rPr>
                <w:rFonts w:ascii="Calibri" w:eastAsia="Times New Roman" w:hAnsi="Calibri" w:cs="Calibri"/>
                <w:color w:val="000000"/>
              </w:rPr>
              <w:t>)</w:t>
            </w:r>
          </w:p>
        </w:tc>
        <w:tc>
          <w:tcPr>
            <w:tcW w:w="1857" w:type="dxa"/>
            <w:tcBorders>
              <w:top w:val="nil"/>
              <w:left w:val="nil"/>
              <w:bottom w:val="single" w:sz="4" w:space="0" w:color="auto"/>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3.23(0.82-12.69</w:t>
            </w:r>
            <w:r>
              <w:rPr>
                <w:rFonts w:ascii="Calibri" w:eastAsia="Times New Roman" w:hAnsi="Calibri" w:cs="Calibri"/>
                <w:color w:val="000000"/>
              </w:rPr>
              <w:t>)</w:t>
            </w:r>
          </w:p>
        </w:tc>
        <w:tc>
          <w:tcPr>
            <w:tcW w:w="828" w:type="dxa"/>
            <w:tcBorders>
              <w:top w:val="nil"/>
              <w:left w:val="nil"/>
              <w:bottom w:val="single" w:sz="4" w:space="0" w:color="auto"/>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0.094</w:t>
            </w:r>
          </w:p>
        </w:tc>
        <w:tc>
          <w:tcPr>
            <w:tcW w:w="2125" w:type="dxa"/>
            <w:tcBorders>
              <w:top w:val="nil"/>
              <w:left w:val="nil"/>
              <w:bottom w:val="single" w:sz="4" w:space="0" w:color="auto"/>
              <w:right w:val="nil"/>
            </w:tcBorders>
            <w:shd w:val="clear" w:color="auto" w:fill="auto"/>
            <w:noWrap/>
            <w:vAlign w:val="bottom"/>
            <w:hideMark/>
          </w:tcPr>
          <w:p w:rsidR="001775F3" w:rsidRPr="002D685D" w:rsidRDefault="001775F3" w:rsidP="008E55B9">
            <w:pPr>
              <w:spacing w:after="0" w:line="240" w:lineRule="auto"/>
              <w:jc w:val="center"/>
              <w:rPr>
                <w:rFonts w:ascii="Calibri" w:eastAsia="Times New Roman" w:hAnsi="Calibri" w:cs="Calibri"/>
                <w:color w:val="000000"/>
              </w:rPr>
            </w:pPr>
            <w:r w:rsidRPr="002D685D">
              <w:rPr>
                <w:rFonts w:ascii="Calibri" w:eastAsia="Times New Roman" w:hAnsi="Calibri" w:cs="Calibri"/>
                <w:color w:val="000000"/>
              </w:rPr>
              <w:t>1.92(0.98-3.77)</w:t>
            </w:r>
          </w:p>
        </w:tc>
      </w:tr>
      <w:tr w:rsidR="001775F3" w:rsidRPr="002D685D" w:rsidTr="008E55B9">
        <w:trPr>
          <w:trHeight w:val="20"/>
        </w:trPr>
        <w:tc>
          <w:tcPr>
            <w:tcW w:w="12786" w:type="dxa"/>
            <w:gridSpan w:val="8"/>
            <w:tcBorders>
              <w:top w:val="nil"/>
              <w:left w:val="nil"/>
              <w:bottom w:val="nil"/>
              <w:right w:val="nil"/>
            </w:tcBorders>
            <w:shd w:val="clear" w:color="auto" w:fill="auto"/>
            <w:noWrap/>
            <w:hideMark/>
          </w:tcPr>
          <w:p w:rsidR="001775F3" w:rsidRPr="002D685D" w:rsidRDefault="001775F3" w:rsidP="005C258B">
            <w:pPr>
              <w:spacing w:after="0" w:line="240" w:lineRule="auto"/>
              <w:rPr>
                <w:rFonts w:ascii="Calibri" w:eastAsia="Times New Roman" w:hAnsi="Calibri" w:cs="Calibri"/>
                <w:color w:val="000000"/>
                <w:sz w:val="18"/>
                <w:szCs w:val="18"/>
              </w:rPr>
            </w:pPr>
            <w:r w:rsidRPr="002D685D">
              <w:rPr>
                <w:rFonts w:ascii="Calibri" w:eastAsia="Times New Roman" w:hAnsi="Calibri" w:cs="Calibri"/>
                <w:color w:val="000000"/>
                <w:sz w:val="18"/>
                <w:szCs w:val="18"/>
              </w:rPr>
              <w:t xml:space="preserve">† </w:t>
            </w:r>
            <w:r w:rsidR="005C258B">
              <w:rPr>
                <w:rFonts w:ascii="Calibri" w:eastAsia="Times New Roman" w:hAnsi="Calibri" w:cs="Calibri"/>
                <w:color w:val="000000"/>
                <w:sz w:val="18"/>
                <w:szCs w:val="18"/>
              </w:rPr>
              <w:t>IRRs</w:t>
            </w:r>
            <w:r w:rsidRPr="002D685D">
              <w:rPr>
                <w:rFonts w:ascii="Calibri" w:eastAsia="Times New Roman" w:hAnsi="Calibri" w:cs="Calibri"/>
                <w:color w:val="000000"/>
                <w:sz w:val="18"/>
                <w:szCs w:val="18"/>
              </w:rPr>
              <w:t xml:space="preserve"> and 95% confidence intervals were estimated by conditional logistic regression conditioned on the matching factors.</w:t>
            </w:r>
          </w:p>
        </w:tc>
      </w:tr>
      <w:tr w:rsidR="001775F3" w:rsidRPr="002D685D" w:rsidTr="008E55B9">
        <w:trPr>
          <w:trHeight w:val="20"/>
        </w:trPr>
        <w:tc>
          <w:tcPr>
            <w:tcW w:w="12786" w:type="dxa"/>
            <w:gridSpan w:val="8"/>
            <w:tcBorders>
              <w:top w:val="nil"/>
              <w:left w:val="nil"/>
              <w:bottom w:val="nil"/>
              <w:right w:val="nil"/>
            </w:tcBorders>
            <w:shd w:val="clear" w:color="auto" w:fill="auto"/>
            <w:hideMark/>
          </w:tcPr>
          <w:p w:rsidR="001775F3" w:rsidRPr="002D685D" w:rsidRDefault="001775F3" w:rsidP="008E55B9">
            <w:pPr>
              <w:spacing w:after="0" w:line="240" w:lineRule="auto"/>
              <w:rPr>
                <w:rFonts w:ascii="Calibri" w:eastAsia="Times New Roman" w:hAnsi="Calibri" w:cs="Calibri"/>
                <w:color w:val="000000"/>
                <w:sz w:val="18"/>
                <w:szCs w:val="18"/>
              </w:rPr>
            </w:pPr>
            <w:r w:rsidRPr="002D685D">
              <w:rPr>
                <w:rFonts w:ascii="Calibri" w:eastAsia="Times New Roman" w:hAnsi="Calibri" w:cs="Calibri"/>
                <w:color w:val="000000"/>
                <w:sz w:val="18"/>
                <w:szCs w:val="18"/>
              </w:rPr>
              <w:t>‡ Base model further adjusted for smoking status (never, former, current), body mass index (continuous), baseline alcohol intake (continuous),  coffee intake (continuous), lifetime alcohol drinking pattern (always heavy, periodically heavy, former heavy, never heavy, former light, light, and never drinkers), physical activity (active, moderately active, moderately inactive, inactive), and level of education (none, primary school, secondary school, more than secondary school, not specified).</w:t>
            </w:r>
          </w:p>
        </w:tc>
      </w:tr>
      <w:tr w:rsidR="001775F3" w:rsidRPr="002425F8" w:rsidTr="008E55B9">
        <w:trPr>
          <w:trHeight w:val="20"/>
        </w:trPr>
        <w:tc>
          <w:tcPr>
            <w:tcW w:w="12786" w:type="dxa"/>
            <w:gridSpan w:val="8"/>
            <w:tcBorders>
              <w:top w:val="nil"/>
              <w:left w:val="nil"/>
              <w:bottom w:val="nil"/>
              <w:right w:val="nil"/>
            </w:tcBorders>
            <w:shd w:val="clear" w:color="auto" w:fill="auto"/>
            <w:noWrap/>
            <w:hideMark/>
          </w:tcPr>
          <w:p w:rsidR="001775F3" w:rsidRPr="002425F8" w:rsidRDefault="001775F3" w:rsidP="008E55B9">
            <w:pPr>
              <w:spacing w:after="0" w:line="240" w:lineRule="auto"/>
              <w:rPr>
                <w:rFonts w:ascii="Calibri" w:eastAsia="Times New Roman" w:hAnsi="Calibri" w:cs="Calibri"/>
                <w:color w:val="000000"/>
                <w:sz w:val="18"/>
                <w:szCs w:val="18"/>
              </w:rPr>
            </w:pPr>
            <w:r w:rsidRPr="002425F8">
              <w:rPr>
                <w:rFonts w:ascii="Calibri" w:eastAsia="Times New Roman" w:hAnsi="Calibri" w:cs="Calibri"/>
                <w:color w:val="000000"/>
                <w:sz w:val="18"/>
                <w:szCs w:val="18"/>
              </w:rPr>
              <w:t>§ Multivariable model + baseline dietary fiber (g/d), fish and seafood products (g/d), and total energy (kcal/d).</w:t>
            </w:r>
          </w:p>
        </w:tc>
      </w:tr>
      <w:tr w:rsidR="001775F3" w:rsidRPr="002425F8" w:rsidTr="008E55B9">
        <w:trPr>
          <w:trHeight w:val="20"/>
        </w:trPr>
        <w:tc>
          <w:tcPr>
            <w:tcW w:w="12786" w:type="dxa"/>
            <w:gridSpan w:val="8"/>
            <w:tcBorders>
              <w:top w:val="nil"/>
              <w:left w:val="nil"/>
              <w:bottom w:val="nil"/>
              <w:right w:val="nil"/>
            </w:tcBorders>
            <w:shd w:val="clear" w:color="auto" w:fill="auto"/>
            <w:hideMark/>
          </w:tcPr>
          <w:p w:rsidR="001775F3" w:rsidRPr="002425F8" w:rsidRDefault="001775F3" w:rsidP="008E55B9">
            <w:pPr>
              <w:spacing w:after="0" w:line="240" w:lineRule="auto"/>
              <w:rPr>
                <w:rFonts w:ascii="Calibri" w:eastAsia="Times New Roman" w:hAnsi="Calibri" w:cs="Calibri"/>
                <w:color w:val="000000"/>
                <w:sz w:val="18"/>
                <w:szCs w:val="18"/>
              </w:rPr>
            </w:pPr>
            <w:r w:rsidRPr="002425F8">
              <w:rPr>
                <w:rFonts w:ascii="Calibri" w:eastAsia="Times New Roman" w:hAnsi="Calibri" w:cs="Calibri"/>
                <w:color w:val="000000"/>
                <w:sz w:val="18"/>
                <w:szCs w:val="18"/>
              </w:rPr>
              <w:t>* Multivariable model + Fischer’s ratio calculated as the molar ratio of branched-chain amino</w:t>
            </w:r>
            <w:r w:rsidR="00513599">
              <w:rPr>
                <w:rFonts w:ascii="Calibri" w:eastAsia="Times New Roman" w:hAnsi="Calibri" w:cs="Calibri"/>
                <w:color w:val="000000"/>
                <w:sz w:val="18"/>
                <w:szCs w:val="18"/>
              </w:rPr>
              <w:t xml:space="preserve"> </w:t>
            </w:r>
            <w:r w:rsidRPr="002425F8">
              <w:rPr>
                <w:rFonts w:ascii="Calibri" w:eastAsia="Times New Roman" w:hAnsi="Calibri" w:cs="Calibri"/>
                <w:color w:val="000000"/>
                <w:sz w:val="18"/>
                <w:szCs w:val="18"/>
              </w:rPr>
              <w:t>acids (leucine, valine, isoleucine) to aromatic amino</w:t>
            </w:r>
            <w:r w:rsidR="00513599">
              <w:rPr>
                <w:rFonts w:ascii="Calibri" w:eastAsia="Times New Roman" w:hAnsi="Calibri" w:cs="Calibri"/>
                <w:color w:val="000000"/>
                <w:sz w:val="18"/>
                <w:szCs w:val="18"/>
              </w:rPr>
              <w:t xml:space="preserve"> </w:t>
            </w:r>
            <w:r w:rsidRPr="002425F8">
              <w:rPr>
                <w:rFonts w:ascii="Calibri" w:eastAsia="Times New Roman" w:hAnsi="Calibri" w:cs="Calibri"/>
                <w:color w:val="000000"/>
                <w:sz w:val="18"/>
                <w:szCs w:val="18"/>
              </w:rPr>
              <w:t xml:space="preserve">acids (phenylalanine, tyrosine, histidine and tryptophan), an indicator of hepatic functional reserve and the severity of liver dysfunction. </w:t>
            </w:r>
          </w:p>
        </w:tc>
      </w:tr>
    </w:tbl>
    <w:p w:rsidR="001775F3" w:rsidRDefault="001775F3" w:rsidP="001775F3">
      <w:pPr>
        <w:rPr>
          <w:rFonts w:ascii="Calibri" w:eastAsia="Times New Roman" w:hAnsi="Calibri" w:cs="Calibri"/>
          <w:b/>
          <w:color w:val="000000"/>
        </w:rPr>
      </w:pPr>
    </w:p>
    <w:p w:rsidR="001775F3" w:rsidRDefault="001775F3" w:rsidP="001775F3">
      <w:pPr>
        <w:spacing w:line="240" w:lineRule="auto"/>
        <w:ind w:left="720" w:hanging="700"/>
      </w:pPr>
    </w:p>
    <w:p w:rsidR="00893225" w:rsidRDefault="00893225"/>
    <w:sectPr w:rsidR="00893225" w:rsidSect="008E55B9">
      <w:pgSz w:w="15840" w:h="12240" w:orient="landscape"/>
      <w:pgMar w:top="108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4C11DE"/>
    <w:multiLevelType w:val="hybridMultilevel"/>
    <w:tmpl w:val="AC12D1C4"/>
    <w:lvl w:ilvl="0" w:tplc="4C40C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775F3"/>
    <w:rsid w:val="001775F3"/>
    <w:rsid w:val="00323B40"/>
    <w:rsid w:val="003C2A9A"/>
    <w:rsid w:val="00513599"/>
    <w:rsid w:val="005C258B"/>
    <w:rsid w:val="005F550B"/>
    <w:rsid w:val="00860352"/>
    <w:rsid w:val="00893225"/>
    <w:rsid w:val="008E55B9"/>
    <w:rsid w:val="00CA5614"/>
    <w:rsid w:val="00E032AD"/>
    <w:rsid w:val="00F409D2"/>
    <w:rsid w:val="00FE0F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5F3"/>
    <w:pPr>
      <w:spacing w:after="200" w:line="276" w:lineRule="auto"/>
    </w:pPr>
  </w:style>
  <w:style w:type="paragraph" w:styleId="Heading3">
    <w:name w:val="heading 3"/>
    <w:basedOn w:val="Normal"/>
    <w:next w:val="Normal"/>
    <w:link w:val="Heading3Char"/>
    <w:uiPriority w:val="9"/>
    <w:semiHidden/>
    <w:unhideWhenUsed/>
    <w:qFormat/>
    <w:rsid w:val="001775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775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775F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775F3"/>
    <w:rPr>
      <w:rFonts w:ascii="Times New Roman" w:eastAsia="Times New Roman" w:hAnsi="Times New Roman" w:cs="Times New Roman"/>
      <w:b/>
      <w:bCs/>
      <w:sz w:val="24"/>
      <w:szCs w:val="24"/>
    </w:rPr>
  </w:style>
  <w:style w:type="paragraph" w:customStyle="1" w:styleId="Default">
    <w:name w:val="Default"/>
    <w:rsid w:val="001775F3"/>
    <w:pPr>
      <w:autoSpaceDE w:val="0"/>
      <w:autoSpaceDN w:val="0"/>
      <w:adjustRightInd w:val="0"/>
      <w:spacing w:after="0" w:line="240" w:lineRule="auto"/>
    </w:pPr>
    <w:rPr>
      <w:rFonts w:ascii="Times New Roman" w:eastAsia="Cambria" w:hAnsi="Times New Roman" w:cs="Times New Roman"/>
      <w:color w:val="000000"/>
      <w:sz w:val="24"/>
      <w:szCs w:val="24"/>
    </w:rPr>
  </w:style>
  <w:style w:type="character" w:styleId="Hyperlink">
    <w:name w:val="Hyperlink"/>
    <w:basedOn w:val="DefaultParagraphFont"/>
    <w:uiPriority w:val="99"/>
    <w:unhideWhenUsed/>
    <w:rsid w:val="001775F3"/>
    <w:rPr>
      <w:color w:val="0563C1" w:themeColor="hyperlink"/>
      <w:u w:val="single"/>
    </w:rPr>
  </w:style>
  <w:style w:type="paragraph" w:styleId="Header">
    <w:name w:val="header"/>
    <w:basedOn w:val="Normal"/>
    <w:link w:val="HeaderChar"/>
    <w:uiPriority w:val="99"/>
    <w:unhideWhenUsed/>
    <w:rsid w:val="00177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5F3"/>
  </w:style>
  <w:style w:type="paragraph" w:styleId="Footer">
    <w:name w:val="footer"/>
    <w:basedOn w:val="Normal"/>
    <w:link w:val="FooterChar"/>
    <w:uiPriority w:val="99"/>
    <w:unhideWhenUsed/>
    <w:rsid w:val="001775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5F3"/>
  </w:style>
  <w:style w:type="paragraph" w:customStyle="1" w:styleId="Pa8">
    <w:name w:val="Pa8"/>
    <w:basedOn w:val="Default"/>
    <w:next w:val="Default"/>
    <w:uiPriority w:val="99"/>
    <w:rsid w:val="001775F3"/>
    <w:pPr>
      <w:spacing w:line="171" w:lineRule="atLeast"/>
    </w:pPr>
    <w:rPr>
      <w:rFonts w:ascii="Univers" w:eastAsiaTheme="minorHAnsi" w:hAnsi="Univers" w:cstheme="minorBidi"/>
      <w:color w:val="auto"/>
    </w:rPr>
  </w:style>
  <w:style w:type="character" w:customStyle="1" w:styleId="A3">
    <w:name w:val="A3"/>
    <w:uiPriority w:val="99"/>
    <w:rsid w:val="001775F3"/>
    <w:rPr>
      <w:rFonts w:cs="Univers"/>
      <w:b/>
      <w:bCs/>
      <w:color w:val="221E1F"/>
      <w:sz w:val="18"/>
      <w:szCs w:val="18"/>
    </w:rPr>
  </w:style>
  <w:style w:type="paragraph" w:styleId="ListParagraph">
    <w:name w:val="List Paragraph"/>
    <w:basedOn w:val="Normal"/>
    <w:uiPriority w:val="34"/>
    <w:qFormat/>
    <w:rsid w:val="001775F3"/>
    <w:pPr>
      <w:ind w:left="720"/>
      <w:contextualSpacing/>
    </w:pPr>
  </w:style>
  <w:style w:type="character" w:customStyle="1" w:styleId="st">
    <w:name w:val="st"/>
    <w:basedOn w:val="DefaultParagraphFont"/>
    <w:rsid w:val="001775F3"/>
  </w:style>
  <w:style w:type="character" w:styleId="Emphasis">
    <w:name w:val="Emphasis"/>
    <w:basedOn w:val="DefaultParagraphFont"/>
    <w:uiPriority w:val="20"/>
    <w:qFormat/>
    <w:rsid w:val="001775F3"/>
    <w:rPr>
      <w:i/>
      <w:iCs/>
    </w:rPr>
  </w:style>
  <w:style w:type="character" w:styleId="CommentReference">
    <w:name w:val="annotation reference"/>
    <w:basedOn w:val="DefaultParagraphFont"/>
    <w:uiPriority w:val="99"/>
    <w:semiHidden/>
    <w:unhideWhenUsed/>
    <w:rsid w:val="001775F3"/>
    <w:rPr>
      <w:sz w:val="16"/>
      <w:szCs w:val="16"/>
    </w:rPr>
  </w:style>
  <w:style w:type="paragraph" w:styleId="CommentText">
    <w:name w:val="annotation text"/>
    <w:basedOn w:val="Normal"/>
    <w:link w:val="CommentTextChar"/>
    <w:uiPriority w:val="99"/>
    <w:unhideWhenUsed/>
    <w:rsid w:val="001775F3"/>
    <w:pPr>
      <w:spacing w:line="240" w:lineRule="auto"/>
    </w:pPr>
    <w:rPr>
      <w:sz w:val="20"/>
      <w:szCs w:val="20"/>
    </w:rPr>
  </w:style>
  <w:style w:type="character" w:customStyle="1" w:styleId="CommentTextChar">
    <w:name w:val="Comment Text Char"/>
    <w:basedOn w:val="DefaultParagraphFont"/>
    <w:link w:val="CommentText"/>
    <w:uiPriority w:val="99"/>
    <w:rsid w:val="001775F3"/>
    <w:rPr>
      <w:sz w:val="20"/>
      <w:szCs w:val="20"/>
    </w:rPr>
  </w:style>
  <w:style w:type="paragraph" w:styleId="CommentSubject">
    <w:name w:val="annotation subject"/>
    <w:basedOn w:val="CommentText"/>
    <w:next w:val="CommentText"/>
    <w:link w:val="CommentSubjectChar"/>
    <w:uiPriority w:val="99"/>
    <w:semiHidden/>
    <w:unhideWhenUsed/>
    <w:rsid w:val="001775F3"/>
    <w:rPr>
      <w:b/>
      <w:bCs/>
    </w:rPr>
  </w:style>
  <w:style w:type="character" w:customStyle="1" w:styleId="CommentSubjectChar">
    <w:name w:val="Comment Subject Char"/>
    <w:basedOn w:val="CommentTextChar"/>
    <w:link w:val="CommentSubject"/>
    <w:uiPriority w:val="99"/>
    <w:semiHidden/>
    <w:rsid w:val="001775F3"/>
    <w:rPr>
      <w:b/>
      <w:bCs/>
      <w:sz w:val="20"/>
      <w:szCs w:val="20"/>
    </w:rPr>
  </w:style>
  <w:style w:type="paragraph" w:styleId="BalloonText">
    <w:name w:val="Balloon Text"/>
    <w:basedOn w:val="Normal"/>
    <w:link w:val="BalloonTextChar"/>
    <w:uiPriority w:val="99"/>
    <w:semiHidden/>
    <w:unhideWhenUsed/>
    <w:rsid w:val="00177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5F3"/>
    <w:rPr>
      <w:rFonts w:ascii="Tahoma" w:hAnsi="Tahoma" w:cs="Tahoma"/>
      <w:sz w:val="16"/>
      <w:szCs w:val="16"/>
    </w:rPr>
  </w:style>
  <w:style w:type="paragraph" w:styleId="NormalWeb">
    <w:name w:val="Normal (Web)"/>
    <w:basedOn w:val="Normal"/>
    <w:uiPriority w:val="99"/>
    <w:semiHidden/>
    <w:unhideWhenUsed/>
    <w:rsid w:val="001775F3"/>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177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775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75F3"/>
    <w:rPr>
      <w:sz w:val="20"/>
      <w:szCs w:val="20"/>
    </w:rPr>
  </w:style>
  <w:style w:type="character" w:styleId="EndnoteReference">
    <w:name w:val="endnote reference"/>
    <w:basedOn w:val="DefaultParagraphFont"/>
    <w:uiPriority w:val="99"/>
    <w:semiHidden/>
    <w:unhideWhenUsed/>
    <w:rsid w:val="001775F3"/>
    <w:rPr>
      <w:vertAlign w:val="superscript"/>
    </w:rPr>
  </w:style>
  <w:style w:type="paragraph" w:styleId="FootnoteText">
    <w:name w:val="footnote text"/>
    <w:basedOn w:val="Normal"/>
    <w:link w:val="FootnoteTextChar"/>
    <w:uiPriority w:val="99"/>
    <w:semiHidden/>
    <w:unhideWhenUsed/>
    <w:rsid w:val="001775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75F3"/>
    <w:rPr>
      <w:sz w:val="20"/>
      <w:szCs w:val="20"/>
    </w:rPr>
  </w:style>
  <w:style w:type="character" w:styleId="FootnoteReference">
    <w:name w:val="footnote reference"/>
    <w:basedOn w:val="DefaultParagraphFont"/>
    <w:uiPriority w:val="99"/>
    <w:semiHidden/>
    <w:unhideWhenUsed/>
    <w:rsid w:val="001775F3"/>
    <w:rPr>
      <w:vertAlign w:val="superscript"/>
    </w:rPr>
  </w:style>
  <w:style w:type="paragraph" w:styleId="PlainText">
    <w:name w:val="Plain Text"/>
    <w:basedOn w:val="Normal"/>
    <w:link w:val="PlainTextChar"/>
    <w:uiPriority w:val="99"/>
    <w:rsid w:val="001775F3"/>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1775F3"/>
    <w:rPr>
      <w:rFonts w:ascii="Courier New" w:eastAsia="Times New Roman" w:hAnsi="Courier New" w:cs="Courier New"/>
      <w:sz w:val="20"/>
      <w:szCs w:val="20"/>
      <w:lang w:val="en-GB" w:eastAsia="en-GB"/>
    </w:rPr>
  </w:style>
  <w:style w:type="paragraph" w:customStyle="1" w:styleId="default0">
    <w:name w:val="default"/>
    <w:basedOn w:val="Normal"/>
    <w:uiPriority w:val="99"/>
    <w:rsid w:val="001775F3"/>
    <w:pPr>
      <w:autoSpaceDE w:val="0"/>
      <w:autoSpaceDN w:val="0"/>
      <w:spacing w:after="0" w:line="240" w:lineRule="auto"/>
    </w:pPr>
    <w:rPr>
      <w:rFonts w:ascii="Cambria" w:hAnsi="Cambria" w:cs="Times New Roman"/>
      <w:color w:val="000000"/>
      <w:sz w:val="24"/>
      <w:szCs w:val="24"/>
    </w:rPr>
  </w:style>
  <w:style w:type="paragraph" w:customStyle="1" w:styleId="EndNoteBibliographyTitle">
    <w:name w:val="EndNote Bibliography Title"/>
    <w:basedOn w:val="Normal"/>
    <w:link w:val="EndNoteBibliographyTitleChar"/>
    <w:rsid w:val="001775F3"/>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1775F3"/>
    <w:rPr>
      <w:rFonts w:ascii="Arial" w:hAnsi="Arial" w:cs="Arial"/>
      <w:noProof/>
    </w:rPr>
  </w:style>
  <w:style w:type="paragraph" w:customStyle="1" w:styleId="EndNoteBibliography">
    <w:name w:val="EndNote Bibliography"/>
    <w:basedOn w:val="Normal"/>
    <w:link w:val="EndNoteBibliographyChar"/>
    <w:rsid w:val="001775F3"/>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1775F3"/>
    <w:rPr>
      <w:rFonts w:ascii="Arial" w:hAnsi="Arial" w:cs="Arial"/>
      <w:noProof/>
    </w:rPr>
  </w:style>
  <w:style w:type="paragraph" w:customStyle="1" w:styleId="xmsonormal">
    <w:name w:val="x_msonormal"/>
    <w:basedOn w:val="Normal"/>
    <w:rsid w:val="001775F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Fedirko, Veronika</dc:creator>
  <cp:keywords/>
  <dc:description/>
  <cp:lastModifiedBy>ekong</cp:lastModifiedBy>
  <cp:revision>7</cp:revision>
  <dcterms:created xsi:type="dcterms:W3CDTF">2016-04-23T18:34:00Z</dcterms:created>
  <dcterms:modified xsi:type="dcterms:W3CDTF">2017-03-08T08:38:00Z</dcterms:modified>
</cp:coreProperties>
</file>