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81E" w:rsidRPr="00AD674C" w:rsidRDefault="00C8081E" w:rsidP="00C8081E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 S2. Proportions of concordance between novel m</w:t>
      </w:r>
      <w:r w:rsidRPr="00AD674C">
        <w:rPr>
          <w:rFonts w:ascii="Times New Roman" w:hAnsi="Times New Roman"/>
          <w:b/>
          <w:sz w:val="24"/>
          <w:szCs w:val="24"/>
        </w:rPr>
        <w:t>ethod</w:t>
      </w:r>
      <w:r>
        <w:rPr>
          <w:rFonts w:ascii="Times New Roman" w:hAnsi="Times New Roman"/>
          <w:b/>
          <w:sz w:val="24"/>
          <w:szCs w:val="24"/>
        </w:rPr>
        <w:t xml:space="preserve"> and d</w:t>
      </w:r>
      <w:r w:rsidRPr="00AD674C">
        <w:rPr>
          <w:rFonts w:ascii="Times New Roman" w:hAnsi="Times New Roman"/>
          <w:b/>
          <w:sz w:val="24"/>
          <w:szCs w:val="24"/>
        </w:rPr>
        <w:t>irect</w:t>
      </w:r>
      <w:r w:rsidRPr="00AD67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u</w:t>
      </w:r>
      <w:r w:rsidRPr="00AD674C">
        <w:rPr>
          <w:rFonts w:ascii="Times New Roman" w:hAnsi="Times New Roman"/>
          <w:b/>
          <w:sz w:val="24"/>
          <w:szCs w:val="24"/>
        </w:rPr>
        <w:t>ltracentrifugation LDL-C</w:t>
      </w:r>
      <w:r w:rsidRPr="00AD674C" w:rsidDel="00412603">
        <w:rPr>
          <w:rFonts w:ascii="Times New Roman" w:hAnsi="Times New Roman"/>
          <w:b/>
          <w:sz w:val="24"/>
          <w:szCs w:val="24"/>
        </w:rPr>
        <w:t xml:space="preserve"> </w:t>
      </w:r>
      <w:r w:rsidRPr="00AD674C">
        <w:rPr>
          <w:rFonts w:ascii="Times New Roman" w:hAnsi="Times New Roman"/>
          <w:b/>
          <w:sz w:val="24"/>
          <w:szCs w:val="24"/>
        </w:rPr>
        <w:t>in individuals with TG&lt;150, 150-199 and 200-399 mg/dl</w:t>
      </w:r>
    </w:p>
    <w:p w:rsidR="00C8081E" w:rsidRPr="00AD674C" w:rsidRDefault="00C8081E" w:rsidP="00C8081E">
      <w:pPr>
        <w:spacing w:after="0" w:line="480" w:lineRule="auto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13680" w:type="dxa"/>
        <w:tblInd w:w="-72" w:type="dxa"/>
        <w:tblLayout w:type="fixed"/>
        <w:tblLook w:val="00A0" w:firstRow="1" w:lastRow="0" w:firstColumn="1" w:lastColumn="0" w:noHBand="0" w:noVBand="0"/>
      </w:tblPr>
      <w:tblGrid>
        <w:gridCol w:w="362"/>
        <w:gridCol w:w="636"/>
        <w:gridCol w:w="636"/>
        <w:gridCol w:w="678"/>
        <w:gridCol w:w="686"/>
        <w:gridCol w:w="731"/>
        <w:gridCol w:w="771"/>
        <w:gridCol w:w="810"/>
        <w:gridCol w:w="630"/>
        <w:gridCol w:w="630"/>
        <w:gridCol w:w="630"/>
        <w:gridCol w:w="720"/>
        <w:gridCol w:w="720"/>
        <w:gridCol w:w="810"/>
        <w:gridCol w:w="630"/>
        <w:gridCol w:w="630"/>
        <w:gridCol w:w="720"/>
        <w:gridCol w:w="720"/>
        <w:gridCol w:w="720"/>
        <w:gridCol w:w="810"/>
      </w:tblGrid>
      <w:tr w:rsidR="00C8081E" w:rsidRPr="00AD674C" w:rsidTr="00F81BD7">
        <w:trPr>
          <w:trHeight w:val="140"/>
        </w:trPr>
        <w:tc>
          <w:tcPr>
            <w:tcW w:w="362" w:type="dxa"/>
            <w:tcBorders>
              <w:top w:val="single" w:sz="18" w:space="0" w:color="auto"/>
            </w:tcBorders>
            <w:textDirection w:val="btLr"/>
            <w:vAlign w:val="center"/>
          </w:tcPr>
          <w:p w:rsidR="00C8081E" w:rsidRPr="00AD674C" w:rsidRDefault="00C8081E" w:rsidP="00F81BD7">
            <w:pPr>
              <w:spacing w:after="0" w:line="480" w:lineRule="auto"/>
              <w:ind w:left="113" w:right="113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</w:p>
        </w:tc>
        <w:tc>
          <w:tcPr>
            <w:tcW w:w="63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</w:p>
        </w:tc>
        <w:tc>
          <w:tcPr>
            <w:tcW w:w="4312" w:type="dxa"/>
            <w:gridSpan w:val="6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color w:val="000000"/>
                <w:kern w:val="24"/>
                <w:sz w:val="17"/>
                <w:szCs w:val="17"/>
              </w:rPr>
              <w:t>TG &lt;150</w:t>
            </w:r>
          </w:p>
        </w:tc>
        <w:tc>
          <w:tcPr>
            <w:tcW w:w="4140" w:type="dxa"/>
            <w:gridSpan w:val="6"/>
            <w:tcBorders>
              <w:top w:val="single" w:sz="18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color w:val="000000"/>
                <w:kern w:val="24"/>
                <w:sz w:val="17"/>
                <w:szCs w:val="17"/>
              </w:rPr>
              <w:t>TG 150-199</w:t>
            </w:r>
          </w:p>
        </w:tc>
        <w:tc>
          <w:tcPr>
            <w:tcW w:w="4230" w:type="dxa"/>
            <w:gridSpan w:val="6"/>
            <w:tcBorders>
              <w:top w:val="single" w:sz="18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color w:val="000000"/>
                <w:kern w:val="24"/>
                <w:sz w:val="17"/>
                <w:szCs w:val="17"/>
              </w:rPr>
              <w:t>TG 200-399</w:t>
            </w:r>
          </w:p>
        </w:tc>
      </w:tr>
      <w:tr w:rsidR="00C8081E" w:rsidRPr="00AD674C" w:rsidTr="00F81BD7">
        <w:trPr>
          <w:trHeight w:val="140"/>
        </w:trPr>
        <w:tc>
          <w:tcPr>
            <w:tcW w:w="362" w:type="dxa"/>
            <w:tcBorders>
              <w:top w:val="single" w:sz="18" w:space="0" w:color="auto"/>
            </w:tcBorders>
            <w:textDirection w:val="btLr"/>
            <w:vAlign w:val="center"/>
          </w:tcPr>
          <w:p w:rsidR="00C8081E" w:rsidRPr="00AD674C" w:rsidRDefault="00C8081E" w:rsidP="00F81BD7">
            <w:pPr>
              <w:spacing w:after="0" w:line="480" w:lineRule="auto"/>
              <w:ind w:left="113" w:right="113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</w:p>
        </w:tc>
        <w:tc>
          <w:tcPr>
            <w:tcW w:w="63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</w:p>
        </w:tc>
        <w:tc>
          <w:tcPr>
            <w:tcW w:w="12682" w:type="dxa"/>
            <w:gridSpan w:val="18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color w:val="000000"/>
                <w:kern w:val="24"/>
                <w:sz w:val="17"/>
                <w:szCs w:val="17"/>
              </w:rPr>
              <w:t>Directly-measured LDL-C; mg/dl</w:t>
            </w:r>
          </w:p>
        </w:tc>
      </w:tr>
      <w:tr w:rsidR="00C8081E" w:rsidRPr="00AD674C" w:rsidTr="00F81BD7">
        <w:trPr>
          <w:trHeight w:val="140"/>
        </w:trPr>
        <w:tc>
          <w:tcPr>
            <w:tcW w:w="362" w:type="dxa"/>
            <w:tcBorders>
              <w:top w:val="single" w:sz="18" w:space="0" w:color="auto"/>
            </w:tcBorders>
            <w:textDirection w:val="btLr"/>
            <w:vAlign w:val="center"/>
          </w:tcPr>
          <w:p w:rsidR="00C8081E" w:rsidRPr="00AD674C" w:rsidRDefault="00C8081E" w:rsidP="00F81BD7">
            <w:pPr>
              <w:spacing w:after="0" w:line="480" w:lineRule="auto"/>
              <w:ind w:left="113" w:right="113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</w:p>
        </w:tc>
        <w:tc>
          <w:tcPr>
            <w:tcW w:w="63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</w:p>
        </w:tc>
        <w:tc>
          <w:tcPr>
            <w:tcW w:w="63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&lt;15</w:t>
            </w:r>
          </w:p>
        </w:tc>
        <w:tc>
          <w:tcPr>
            <w:tcW w:w="678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15 to &lt;25</w:t>
            </w:r>
          </w:p>
        </w:tc>
        <w:tc>
          <w:tcPr>
            <w:tcW w:w="68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25 to &lt;40</w:t>
            </w:r>
          </w:p>
        </w:tc>
        <w:tc>
          <w:tcPr>
            <w:tcW w:w="731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40 to &lt;50</w:t>
            </w:r>
          </w:p>
        </w:tc>
        <w:tc>
          <w:tcPr>
            <w:tcW w:w="771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50 to &lt;70</w:t>
            </w:r>
          </w:p>
        </w:tc>
        <w:tc>
          <w:tcPr>
            <w:tcW w:w="81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≥70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&lt;15</w:t>
            </w:r>
          </w:p>
        </w:tc>
        <w:tc>
          <w:tcPr>
            <w:tcW w:w="630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15 to &lt;25</w:t>
            </w:r>
          </w:p>
        </w:tc>
        <w:tc>
          <w:tcPr>
            <w:tcW w:w="630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25 to &lt;40</w:t>
            </w:r>
          </w:p>
        </w:tc>
        <w:tc>
          <w:tcPr>
            <w:tcW w:w="720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40 to &lt;50</w:t>
            </w:r>
          </w:p>
        </w:tc>
        <w:tc>
          <w:tcPr>
            <w:tcW w:w="720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50 to &lt;70</w:t>
            </w:r>
          </w:p>
        </w:tc>
        <w:tc>
          <w:tcPr>
            <w:tcW w:w="81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≥70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&lt;15</w:t>
            </w:r>
          </w:p>
        </w:tc>
        <w:tc>
          <w:tcPr>
            <w:tcW w:w="630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15 to &lt;25</w:t>
            </w:r>
          </w:p>
        </w:tc>
        <w:tc>
          <w:tcPr>
            <w:tcW w:w="720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25 to &lt;40</w:t>
            </w:r>
          </w:p>
        </w:tc>
        <w:tc>
          <w:tcPr>
            <w:tcW w:w="720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40 to &lt;50</w:t>
            </w:r>
          </w:p>
        </w:tc>
        <w:tc>
          <w:tcPr>
            <w:tcW w:w="720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50 to &lt;70</w:t>
            </w:r>
          </w:p>
        </w:tc>
        <w:tc>
          <w:tcPr>
            <w:tcW w:w="810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≥70</w:t>
            </w:r>
          </w:p>
        </w:tc>
      </w:tr>
      <w:tr w:rsidR="00C8081E" w:rsidRPr="00AD674C" w:rsidTr="00F81BD7">
        <w:trPr>
          <w:trHeight w:val="140"/>
        </w:trPr>
        <w:tc>
          <w:tcPr>
            <w:tcW w:w="362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C8081E" w:rsidRPr="00AD674C" w:rsidRDefault="00C8081E" w:rsidP="00F81BD7">
            <w:pPr>
              <w:spacing w:after="0" w:line="480" w:lineRule="auto"/>
              <w:ind w:left="113" w:right="113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Novel LDL-C; mg/dl</w:t>
            </w:r>
          </w:p>
        </w:tc>
        <w:tc>
          <w:tcPr>
            <w:tcW w:w="636" w:type="dxa"/>
            <w:tcBorders>
              <w:top w:val="single" w:sz="18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&lt;15</w:t>
            </w:r>
          </w:p>
        </w:tc>
        <w:tc>
          <w:tcPr>
            <w:tcW w:w="636" w:type="dxa"/>
            <w:tcBorders>
              <w:top w:val="single" w:sz="18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57 (63.3)</w:t>
            </w:r>
          </w:p>
        </w:tc>
        <w:tc>
          <w:tcPr>
            <w:tcW w:w="678" w:type="dxa"/>
            <w:tcBorders>
              <w:top w:val="single" w:sz="18" w:space="0" w:color="auto"/>
            </w:tcBorders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33 (36.7)</w:t>
            </w:r>
          </w:p>
        </w:tc>
        <w:tc>
          <w:tcPr>
            <w:tcW w:w="686" w:type="dxa"/>
            <w:tcBorders>
              <w:top w:val="single" w:sz="18" w:space="0" w:color="auto"/>
            </w:tcBorders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731" w:type="dxa"/>
            <w:tcBorders>
              <w:top w:val="single" w:sz="18" w:space="0" w:color="auto"/>
            </w:tcBorders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771" w:type="dxa"/>
            <w:tcBorders>
              <w:top w:val="single" w:sz="18" w:space="0" w:color="auto"/>
            </w:tcBorders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810" w:type="dxa"/>
            <w:tcBorders>
              <w:top w:val="single" w:sz="18" w:space="0" w:color="auto"/>
              <w:right w:val="single" w:sz="4" w:space="0" w:color="auto"/>
            </w:tcBorders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 (12.5)</w:t>
            </w:r>
          </w:p>
        </w:tc>
        <w:tc>
          <w:tcPr>
            <w:tcW w:w="630" w:type="dxa"/>
            <w:tcBorders>
              <w:top w:val="single" w:sz="18" w:space="0" w:color="auto"/>
            </w:tcBorders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7 (87.5)</w:t>
            </w:r>
          </w:p>
        </w:tc>
        <w:tc>
          <w:tcPr>
            <w:tcW w:w="630" w:type="dxa"/>
            <w:tcBorders>
              <w:top w:val="single" w:sz="18" w:space="0" w:color="auto"/>
            </w:tcBorders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0 (0.0)</w:t>
            </w:r>
          </w:p>
        </w:tc>
        <w:tc>
          <w:tcPr>
            <w:tcW w:w="720" w:type="dxa"/>
            <w:tcBorders>
              <w:top w:val="single" w:sz="18" w:space="0" w:color="auto"/>
            </w:tcBorders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720" w:type="dxa"/>
            <w:tcBorders>
              <w:top w:val="single" w:sz="18" w:space="0" w:color="auto"/>
            </w:tcBorders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810" w:type="dxa"/>
            <w:tcBorders>
              <w:top w:val="single" w:sz="18" w:space="0" w:color="auto"/>
              <w:right w:val="single" w:sz="4" w:space="0" w:color="auto"/>
            </w:tcBorders>
            <w:shd w:val="clear" w:color="auto" w:fill="D99594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3 (15.0)</w:t>
            </w:r>
          </w:p>
        </w:tc>
        <w:tc>
          <w:tcPr>
            <w:tcW w:w="630" w:type="dxa"/>
            <w:tcBorders>
              <w:top w:val="single" w:sz="18" w:space="0" w:color="auto"/>
            </w:tcBorders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13 (65.0)</w:t>
            </w:r>
          </w:p>
        </w:tc>
        <w:tc>
          <w:tcPr>
            <w:tcW w:w="720" w:type="dxa"/>
            <w:tcBorders>
              <w:top w:val="single" w:sz="18" w:space="0" w:color="auto"/>
            </w:tcBorders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4 (20.0)</w:t>
            </w:r>
          </w:p>
        </w:tc>
        <w:tc>
          <w:tcPr>
            <w:tcW w:w="720" w:type="dxa"/>
            <w:tcBorders>
              <w:top w:val="single" w:sz="18" w:space="0" w:color="auto"/>
            </w:tcBorders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720" w:type="dxa"/>
            <w:tcBorders>
              <w:top w:val="single" w:sz="18" w:space="0" w:color="auto"/>
            </w:tcBorders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810" w:type="dxa"/>
            <w:tcBorders>
              <w:top w:val="single" w:sz="18" w:space="0" w:color="auto"/>
            </w:tcBorders>
            <w:shd w:val="clear" w:color="auto" w:fill="D99594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</w:tr>
      <w:tr w:rsidR="00C8081E" w:rsidRPr="00AD674C" w:rsidTr="00F81BD7">
        <w:trPr>
          <w:trHeight w:val="140"/>
        </w:trPr>
        <w:tc>
          <w:tcPr>
            <w:tcW w:w="362" w:type="dxa"/>
            <w:vMerge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</w:p>
        </w:tc>
        <w:tc>
          <w:tcPr>
            <w:tcW w:w="636" w:type="dxa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15 to &lt;25</w:t>
            </w:r>
          </w:p>
        </w:tc>
        <w:tc>
          <w:tcPr>
            <w:tcW w:w="636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7 (1.1)</w:t>
            </w:r>
          </w:p>
        </w:tc>
        <w:tc>
          <w:tcPr>
            <w:tcW w:w="678" w:type="dxa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405 (63.5)</w:t>
            </w:r>
          </w:p>
        </w:tc>
        <w:tc>
          <w:tcPr>
            <w:tcW w:w="686" w:type="dxa"/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226 (35.4)</w:t>
            </w:r>
          </w:p>
        </w:tc>
        <w:tc>
          <w:tcPr>
            <w:tcW w:w="731" w:type="dxa"/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771" w:type="dxa"/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0 (0.0)</w:t>
            </w:r>
          </w:p>
        </w:tc>
        <w:tc>
          <w:tcPr>
            <w:tcW w:w="630" w:type="dxa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25 (35.2)</w:t>
            </w:r>
          </w:p>
        </w:tc>
        <w:tc>
          <w:tcPr>
            <w:tcW w:w="630" w:type="dxa"/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46 (64.8)</w:t>
            </w:r>
          </w:p>
        </w:tc>
        <w:tc>
          <w:tcPr>
            <w:tcW w:w="720" w:type="dxa"/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720" w:type="dxa"/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D99594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630" w:type="dxa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15 (19.7)</w:t>
            </w:r>
          </w:p>
        </w:tc>
        <w:tc>
          <w:tcPr>
            <w:tcW w:w="720" w:type="dxa"/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58 (76.3)</w:t>
            </w:r>
          </w:p>
        </w:tc>
        <w:tc>
          <w:tcPr>
            <w:tcW w:w="720" w:type="dxa"/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3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(4.0)</w:t>
            </w:r>
          </w:p>
        </w:tc>
        <w:tc>
          <w:tcPr>
            <w:tcW w:w="720" w:type="dxa"/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810" w:type="dxa"/>
            <w:shd w:val="clear" w:color="auto" w:fill="D99594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</w:tr>
      <w:tr w:rsidR="00C8081E" w:rsidRPr="00AD674C" w:rsidTr="00F81BD7">
        <w:trPr>
          <w:trHeight w:val="140"/>
        </w:trPr>
        <w:tc>
          <w:tcPr>
            <w:tcW w:w="362" w:type="dxa"/>
            <w:vMerge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</w:p>
        </w:tc>
        <w:tc>
          <w:tcPr>
            <w:tcW w:w="636" w:type="dxa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25 to &lt;40</w:t>
            </w:r>
          </w:p>
        </w:tc>
        <w:tc>
          <w:tcPr>
            <w:tcW w:w="636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0 (0.0)</w:t>
            </w:r>
          </w:p>
        </w:tc>
        <w:tc>
          <w:tcPr>
            <w:tcW w:w="678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62 (0.9)</w:t>
            </w:r>
          </w:p>
        </w:tc>
        <w:tc>
          <w:tcPr>
            <w:tcW w:w="686" w:type="dxa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5,624 (79.6)</w:t>
            </w:r>
          </w:p>
        </w:tc>
        <w:tc>
          <w:tcPr>
            <w:tcW w:w="731" w:type="dxa"/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1,381 (19.5)</w:t>
            </w:r>
          </w:p>
        </w:tc>
        <w:tc>
          <w:tcPr>
            <w:tcW w:w="771" w:type="dxa"/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0 (0.0)</w:t>
            </w:r>
          </w:p>
        </w:tc>
        <w:tc>
          <w:tcPr>
            <w:tcW w:w="630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10 (1.3)</w:t>
            </w:r>
          </w:p>
        </w:tc>
        <w:tc>
          <w:tcPr>
            <w:tcW w:w="630" w:type="dxa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508 (64.5)</w:t>
            </w:r>
          </w:p>
        </w:tc>
        <w:tc>
          <w:tcPr>
            <w:tcW w:w="720" w:type="dxa"/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269 (34.1)</w:t>
            </w:r>
          </w:p>
        </w:tc>
        <w:tc>
          <w:tcPr>
            <w:tcW w:w="720" w:type="dxa"/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1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(0.1)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D99594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630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13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(2.1)</w:t>
            </w:r>
          </w:p>
        </w:tc>
        <w:tc>
          <w:tcPr>
            <w:tcW w:w="720" w:type="dxa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367 (58.2)</w:t>
            </w:r>
          </w:p>
        </w:tc>
        <w:tc>
          <w:tcPr>
            <w:tcW w:w="720" w:type="dxa"/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228 (36.2)</w:t>
            </w:r>
          </w:p>
        </w:tc>
        <w:tc>
          <w:tcPr>
            <w:tcW w:w="720" w:type="dxa"/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22 (3.5)</w:t>
            </w:r>
          </w:p>
        </w:tc>
        <w:tc>
          <w:tcPr>
            <w:tcW w:w="810" w:type="dxa"/>
            <w:shd w:val="clear" w:color="auto" w:fill="D99594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</w:tr>
      <w:tr w:rsidR="00C8081E" w:rsidRPr="00AD674C" w:rsidTr="00F81BD7">
        <w:trPr>
          <w:trHeight w:val="140"/>
        </w:trPr>
        <w:tc>
          <w:tcPr>
            <w:tcW w:w="362" w:type="dxa"/>
            <w:vMerge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</w:p>
        </w:tc>
        <w:tc>
          <w:tcPr>
            <w:tcW w:w="636" w:type="dxa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40 to &lt;50</w:t>
            </w:r>
          </w:p>
        </w:tc>
        <w:tc>
          <w:tcPr>
            <w:tcW w:w="636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0 (0.0)</w:t>
            </w:r>
          </w:p>
        </w:tc>
        <w:tc>
          <w:tcPr>
            <w:tcW w:w="678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686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463 (2.6)</w:t>
            </w:r>
          </w:p>
        </w:tc>
        <w:tc>
          <w:tcPr>
            <w:tcW w:w="731" w:type="dxa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14,042 (79.3)</w:t>
            </w:r>
          </w:p>
        </w:tc>
        <w:tc>
          <w:tcPr>
            <w:tcW w:w="771" w:type="dxa"/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3,203 (18.1)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0 (0.0)</w:t>
            </w:r>
          </w:p>
        </w:tc>
        <w:tc>
          <w:tcPr>
            <w:tcW w:w="630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0 (0.0)</w:t>
            </w:r>
          </w:p>
        </w:tc>
        <w:tc>
          <w:tcPr>
            <w:tcW w:w="630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130 (6.1)</w:t>
            </w:r>
          </w:p>
        </w:tc>
        <w:tc>
          <w:tcPr>
            <w:tcW w:w="720" w:type="dxa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1,396 (65.0)</w:t>
            </w:r>
          </w:p>
        </w:tc>
        <w:tc>
          <w:tcPr>
            <w:tcW w:w="720" w:type="dxa"/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620 (28.9)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D99594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630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720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155 (10.3)</w:t>
            </w:r>
          </w:p>
        </w:tc>
        <w:tc>
          <w:tcPr>
            <w:tcW w:w="720" w:type="dxa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876 (58.2)</w:t>
            </w:r>
          </w:p>
        </w:tc>
        <w:tc>
          <w:tcPr>
            <w:tcW w:w="720" w:type="dxa"/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473 (31.4)</w:t>
            </w:r>
          </w:p>
        </w:tc>
        <w:tc>
          <w:tcPr>
            <w:tcW w:w="810" w:type="dxa"/>
            <w:shd w:val="clear" w:color="auto" w:fill="D99594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2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(0.1)</w:t>
            </w:r>
          </w:p>
        </w:tc>
      </w:tr>
      <w:tr w:rsidR="00C8081E" w:rsidRPr="00AD674C" w:rsidTr="00F81BD7">
        <w:trPr>
          <w:trHeight w:val="456"/>
        </w:trPr>
        <w:tc>
          <w:tcPr>
            <w:tcW w:w="362" w:type="dxa"/>
            <w:vMerge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</w:p>
        </w:tc>
        <w:tc>
          <w:tcPr>
            <w:tcW w:w="636" w:type="dxa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50 to &lt;70</w:t>
            </w:r>
          </w:p>
        </w:tc>
        <w:tc>
          <w:tcPr>
            <w:tcW w:w="636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0 (0.0)</w:t>
            </w:r>
          </w:p>
        </w:tc>
        <w:tc>
          <w:tcPr>
            <w:tcW w:w="678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686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15 (&lt;0.1)</w:t>
            </w:r>
          </w:p>
        </w:tc>
        <w:tc>
          <w:tcPr>
            <w:tcW w:w="731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1,317 (1.3)</w:t>
            </w:r>
          </w:p>
        </w:tc>
        <w:tc>
          <w:tcPr>
            <w:tcW w:w="771" w:type="dxa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91,336 (92.4)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6,200 (6.3)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0 (0.0)</w:t>
            </w:r>
          </w:p>
        </w:tc>
        <w:tc>
          <w:tcPr>
            <w:tcW w:w="630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0 (0.0)</w:t>
            </w:r>
          </w:p>
        </w:tc>
        <w:tc>
          <w:tcPr>
            <w:tcW w:w="630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20 (0.1)</w:t>
            </w:r>
          </w:p>
        </w:tc>
        <w:tc>
          <w:tcPr>
            <w:tcW w:w="720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443 (3.4)</w:t>
            </w:r>
          </w:p>
        </w:tc>
        <w:tc>
          <w:tcPr>
            <w:tcW w:w="720" w:type="dxa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11,435 (86.9)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1,259 (9.6)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630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720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57 (0.5)</w:t>
            </w:r>
          </w:p>
        </w:tc>
        <w:tc>
          <w:tcPr>
            <w:tcW w:w="720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648 (5.8)</w:t>
            </w:r>
          </w:p>
        </w:tc>
        <w:tc>
          <w:tcPr>
            <w:tcW w:w="720" w:type="dxa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8,214 (73.7)</w:t>
            </w:r>
          </w:p>
        </w:tc>
        <w:tc>
          <w:tcPr>
            <w:tcW w:w="810" w:type="dxa"/>
            <w:shd w:val="clear" w:color="auto" w:fill="D99594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2,225 (20.0)</w:t>
            </w:r>
          </w:p>
        </w:tc>
      </w:tr>
      <w:tr w:rsidR="00C8081E" w:rsidRPr="00AD674C" w:rsidTr="00F81BD7">
        <w:trPr>
          <w:trHeight w:val="140"/>
        </w:trPr>
        <w:tc>
          <w:tcPr>
            <w:tcW w:w="362" w:type="dxa"/>
            <w:vMerge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</w:p>
        </w:tc>
        <w:tc>
          <w:tcPr>
            <w:tcW w:w="636" w:type="dxa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≥70</w:t>
            </w:r>
          </w:p>
        </w:tc>
        <w:tc>
          <w:tcPr>
            <w:tcW w:w="636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0 (0.0)</w:t>
            </w:r>
          </w:p>
        </w:tc>
        <w:tc>
          <w:tcPr>
            <w:tcW w:w="678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686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(0.0)</w:t>
            </w:r>
          </w:p>
        </w:tc>
        <w:tc>
          <w:tcPr>
            <w:tcW w:w="731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4 (&lt;0.1)</w:t>
            </w:r>
          </w:p>
        </w:tc>
        <w:tc>
          <w:tcPr>
            <w:tcW w:w="771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5,610 (0.7)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789,064 (99.3)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0 (0.0)</w:t>
            </w:r>
          </w:p>
        </w:tc>
        <w:tc>
          <w:tcPr>
            <w:tcW w:w="630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0 (0.0)</w:t>
            </w:r>
          </w:p>
        </w:tc>
        <w:tc>
          <w:tcPr>
            <w:tcW w:w="630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0 (0.0)</w:t>
            </w:r>
          </w:p>
        </w:tc>
        <w:tc>
          <w:tcPr>
            <w:tcW w:w="720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13 (&lt;0.1)</w:t>
            </w:r>
          </w:p>
        </w:tc>
        <w:tc>
          <w:tcPr>
            <w:tcW w:w="720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2,291 (1.2)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185,670 (98.8)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630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 xml:space="preserve">0 </w:t>
            </w:r>
          </w:p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(0.0)</w:t>
            </w:r>
          </w:p>
        </w:tc>
        <w:tc>
          <w:tcPr>
            <w:tcW w:w="720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7 (&lt;0.1)</w:t>
            </w:r>
          </w:p>
        </w:tc>
        <w:tc>
          <w:tcPr>
            <w:tcW w:w="720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48 (&lt;0.1)</w:t>
            </w:r>
          </w:p>
        </w:tc>
        <w:tc>
          <w:tcPr>
            <w:tcW w:w="720" w:type="dxa"/>
            <w:shd w:val="clear" w:color="auto" w:fill="8DB3E2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2,521 (1.5)</w:t>
            </w:r>
          </w:p>
        </w:tc>
        <w:tc>
          <w:tcPr>
            <w:tcW w:w="810" w:type="dxa"/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171,287 (98.5)</w:t>
            </w:r>
          </w:p>
        </w:tc>
      </w:tr>
      <w:tr w:rsidR="00C8081E" w:rsidRPr="00AD674C" w:rsidTr="00F81BD7">
        <w:trPr>
          <w:trHeight w:val="140"/>
        </w:trPr>
        <w:tc>
          <w:tcPr>
            <w:tcW w:w="362" w:type="dxa"/>
            <w:vMerge/>
            <w:tcBorders>
              <w:bottom w:val="single" w:sz="18" w:space="0" w:color="auto"/>
            </w:tcBorders>
            <w:vAlign w:val="center"/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</w:p>
        </w:tc>
        <w:tc>
          <w:tcPr>
            <w:tcW w:w="636" w:type="dxa"/>
            <w:tcBorders>
              <w:bottom w:val="single" w:sz="18" w:space="0" w:color="auto"/>
            </w:tcBorders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b/>
                <w:bCs/>
                <w:kern w:val="24"/>
                <w:sz w:val="17"/>
                <w:szCs w:val="17"/>
              </w:rPr>
              <w:t>Total</w:t>
            </w:r>
          </w:p>
        </w:tc>
        <w:tc>
          <w:tcPr>
            <w:tcW w:w="636" w:type="dxa"/>
            <w:tcBorders>
              <w:bottom w:val="single" w:sz="18" w:space="0" w:color="auto"/>
            </w:tcBorders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64</w:t>
            </w:r>
          </w:p>
        </w:tc>
        <w:tc>
          <w:tcPr>
            <w:tcW w:w="678" w:type="dxa"/>
            <w:tcBorders>
              <w:bottom w:val="single" w:sz="18" w:space="0" w:color="auto"/>
            </w:tcBorders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500</w:t>
            </w:r>
          </w:p>
        </w:tc>
        <w:tc>
          <w:tcPr>
            <w:tcW w:w="686" w:type="dxa"/>
            <w:tcBorders>
              <w:bottom w:val="single" w:sz="18" w:space="0" w:color="auto"/>
            </w:tcBorders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6,328</w:t>
            </w:r>
          </w:p>
        </w:tc>
        <w:tc>
          <w:tcPr>
            <w:tcW w:w="731" w:type="dxa"/>
            <w:tcBorders>
              <w:bottom w:val="single" w:sz="18" w:space="0" w:color="auto"/>
            </w:tcBorders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16,744</w:t>
            </w:r>
          </w:p>
        </w:tc>
        <w:tc>
          <w:tcPr>
            <w:tcW w:w="771" w:type="dxa"/>
            <w:tcBorders>
              <w:bottom w:val="single" w:sz="18" w:space="0" w:color="auto"/>
            </w:tcBorders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100,149</w:t>
            </w:r>
          </w:p>
        </w:tc>
        <w:tc>
          <w:tcPr>
            <w:tcW w:w="810" w:type="dxa"/>
            <w:tcBorders>
              <w:left w:val="nil"/>
              <w:bottom w:val="single" w:sz="18" w:space="0" w:color="auto"/>
              <w:right w:val="single" w:sz="4" w:space="0" w:color="auto"/>
            </w:tcBorders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795,264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18" w:space="0" w:color="auto"/>
            </w:tcBorders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42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704</w:t>
            </w:r>
          </w:p>
        </w:tc>
        <w:tc>
          <w:tcPr>
            <w:tcW w:w="720" w:type="dxa"/>
            <w:tcBorders>
              <w:bottom w:val="single" w:sz="18" w:space="0" w:color="auto"/>
            </w:tcBorders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2,121</w:t>
            </w:r>
          </w:p>
        </w:tc>
        <w:tc>
          <w:tcPr>
            <w:tcW w:w="720" w:type="dxa"/>
            <w:tcBorders>
              <w:bottom w:val="single" w:sz="18" w:space="0" w:color="auto"/>
            </w:tcBorders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14,347</w:t>
            </w:r>
          </w:p>
        </w:tc>
        <w:tc>
          <w:tcPr>
            <w:tcW w:w="810" w:type="dxa"/>
            <w:tcBorders>
              <w:bottom w:val="single" w:sz="18" w:space="0" w:color="auto"/>
              <w:right w:val="single" w:sz="4" w:space="0" w:color="auto"/>
            </w:tcBorders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186,929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18" w:space="0" w:color="auto"/>
            </w:tcBorders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3</w:t>
            </w:r>
          </w:p>
        </w:tc>
        <w:tc>
          <w:tcPr>
            <w:tcW w:w="630" w:type="dxa"/>
            <w:tcBorders>
              <w:bottom w:val="single" w:sz="18" w:space="0" w:color="auto"/>
            </w:tcBorders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41</w:t>
            </w:r>
          </w:p>
        </w:tc>
        <w:tc>
          <w:tcPr>
            <w:tcW w:w="720" w:type="dxa"/>
            <w:tcBorders>
              <w:bottom w:val="single" w:sz="18" w:space="0" w:color="auto"/>
            </w:tcBorders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648</w:t>
            </w:r>
          </w:p>
        </w:tc>
        <w:tc>
          <w:tcPr>
            <w:tcW w:w="720" w:type="dxa"/>
            <w:tcBorders>
              <w:bottom w:val="single" w:sz="18" w:space="0" w:color="auto"/>
            </w:tcBorders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sz w:val="17"/>
                <w:szCs w:val="17"/>
              </w:rPr>
              <w:t>1,803</w:t>
            </w:r>
          </w:p>
        </w:tc>
        <w:tc>
          <w:tcPr>
            <w:tcW w:w="720" w:type="dxa"/>
            <w:tcBorders>
              <w:bottom w:val="single" w:sz="18" w:space="0" w:color="auto"/>
            </w:tcBorders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11,230</w:t>
            </w:r>
          </w:p>
        </w:tc>
        <w:tc>
          <w:tcPr>
            <w:tcW w:w="810" w:type="dxa"/>
            <w:tcBorders>
              <w:bottom w:val="single" w:sz="18" w:space="0" w:color="auto"/>
            </w:tcBorders>
          </w:tcPr>
          <w:p w:rsidR="00C8081E" w:rsidRPr="00AD674C" w:rsidRDefault="00C8081E" w:rsidP="00F81BD7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</w:pPr>
            <w:r w:rsidRPr="00AD674C">
              <w:rPr>
                <w:rFonts w:ascii="Times New Roman" w:hAnsi="Times New Roman"/>
                <w:color w:val="000000"/>
                <w:kern w:val="24"/>
                <w:sz w:val="17"/>
                <w:szCs w:val="17"/>
              </w:rPr>
              <w:t>173,514</w:t>
            </w:r>
          </w:p>
        </w:tc>
      </w:tr>
    </w:tbl>
    <w:p w:rsidR="00C8081E" w:rsidRPr="00AD674C" w:rsidRDefault="00C8081E" w:rsidP="00C8081E">
      <w:pPr>
        <w:spacing w:after="0" w:line="48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C8081E" w:rsidRPr="00AD674C" w:rsidRDefault="00C8081E" w:rsidP="00C8081E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AD674C">
        <w:rPr>
          <w:rFonts w:ascii="Times New Roman" w:hAnsi="Times New Roman"/>
          <w:sz w:val="24"/>
          <w:szCs w:val="24"/>
        </w:rPr>
        <w:t>Numbers shown are n above with row percentages in parenthesis below.</w:t>
      </w:r>
    </w:p>
    <w:p w:rsidR="00C8081E" w:rsidRPr="00AD674C" w:rsidRDefault="00C8081E" w:rsidP="00C8081E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AD674C">
        <w:rPr>
          <w:rFonts w:ascii="Times New Roman" w:hAnsi="Times New Roman"/>
          <w:sz w:val="24"/>
          <w:szCs w:val="24"/>
        </w:rPr>
        <w:t>White cells: concordance; Blue cells: discordantly high; Red cells: discordantly low.</w:t>
      </w:r>
    </w:p>
    <w:p w:rsidR="00C8081E" w:rsidRPr="00AD674C" w:rsidRDefault="00C8081E" w:rsidP="00C8081E">
      <w:pPr>
        <w:spacing w:after="0" w:line="48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C8081E" w:rsidRPr="00AD674C" w:rsidRDefault="00C8081E" w:rsidP="00C8081E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AD674C">
        <w:rPr>
          <w:rFonts w:ascii="Times New Roman" w:hAnsi="Times New Roman"/>
          <w:b/>
          <w:sz w:val="24"/>
          <w:szCs w:val="24"/>
        </w:rPr>
        <w:t xml:space="preserve"> </w:t>
      </w:r>
    </w:p>
    <w:p w:rsidR="007B317E" w:rsidRDefault="007B317E">
      <w:bookmarkStart w:id="0" w:name="_GoBack"/>
      <w:bookmarkEnd w:id="0"/>
    </w:p>
    <w:sectPr w:rsidR="007B317E" w:rsidSect="00F50140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81E"/>
    <w:rsid w:val="007B317E"/>
    <w:rsid w:val="00BE67B1"/>
    <w:rsid w:val="00C8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6CEA01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81E"/>
    <w:pPr>
      <w:spacing w:after="200" w:line="276" w:lineRule="auto"/>
    </w:pPr>
    <w:rPr>
      <w:rFonts w:ascii="Calibri" w:eastAsia="MS ??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81E"/>
    <w:pPr>
      <w:spacing w:after="200" w:line="276" w:lineRule="auto"/>
    </w:pPr>
    <w:rPr>
      <w:rFonts w:ascii="Calibri" w:eastAsia="MS ??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1509</Characters>
  <Application>Microsoft Macintosh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Quispe</dc:creator>
  <cp:keywords/>
  <dc:description/>
  <cp:lastModifiedBy>Renato Quispe</cp:lastModifiedBy>
  <cp:revision>1</cp:revision>
  <dcterms:created xsi:type="dcterms:W3CDTF">2016-08-18T02:16:00Z</dcterms:created>
  <dcterms:modified xsi:type="dcterms:W3CDTF">2016-08-18T02:16:00Z</dcterms:modified>
</cp:coreProperties>
</file>